
<file path=[Content_Types].xml><?xml version="1.0" encoding="utf-8"?>
<Types xmlns="http://schemas.openxmlformats.org/package/2006/content-types">
  <Default Extension="bin" ContentType="application/vnd.openxmlformats-officedocument.oleObject"/>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302D2F" w14:textId="77777777" w:rsidR="004F5FA2" w:rsidRPr="006C56A8" w:rsidRDefault="004F5FA2" w:rsidP="00CF3942">
      <w:pPr>
        <w:pBdr>
          <w:top w:val="nil"/>
          <w:left w:val="nil"/>
          <w:bottom w:val="nil"/>
          <w:right w:val="nil"/>
          <w:between w:val="nil"/>
        </w:pBdr>
        <w:tabs>
          <w:tab w:val="left" w:pos="9356"/>
          <w:tab w:val="left" w:pos="9639"/>
        </w:tabs>
        <w:spacing w:before="120" w:after="0" w:line="360" w:lineRule="auto"/>
        <w:rPr>
          <w:b/>
          <w:color w:val="FF0000"/>
          <w:sz w:val="44"/>
          <w:szCs w:val="44"/>
        </w:rPr>
      </w:pPr>
    </w:p>
    <w:p w14:paraId="66422902" w14:textId="77777777" w:rsidR="004F5FA2" w:rsidRPr="00DD2C16" w:rsidRDefault="00273DD3" w:rsidP="00CF3942">
      <w:pPr>
        <w:pBdr>
          <w:top w:val="nil"/>
          <w:left w:val="nil"/>
          <w:bottom w:val="nil"/>
          <w:right w:val="nil"/>
          <w:between w:val="nil"/>
        </w:pBdr>
        <w:tabs>
          <w:tab w:val="left" w:pos="9356"/>
          <w:tab w:val="left" w:pos="9639"/>
        </w:tabs>
        <w:spacing w:before="120" w:after="0" w:line="360" w:lineRule="auto"/>
        <w:jc w:val="center"/>
        <w:rPr>
          <w:b/>
          <w:color w:val="000000"/>
          <w:sz w:val="48"/>
          <w:szCs w:val="48"/>
        </w:rPr>
      </w:pPr>
      <w:r w:rsidRPr="00DD2C16">
        <w:rPr>
          <w:b/>
          <w:color w:val="000000"/>
          <w:sz w:val="48"/>
          <w:szCs w:val="48"/>
        </w:rPr>
        <w:t xml:space="preserve">CLIMATE AND DISASTER RESILIENT CITIES PROJECT </w:t>
      </w:r>
    </w:p>
    <w:p w14:paraId="1C65841C" w14:textId="77777777" w:rsidR="004F5FA2" w:rsidRPr="00DD2C16" w:rsidRDefault="004F5FA2" w:rsidP="00CF3942">
      <w:pPr>
        <w:pBdr>
          <w:top w:val="nil"/>
          <w:left w:val="nil"/>
          <w:bottom w:val="nil"/>
          <w:right w:val="nil"/>
          <w:between w:val="nil"/>
        </w:pBdr>
        <w:tabs>
          <w:tab w:val="left" w:pos="9356"/>
          <w:tab w:val="left" w:pos="9639"/>
        </w:tabs>
        <w:spacing w:before="120" w:after="0" w:line="360" w:lineRule="auto"/>
        <w:rPr>
          <w:b/>
          <w:color w:val="000000"/>
          <w:sz w:val="48"/>
          <w:szCs w:val="48"/>
        </w:rPr>
      </w:pPr>
    </w:p>
    <w:p w14:paraId="7D89D898" w14:textId="77777777" w:rsidR="004F5FA2" w:rsidRPr="00DD2C16" w:rsidRDefault="004F5FA2" w:rsidP="00CF3942">
      <w:pPr>
        <w:pBdr>
          <w:top w:val="nil"/>
          <w:left w:val="nil"/>
          <w:bottom w:val="nil"/>
          <w:right w:val="nil"/>
          <w:between w:val="nil"/>
        </w:pBdr>
        <w:tabs>
          <w:tab w:val="left" w:pos="9356"/>
          <w:tab w:val="left" w:pos="9639"/>
        </w:tabs>
        <w:spacing w:before="120" w:after="0" w:line="360" w:lineRule="auto"/>
        <w:rPr>
          <w:b/>
          <w:color w:val="000000"/>
          <w:sz w:val="48"/>
          <w:szCs w:val="48"/>
        </w:rPr>
      </w:pPr>
    </w:p>
    <w:p w14:paraId="2C4748CA" w14:textId="1410D57C" w:rsidR="004F5FA2" w:rsidRPr="00DD2C16" w:rsidRDefault="00273DD3" w:rsidP="00CF3942">
      <w:pPr>
        <w:pBdr>
          <w:top w:val="nil"/>
          <w:left w:val="nil"/>
          <w:bottom w:val="nil"/>
          <w:right w:val="nil"/>
          <w:between w:val="nil"/>
        </w:pBdr>
        <w:spacing w:before="120" w:after="120" w:line="360" w:lineRule="auto"/>
        <w:ind w:left="720"/>
        <w:jc w:val="center"/>
        <w:rPr>
          <w:color w:val="000000"/>
          <w:sz w:val="48"/>
          <w:szCs w:val="48"/>
        </w:rPr>
      </w:pPr>
      <w:r w:rsidRPr="00DD2C16">
        <w:rPr>
          <w:b/>
          <w:color w:val="000000"/>
          <w:sz w:val="48"/>
          <w:szCs w:val="48"/>
        </w:rPr>
        <w:t>ENVIRONMENTAL AND SOCIAL</w:t>
      </w:r>
      <w:r w:rsidR="00BE7DA2" w:rsidRPr="00DD2C16">
        <w:rPr>
          <w:b/>
          <w:color w:val="000000"/>
          <w:sz w:val="48"/>
          <w:szCs w:val="48"/>
        </w:rPr>
        <w:t xml:space="preserve"> </w:t>
      </w:r>
      <w:r w:rsidRPr="00DD2C16">
        <w:rPr>
          <w:b/>
          <w:color w:val="000000"/>
          <w:sz w:val="48"/>
          <w:szCs w:val="48"/>
        </w:rPr>
        <w:t>MANAGEMENT PLAN</w:t>
      </w:r>
    </w:p>
    <w:p w14:paraId="45C033BE" w14:textId="3D982BBF" w:rsidR="004F5FA2" w:rsidRPr="00DD2C16" w:rsidRDefault="00273DD3" w:rsidP="00CF3942">
      <w:pPr>
        <w:pBdr>
          <w:top w:val="nil"/>
          <w:left w:val="nil"/>
          <w:bottom w:val="nil"/>
          <w:right w:val="nil"/>
          <w:between w:val="nil"/>
        </w:pBdr>
        <w:tabs>
          <w:tab w:val="left" w:pos="9356"/>
          <w:tab w:val="left" w:pos="9639"/>
        </w:tabs>
        <w:spacing w:before="120" w:after="120" w:line="360" w:lineRule="auto"/>
        <w:jc w:val="center"/>
        <w:rPr>
          <w:b/>
          <w:color w:val="000000"/>
          <w:sz w:val="48"/>
          <w:szCs w:val="48"/>
        </w:rPr>
      </w:pPr>
      <w:r w:rsidRPr="00DD2C16">
        <w:rPr>
          <w:b/>
          <w:color w:val="000000"/>
          <w:sz w:val="48"/>
          <w:szCs w:val="48"/>
        </w:rPr>
        <w:t xml:space="preserve">FOR </w:t>
      </w:r>
      <w:r w:rsidRPr="00DD2C16">
        <w:rPr>
          <w:b/>
          <w:sz w:val="48"/>
          <w:szCs w:val="48"/>
        </w:rPr>
        <w:t>KOCAEL</w:t>
      </w:r>
      <w:r w:rsidR="00C92987">
        <w:rPr>
          <w:b/>
          <w:sz w:val="48"/>
          <w:szCs w:val="48"/>
        </w:rPr>
        <w:t>I</w:t>
      </w:r>
      <w:r w:rsidRPr="00DD2C16">
        <w:rPr>
          <w:b/>
          <w:color w:val="000000"/>
          <w:sz w:val="48"/>
          <w:szCs w:val="48"/>
        </w:rPr>
        <w:t xml:space="preserve"> PROVINCE</w:t>
      </w:r>
    </w:p>
    <w:p w14:paraId="1B6DF9CD" w14:textId="77777777" w:rsidR="00710F59" w:rsidRDefault="00710F59" w:rsidP="00CF3942">
      <w:pPr>
        <w:pBdr>
          <w:top w:val="nil"/>
          <w:left w:val="nil"/>
          <w:bottom w:val="nil"/>
          <w:right w:val="nil"/>
          <w:between w:val="nil"/>
        </w:pBdr>
        <w:spacing w:after="0" w:line="360" w:lineRule="auto"/>
        <w:ind w:left="720"/>
        <w:jc w:val="center"/>
        <w:rPr>
          <w:b/>
          <w:color w:val="000000"/>
          <w:sz w:val="48"/>
          <w:szCs w:val="48"/>
        </w:rPr>
      </w:pPr>
    </w:p>
    <w:p w14:paraId="798DC900" w14:textId="025F41DA" w:rsidR="004F5FA2" w:rsidRDefault="00710F59" w:rsidP="00CF3942">
      <w:pPr>
        <w:pBdr>
          <w:top w:val="nil"/>
          <w:left w:val="nil"/>
          <w:bottom w:val="nil"/>
          <w:right w:val="nil"/>
          <w:between w:val="nil"/>
        </w:pBdr>
        <w:spacing w:after="0" w:line="360" w:lineRule="auto"/>
        <w:ind w:left="720"/>
        <w:jc w:val="center"/>
        <w:rPr>
          <w:b/>
          <w:color w:val="000000"/>
          <w:sz w:val="48"/>
          <w:szCs w:val="48"/>
        </w:rPr>
      </w:pPr>
      <w:r>
        <w:rPr>
          <w:b/>
          <w:color w:val="000000"/>
          <w:sz w:val="48"/>
          <w:szCs w:val="48"/>
        </w:rPr>
        <w:t>DRAFT</w:t>
      </w:r>
    </w:p>
    <w:p w14:paraId="6E54206A" w14:textId="77777777" w:rsidR="00710F59" w:rsidRPr="00DD2C16" w:rsidRDefault="00710F59" w:rsidP="00CF3942">
      <w:pPr>
        <w:pBdr>
          <w:top w:val="nil"/>
          <w:left w:val="nil"/>
          <w:bottom w:val="nil"/>
          <w:right w:val="nil"/>
          <w:between w:val="nil"/>
        </w:pBdr>
        <w:spacing w:after="0" w:line="360" w:lineRule="auto"/>
        <w:ind w:left="720"/>
        <w:jc w:val="center"/>
        <w:rPr>
          <w:b/>
          <w:color w:val="000000"/>
          <w:sz w:val="48"/>
          <w:szCs w:val="48"/>
        </w:rPr>
      </w:pPr>
    </w:p>
    <w:p w14:paraId="0F3E872B" w14:textId="7BE339B5" w:rsidR="004F5FA2" w:rsidRPr="00DD2C16" w:rsidRDefault="00710F59" w:rsidP="00BE7DA2">
      <w:pPr>
        <w:pBdr>
          <w:top w:val="nil"/>
          <w:left w:val="nil"/>
          <w:bottom w:val="nil"/>
          <w:right w:val="nil"/>
          <w:between w:val="nil"/>
        </w:pBdr>
        <w:spacing w:line="360" w:lineRule="auto"/>
        <w:jc w:val="center"/>
        <w:rPr>
          <w:b/>
          <w:color w:val="000000"/>
          <w:sz w:val="48"/>
          <w:szCs w:val="48"/>
        </w:rPr>
      </w:pPr>
      <w:r>
        <w:rPr>
          <w:b/>
          <w:color w:val="000000"/>
          <w:sz w:val="48"/>
          <w:szCs w:val="48"/>
        </w:rPr>
        <w:t>AUGUST</w:t>
      </w:r>
      <w:r w:rsidR="00273DD3" w:rsidRPr="00DD2C16">
        <w:rPr>
          <w:b/>
          <w:color w:val="000000"/>
          <w:sz w:val="48"/>
          <w:szCs w:val="48"/>
        </w:rPr>
        <w:t>, 2025</w:t>
      </w:r>
    </w:p>
    <w:p w14:paraId="6CD436FD" w14:textId="77777777" w:rsidR="004F5FA2" w:rsidRPr="00DD2C16" w:rsidRDefault="00273DD3" w:rsidP="00CF3942">
      <w:pPr>
        <w:spacing w:line="360" w:lineRule="auto"/>
        <w:jc w:val="both"/>
        <w:rPr>
          <w:color w:val="FF0000"/>
          <w:sz w:val="20"/>
          <w:szCs w:val="20"/>
        </w:rPr>
      </w:pPr>
      <w:r w:rsidRPr="00DD2C16">
        <w:br w:type="page"/>
      </w:r>
    </w:p>
    <w:p w14:paraId="6B08943E" w14:textId="0C632590" w:rsidR="00624C0C" w:rsidRPr="00DD2C16" w:rsidRDefault="00273DD3" w:rsidP="00624C0C">
      <w:pPr>
        <w:spacing w:line="360" w:lineRule="auto"/>
        <w:jc w:val="both"/>
        <w:rPr>
          <w:b/>
          <w:sz w:val="28"/>
          <w:szCs w:val="28"/>
        </w:rPr>
      </w:pPr>
      <w:r w:rsidRPr="00DD2C16">
        <w:rPr>
          <w:b/>
          <w:sz w:val="28"/>
          <w:szCs w:val="28"/>
        </w:rPr>
        <w:lastRenderedPageBreak/>
        <w:t>Table of Content</w:t>
      </w:r>
      <w:bookmarkStart w:id="0" w:name="_gjdgxs" w:colFirst="0" w:colLast="0"/>
      <w:bookmarkEnd w:id="0"/>
    </w:p>
    <w:sdt>
      <w:sdtPr>
        <w:id w:val="-1981297831"/>
        <w:docPartObj>
          <w:docPartGallery w:val="Table of Contents"/>
          <w:docPartUnique/>
        </w:docPartObj>
      </w:sdtPr>
      <w:sdtEndPr>
        <w:rPr>
          <w:b/>
          <w:bCs/>
          <w:noProof/>
        </w:rPr>
      </w:sdtEndPr>
      <w:sdtContent>
        <w:p w14:paraId="77240804" w14:textId="2B39FF6C" w:rsidR="00624C0C" w:rsidRPr="00DD2C16" w:rsidRDefault="00624C0C" w:rsidP="002F15AC">
          <w:pPr>
            <w:spacing w:line="360" w:lineRule="auto"/>
            <w:jc w:val="both"/>
            <w:rPr>
              <w:b/>
              <w:color w:val="FF0000"/>
              <w:sz w:val="20"/>
              <w:szCs w:val="20"/>
            </w:rPr>
          </w:pPr>
        </w:p>
        <w:p w14:paraId="69619D3C" w14:textId="78B27397" w:rsidR="009B4C04" w:rsidRDefault="00624C0C">
          <w:pPr>
            <w:pStyle w:val="T1"/>
            <w:rPr>
              <w:rFonts w:asciiTheme="minorHAnsi" w:eastAsiaTheme="minorEastAsia" w:hAnsiTheme="minorHAnsi" w:cstheme="minorBidi"/>
              <w:noProof/>
              <w:lang w:val="tr-TR"/>
            </w:rPr>
          </w:pPr>
          <w:r w:rsidRPr="00F26471">
            <w:rPr>
              <w:b/>
              <w:bCs/>
            </w:rPr>
            <w:fldChar w:fldCharType="begin"/>
          </w:r>
          <w:r w:rsidRPr="00F26471">
            <w:rPr>
              <w:b/>
              <w:bCs/>
            </w:rPr>
            <w:instrText xml:space="preserve"> TOC \o "1-3" \h \z \u </w:instrText>
          </w:r>
          <w:r w:rsidRPr="00F26471">
            <w:rPr>
              <w:b/>
              <w:bCs/>
            </w:rPr>
            <w:fldChar w:fldCharType="separate"/>
          </w:r>
          <w:hyperlink w:anchor="_Toc206496966" w:history="1">
            <w:r w:rsidR="009B4C04" w:rsidRPr="005E3524">
              <w:rPr>
                <w:rStyle w:val="Kpr"/>
                <w:noProof/>
              </w:rPr>
              <w:t>1. PROJECT DESCRIPTION</w:t>
            </w:r>
            <w:r w:rsidR="009B4C04">
              <w:rPr>
                <w:noProof/>
                <w:webHidden/>
              </w:rPr>
              <w:tab/>
            </w:r>
            <w:r w:rsidR="009B4C04">
              <w:rPr>
                <w:noProof/>
                <w:webHidden/>
              </w:rPr>
              <w:fldChar w:fldCharType="begin"/>
            </w:r>
            <w:r w:rsidR="009B4C04">
              <w:rPr>
                <w:noProof/>
                <w:webHidden/>
              </w:rPr>
              <w:instrText xml:space="preserve"> PAGEREF _Toc206496966 \h </w:instrText>
            </w:r>
            <w:r w:rsidR="009B4C04">
              <w:rPr>
                <w:noProof/>
                <w:webHidden/>
              </w:rPr>
            </w:r>
            <w:r w:rsidR="009B4C04">
              <w:rPr>
                <w:noProof/>
                <w:webHidden/>
              </w:rPr>
              <w:fldChar w:fldCharType="separate"/>
            </w:r>
            <w:r w:rsidR="009B4C04">
              <w:rPr>
                <w:noProof/>
                <w:webHidden/>
              </w:rPr>
              <w:t>10</w:t>
            </w:r>
            <w:r w:rsidR="009B4C04">
              <w:rPr>
                <w:noProof/>
                <w:webHidden/>
              </w:rPr>
              <w:fldChar w:fldCharType="end"/>
            </w:r>
          </w:hyperlink>
        </w:p>
        <w:p w14:paraId="60DA03ED" w14:textId="7A4FA88F" w:rsidR="009B4C04" w:rsidRDefault="001024BA">
          <w:pPr>
            <w:pStyle w:val="T2"/>
            <w:tabs>
              <w:tab w:val="right" w:leader="dot" w:pos="9056"/>
            </w:tabs>
            <w:rPr>
              <w:rFonts w:asciiTheme="minorHAnsi" w:eastAsiaTheme="minorEastAsia" w:hAnsiTheme="minorHAnsi" w:cstheme="minorBidi"/>
              <w:noProof/>
              <w:lang w:val="tr-TR"/>
            </w:rPr>
          </w:pPr>
          <w:hyperlink w:anchor="_Toc206496967" w:history="1">
            <w:r w:rsidR="009B4C04" w:rsidRPr="005E3524">
              <w:rPr>
                <w:rStyle w:val="Kpr"/>
                <w:noProof/>
              </w:rPr>
              <w:t>1.1. Objectives of Climate and Disaster Resilient Cities Project</w:t>
            </w:r>
            <w:r w:rsidR="009B4C04">
              <w:rPr>
                <w:noProof/>
                <w:webHidden/>
              </w:rPr>
              <w:tab/>
            </w:r>
            <w:r w:rsidR="009B4C04">
              <w:rPr>
                <w:noProof/>
                <w:webHidden/>
              </w:rPr>
              <w:fldChar w:fldCharType="begin"/>
            </w:r>
            <w:r w:rsidR="009B4C04">
              <w:rPr>
                <w:noProof/>
                <w:webHidden/>
              </w:rPr>
              <w:instrText xml:space="preserve"> PAGEREF _Toc206496967 \h </w:instrText>
            </w:r>
            <w:r w:rsidR="009B4C04">
              <w:rPr>
                <w:noProof/>
                <w:webHidden/>
              </w:rPr>
            </w:r>
            <w:r w:rsidR="009B4C04">
              <w:rPr>
                <w:noProof/>
                <w:webHidden/>
              </w:rPr>
              <w:fldChar w:fldCharType="separate"/>
            </w:r>
            <w:r w:rsidR="009B4C04">
              <w:rPr>
                <w:noProof/>
                <w:webHidden/>
              </w:rPr>
              <w:t>12</w:t>
            </w:r>
            <w:r w:rsidR="009B4C04">
              <w:rPr>
                <w:noProof/>
                <w:webHidden/>
              </w:rPr>
              <w:fldChar w:fldCharType="end"/>
            </w:r>
          </w:hyperlink>
        </w:p>
        <w:p w14:paraId="26D581FA" w14:textId="24616CD2" w:rsidR="009B4C04" w:rsidRDefault="001024BA">
          <w:pPr>
            <w:pStyle w:val="T2"/>
            <w:tabs>
              <w:tab w:val="right" w:leader="dot" w:pos="9056"/>
            </w:tabs>
            <w:rPr>
              <w:rFonts w:asciiTheme="minorHAnsi" w:eastAsiaTheme="minorEastAsia" w:hAnsiTheme="minorHAnsi" w:cstheme="minorBidi"/>
              <w:noProof/>
              <w:lang w:val="tr-TR"/>
            </w:rPr>
          </w:pPr>
          <w:hyperlink w:anchor="_Toc206496968" w:history="1">
            <w:r w:rsidR="009B4C04" w:rsidRPr="005E3524">
              <w:rPr>
                <w:rStyle w:val="Kpr"/>
                <w:noProof/>
              </w:rPr>
              <w:t>1.2. Potential Sub-projects and Project Activities in Kocaeli</w:t>
            </w:r>
            <w:r w:rsidR="009B4C04">
              <w:rPr>
                <w:noProof/>
                <w:webHidden/>
              </w:rPr>
              <w:tab/>
            </w:r>
            <w:r w:rsidR="009B4C04">
              <w:rPr>
                <w:noProof/>
                <w:webHidden/>
              </w:rPr>
              <w:fldChar w:fldCharType="begin"/>
            </w:r>
            <w:r w:rsidR="009B4C04">
              <w:rPr>
                <w:noProof/>
                <w:webHidden/>
              </w:rPr>
              <w:instrText xml:space="preserve"> PAGEREF _Toc206496968 \h </w:instrText>
            </w:r>
            <w:r w:rsidR="009B4C04">
              <w:rPr>
                <w:noProof/>
                <w:webHidden/>
              </w:rPr>
            </w:r>
            <w:r w:rsidR="009B4C04">
              <w:rPr>
                <w:noProof/>
                <w:webHidden/>
              </w:rPr>
              <w:fldChar w:fldCharType="separate"/>
            </w:r>
            <w:r w:rsidR="009B4C04">
              <w:rPr>
                <w:noProof/>
                <w:webHidden/>
              </w:rPr>
              <w:t>13</w:t>
            </w:r>
            <w:r w:rsidR="009B4C04">
              <w:rPr>
                <w:noProof/>
                <w:webHidden/>
              </w:rPr>
              <w:fldChar w:fldCharType="end"/>
            </w:r>
          </w:hyperlink>
        </w:p>
        <w:p w14:paraId="67E8165B" w14:textId="47C091EF" w:rsidR="009B4C04" w:rsidRDefault="001024BA">
          <w:pPr>
            <w:pStyle w:val="T2"/>
            <w:tabs>
              <w:tab w:val="right" w:leader="dot" w:pos="9056"/>
            </w:tabs>
            <w:rPr>
              <w:rFonts w:asciiTheme="minorHAnsi" w:eastAsiaTheme="minorEastAsia" w:hAnsiTheme="minorHAnsi" w:cstheme="minorBidi"/>
              <w:noProof/>
              <w:lang w:val="tr-TR"/>
            </w:rPr>
          </w:pPr>
          <w:hyperlink w:anchor="_Toc206496969" w:history="1">
            <w:r w:rsidR="009B4C04" w:rsidRPr="005E3524">
              <w:rPr>
                <w:rStyle w:val="Kpr"/>
                <w:noProof/>
              </w:rPr>
              <w:t>1.3. Project Benefits and Positive Impacts</w:t>
            </w:r>
            <w:r w:rsidR="009B4C04">
              <w:rPr>
                <w:noProof/>
                <w:webHidden/>
              </w:rPr>
              <w:tab/>
            </w:r>
            <w:r w:rsidR="009B4C04">
              <w:rPr>
                <w:noProof/>
                <w:webHidden/>
              </w:rPr>
              <w:fldChar w:fldCharType="begin"/>
            </w:r>
            <w:r w:rsidR="009B4C04">
              <w:rPr>
                <w:noProof/>
                <w:webHidden/>
              </w:rPr>
              <w:instrText xml:space="preserve"> PAGEREF _Toc206496969 \h </w:instrText>
            </w:r>
            <w:r w:rsidR="009B4C04">
              <w:rPr>
                <w:noProof/>
                <w:webHidden/>
              </w:rPr>
            </w:r>
            <w:r w:rsidR="009B4C04">
              <w:rPr>
                <w:noProof/>
                <w:webHidden/>
              </w:rPr>
              <w:fldChar w:fldCharType="separate"/>
            </w:r>
            <w:r w:rsidR="009B4C04">
              <w:rPr>
                <w:noProof/>
                <w:webHidden/>
              </w:rPr>
              <w:t>15</w:t>
            </w:r>
            <w:r w:rsidR="009B4C04">
              <w:rPr>
                <w:noProof/>
                <w:webHidden/>
              </w:rPr>
              <w:fldChar w:fldCharType="end"/>
            </w:r>
          </w:hyperlink>
        </w:p>
        <w:p w14:paraId="4DAE8649" w14:textId="4B75BB67" w:rsidR="009B4C04" w:rsidRDefault="001024BA">
          <w:pPr>
            <w:pStyle w:val="T1"/>
            <w:rPr>
              <w:rFonts w:asciiTheme="minorHAnsi" w:eastAsiaTheme="minorEastAsia" w:hAnsiTheme="minorHAnsi" w:cstheme="minorBidi"/>
              <w:noProof/>
              <w:lang w:val="tr-TR"/>
            </w:rPr>
          </w:pPr>
          <w:hyperlink w:anchor="_Toc206496970" w:history="1">
            <w:r w:rsidR="009B4C04" w:rsidRPr="005E3524">
              <w:rPr>
                <w:rStyle w:val="Kpr"/>
                <w:noProof/>
              </w:rPr>
              <w:t>2. ENVIRONMENTAL AND SOCIAL BASELINE AND PROJECT SITE CONDITIONS</w:t>
            </w:r>
            <w:r w:rsidR="009B4C04">
              <w:rPr>
                <w:noProof/>
                <w:webHidden/>
              </w:rPr>
              <w:tab/>
            </w:r>
            <w:r w:rsidR="009B4C04">
              <w:rPr>
                <w:noProof/>
                <w:webHidden/>
              </w:rPr>
              <w:fldChar w:fldCharType="begin"/>
            </w:r>
            <w:r w:rsidR="009B4C04">
              <w:rPr>
                <w:noProof/>
                <w:webHidden/>
              </w:rPr>
              <w:instrText xml:space="preserve"> PAGEREF _Toc206496970 \h </w:instrText>
            </w:r>
            <w:r w:rsidR="009B4C04">
              <w:rPr>
                <w:noProof/>
                <w:webHidden/>
              </w:rPr>
            </w:r>
            <w:r w:rsidR="009B4C04">
              <w:rPr>
                <w:noProof/>
                <w:webHidden/>
              </w:rPr>
              <w:fldChar w:fldCharType="separate"/>
            </w:r>
            <w:r w:rsidR="009B4C04">
              <w:rPr>
                <w:noProof/>
                <w:webHidden/>
              </w:rPr>
              <w:t>17</w:t>
            </w:r>
            <w:r w:rsidR="009B4C04">
              <w:rPr>
                <w:noProof/>
                <w:webHidden/>
              </w:rPr>
              <w:fldChar w:fldCharType="end"/>
            </w:r>
          </w:hyperlink>
        </w:p>
        <w:p w14:paraId="3B628792" w14:textId="3848FC61" w:rsidR="009B4C04" w:rsidRDefault="001024BA">
          <w:pPr>
            <w:pStyle w:val="T2"/>
            <w:tabs>
              <w:tab w:val="right" w:leader="dot" w:pos="9056"/>
            </w:tabs>
            <w:rPr>
              <w:rFonts w:asciiTheme="minorHAnsi" w:eastAsiaTheme="minorEastAsia" w:hAnsiTheme="minorHAnsi" w:cstheme="minorBidi"/>
              <w:noProof/>
              <w:lang w:val="tr-TR"/>
            </w:rPr>
          </w:pPr>
          <w:hyperlink w:anchor="_Toc206496971" w:history="1">
            <w:r w:rsidR="009B4C04" w:rsidRPr="005E3524">
              <w:rPr>
                <w:rStyle w:val="Kpr"/>
                <w:noProof/>
              </w:rPr>
              <w:t>2.1. Environmental Baseline Conditions</w:t>
            </w:r>
            <w:r w:rsidR="009B4C04">
              <w:rPr>
                <w:noProof/>
                <w:webHidden/>
              </w:rPr>
              <w:tab/>
            </w:r>
            <w:r w:rsidR="009B4C04">
              <w:rPr>
                <w:noProof/>
                <w:webHidden/>
              </w:rPr>
              <w:fldChar w:fldCharType="begin"/>
            </w:r>
            <w:r w:rsidR="009B4C04">
              <w:rPr>
                <w:noProof/>
                <w:webHidden/>
              </w:rPr>
              <w:instrText xml:space="preserve"> PAGEREF _Toc206496971 \h </w:instrText>
            </w:r>
            <w:r w:rsidR="009B4C04">
              <w:rPr>
                <w:noProof/>
                <w:webHidden/>
              </w:rPr>
            </w:r>
            <w:r w:rsidR="009B4C04">
              <w:rPr>
                <w:noProof/>
                <w:webHidden/>
              </w:rPr>
              <w:fldChar w:fldCharType="separate"/>
            </w:r>
            <w:r w:rsidR="009B4C04">
              <w:rPr>
                <w:noProof/>
                <w:webHidden/>
              </w:rPr>
              <w:t>17</w:t>
            </w:r>
            <w:r w:rsidR="009B4C04">
              <w:rPr>
                <w:noProof/>
                <w:webHidden/>
              </w:rPr>
              <w:fldChar w:fldCharType="end"/>
            </w:r>
          </w:hyperlink>
        </w:p>
        <w:p w14:paraId="4DF7B8D7" w14:textId="75E8CE55" w:rsidR="009B4C04" w:rsidRDefault="001024BA">
          <w:pPr>
            <w:pStyle w:val="T3"/>
            <w:rPr>
              <w:rFonts w:asciiTheme="minorHAnsi" w:eastAsiaTheme="minorEastAsia" w:hAnsiTheme="minorHAnsi" w:cstheme="minorBidi"/>
              <w:noProof/>
              <w:lang w:val="tr-TR"/>
            </w:rPr>
          </w:pPr>
          <w:hyperlink w:anchor="_Toc206496972" w:history="1">
            <w:r w:rsidR="009B4C04" w:rsidRPr="005E3524">
              <w:rPr>
                <w:rStyle w:val="Kpr"/>
                <w:noProof/>
              </w:rPr>
              <w:t>2.1.1. Water Resources and Potential of Kocaeli Province</w:t>
            </w:r>
            <w:r w:rsidR="009B4C04">
              <w:rPr>
                <w:noProof/>
                <w:webHidden/>
              </w:rPr>
              <w:tab/>
            </w:r>
            <w:r w:rsidR="009B4C04">
              <w:rPr>
                <w:noProof/>
                <w:webHidden/>
              </w:rPr>
              <w:fldChar w:fldCharType="begin"/>
            </w:r>
            <w:r w:rsidR="009B4C04">
              <w:rPr>
                <w:noProof/>
                <w:webHidden/>
              </w:rPr>
              <w:instrText xml:space="preserve"> PAGEREF _Toc206496972 \h </w:instrText>
            </w:r>
            <w:r w:rsidR="009B4C04">
              <w:rPr>
                <w:noProof/>
                <w:webHidden/>
              </w:rPr>
            </w:r>
            <w:r w:rsidR="009B4C04">
              <w:rPr>
                <w:noProof/>
                <w:webHidden/>
              </w:rPr>
              <w:fldChar w:fldCharType="separate"/>
            </w:r>
            <w:r w:rsidR="009B4C04">
              <w:rPr>
                <w:noProof/>
                <w:webHidden/>
              </w:rPr>
              <w:t>17</w:t>
            </w:r>
            <w:r w:rsidR="009B4C04">
              <w:rPr>
                <w:noProof/>
                <w:webHidden/>
              </w:rPr>
              <w:fldChar w:fldCharType="end"/>
            </w:r>
          </w:hyperlink>
        </w:p>
        <w:p w14:paraId="337AF0EA" w14:textId="08BF51E2" w:rsidR="009B4C04" w:rsidRDefault="001024BA">
          <w:pPr>
            <w:pStyle w:val="T3"/>
            <w:rPr>
              <w:rFonts w:asciiTheme="minorHAnsi" w:eastAsiaTheme="minorEastAsia" w:hAnsiTheme="minorHAnsi" w:cstheme="minorBidi"/>
              <w:noProof/>
              <w:lang w:val="tr-TR"/>
            </w:rPr>
          </w:pPr>
          <w:hyperlink w:anchor="_Toc206496973" w:history="1">
            <w:r w:rsidR="009B4C04" w:rsidRPr="005E3524">
              <w:rPr>
                <w:rStyle w:val="Kpr"/>
                <w:noProof/>
              </w:rPr>
              <w:t>2.1.2. Current Status of Waste Water in Kocaeli Province</w:t>
            </w:r>
            <w:r w:rsidR="009B4C04">
              <w:rPr>
                <w:noProof/>
                <w:webHidden/>
              </w:rPr>
              <w:tab/>
            </w:r>
            <w:r w:rsidR="009B4C04">
              <w:rPr>
                <w:noProof/>
                <w:webHidden/>
              </w:rPr>
              <w:fldChar w:fldCharType="begin"/>
            </w:r>
            <w:r w:rsidR="009B4C04">
              <w:rPr>
                <w:noProof/>
                <w:webHidden/>
              </w:rPr>
              <w:instrText xml:space="preserve"> PAGEREF _Toc206496973 \h </w:instrText>
            </w:r>
            <w:r w:rsidR="009B4C04">
              <w:rPr>
                <w:noProof/>
                <w:webHidden/>
              </w:rPr>
            </w:r>
            <w:r w:rsidR="009B4C04">
              <w:rPr>
                <w:noProof/>
                <w:webHidden/>
              </w:rPr>
              <w:fldChar w:fldCharType="separate"/>
            </w:r>
            <w:r w:rsidR="009B4C04">
              <w:rPr>
                <w:noProof/>
                <w:webHidden/>
              </w:rPr>
              <w:t>25</w:t>
            </w:r>
            <w:r w:rsidR="009B4C04">
              <w:rPr>
                <w:noProof/>
                <w:webHidden/>
              </w:rPr>
              <w:fldChar w:fldCharType="end"/>
            </w:r>
          </w:hyperlink>
        </w:p>
        <w:p w14:paraId="0E790E90" w14:textId="59EEF295" w:rsidR="009B4C04" w:rsidRDefault="001024BA">
          <w:pPr>
            <w:pStyle w:val="T3"/>
            <w:rPr>
              <w:rFonts w:asciiTheme="minorHAnsi" w:eastAsiaTheme="minorEastAsia" w:hAnsiTheme="minorHAnsi" w:cstheme="minorBidi"/>
              <w:noProof/>
              <w:lang w:val="tr-TR"/>
            </w:rPr>
          </w:pPr>
          <w:hyperlink w:anchor="_Toc206496974" w:history="1">
            <w:r w:rsidR="009B4C04" w:rsidRPr="005E3524">
              <w:rPr>
                <w:rStyle w:val="Kpr"/>
                <w:noProof/>
              </w:rPr>
              <w:t>2.1.3. Assessment of Surface and Groundwater Resources in Kocaeli Province</w:t>
            </w:r>
            <w:r w:rsidR="009B4C04">
              <w:rPr>
                <w:noProof/>
                <w:webHidden/>
              </w:rPr>
              <w:tab/>
            </w:r>
            <w:r w:rsidR="009B4C04">
              <w:rPr>
                <w:noProof/>
                <w:webHidden/>
              </w:rPr>
              <w:fldChar w:fldCharType="begin"/>
            </w:r>
            <w:r w:rsidR="009B4C04">
              <w:rPr>
                <w:noProof/>
                <w:webHidden/>
              </w:rPr>
              <w:instrText xml:space="preserve"> PAGEREF _Toc206496974 \h </w:instrText>
            </w:r>
            <w:r w:rsidR="009B4C04">
              <w:rPr>
                <w:noProof/>
                <w:webHidden/>
              </w:rPr>
            </w:r>
            <w:r w:rsidR="009B4C04">
              <w:rPr>
                <w:noProof/>
                <w:webHidden/>
              </w:rPr>
              <w:fldChar w:fldCharType="separate"/>
            </w:r>
            <w:r w:rsidR="009B4C04">
              <w:rPr>
                <w:noProof/>
                <w:webHidden/>
              </w:rPr>
              <w:t>29</w:t>
            </w:r>
            <w:r w:rsidR="009B4C04">
              <w:rPr>
                <w:noProof/>
                <w:webHidden/>
              </w:rPr>
              <w:fldChar w:fldCharType="end"/>
            </w:r>
          </w:hyperlink>
        </w:p>
        <w:p w14:paraId="55305DB6" w14:textId="51744C2C" w:rsidR="009B4C04" w:rsidRDefault="001024BA">
          <w:pPr>
            <w:pStyle w:val="T3"/>
            <w:rPr>
              <w:rFonts w:asciiTheme="minorHAnsi" w:eastAsiaTheme="minorEastAsia" w:hAnsiTheme="minorHAnsi" w:cstheme="minorBidi"/>
              <w:noProof/>
              <w:lang w:val="tr-TR"/>
            </w:rPr>
          </w:pPr>
          <w:hyperlink w:anchor="_Toc206496975" w:history="1">
            <w:r w:rsidR="009B4C04" w:rsidRPr="005E3524">
              <w:rPr>
                <w:rStyle w:val="Kpr"/>
                <w:noProof/>
              </w:rPr>
              <w:t>2.1.4. Nature</w:t>
            </w:r>
            <w:r w:rsidR="009B4C04">
              <w:rPr>
                <w:noProof/>
                <w:webHidden/>
              </w:rPr>
              <w:tab/>
            </w:r>
            <w:r w:rsidR="009B4C04">
              <w:rPr>
                <w:noProof/>
                <w:webHidden/>
              </w:rPr>
              <w:fldChar w:fldCharType="begin"/>
            </w:r>
            <w:r w:rsidR="009B4C04">
              <w:rPr>
                <w:noProof/>
                <w:webHidden/>
              </w:rPr>
              <w:instrText xml:space="preserve"> PAGEREF _Toc206496975 \h </w:instrText>
            </w:r>
            <w:r w:rsidR="009B4C04">
              <w:rPr>
                <w:noProof/>
                <w:webHidden/>
              </w:rPr>
            </w:r>
            <w:r w:rsidR="009B4C04">
              <w:rPr>
                <w:noProof/>
                <w:webHidden/>
              </w:rPr>
              <w:fldChar w:fldCharType="separate"/>
            </w:r>
            <w:r w:rsidR="009B4C04">
              <w:rPr>
                <w:noProof/>
                <w:webHidden/>
              </w:rPr>
              <w:t>31</w:t>
            </w:r>
            <w:r w:rsidR="009B4C04">
              <w:rPr>
                <w:noProof/>
                <w:webHidden/>
              </w:rPr>
              <w:fldChar w:fldCharType="end"/>
            </w:r>
          </w:hyperlink>
        </w:p>
        <w:p w14:paraId="3B88002F" w14:textId="49B3D9F1" w:rsidR="009B4C04" w:rsidRDefault="001024BA">
          <w:pPr>
            <w:pStyle w:val="T3"/>
            <w:rPr>
              <w:rFonts w:asciiTheme="minorHAnsi" w:eastAsiaTheme="minorEastAsia" w:hAnsiTheme="minorHAnsi" w:cstheme="minorBidi"/>
              <w:noProof/>
              <w:lang w:val="tr-TR"/>
            </w:rPr>
          </w:pPr>
          <w:hyperlink w:anchor="_Toc206496976" w:history="1">
            <w:r w:rsidR="009B4C04" w:rsidRPr="005E3524">
              <w:rPr>
                <w:rStyle w:val="Kpr"/>
                <w:noProof/>
              </w:rPr>
              <w:t>2.1.5. Protected Nature</w:t>
            </w:r>
            <w:r w:rsidR="009B4C04">
              <w:rPr>
                <w:noProof/>
                <w:webHidden/>
              </w:rPr>
              <w:tab/>
            </w:r>
            <w:r w:rsidR="009B4C04">
              <w:rPr>
                <w:noProof/>
                <w:webHidden/>
              </w:rPr>
              <w:fldChar w:fldCharType="begin"/>
            </w:r>
            <w:r w:rsidR="009B4C04">
              <w:rPr>
                <w:noProof/>
                <w:webHidden/>
              </w:rPr>
              <w:instrText xml:space="preserve"> PAGEREF _Toc206496976 \h </w:instrText>
            </w:r>
            <w:r w:rsidR="009B4C04">
              <w:rPr>
                <w:noProof/>
                <w:webHidden/>
              </w:rPr>
            </w:r>
            <w:r w:rsidR="009B4C04">
              <w:rPr>
                <w:noProof/>
                <w:webHidden/>
              </w:rPr>
              <w:fldChar w:fldCharType="separate"/>
            </w:r>
            <w:r w:rsidR="009B4C04">
              <w:rPr>
                <w:noProof/>
                <w:webHidden/>
              </w:rPr>
              <w:t>34</w:t>
            </w:r>
            <w:r w:rsidR="009B4C04">
              <w:rPr>
                <w:noProof/>
                <w:webHidden/>
              </w:rPr>
              <w:fldChar w:fldCharType="end"/>
            </w:r>
          </w:hyperlink>
        </w:p>
        <w:p w14:paraId="6B7BE895" w14:textId="0C3BC213" w:rsidR="009B4C04" w:rsidRDefault="001024BA">
          <w:pPr>
            <w:pStyle w:val="T3"/>
            <w:rPr>
              <w:rFonts w:asciiTheme="minorHAnsi" w:eastAsiaTheme="minorEastAsia" w:hAnsiTheme="minorHAnsi" w:cstheme="minorBidi"/>
              <w:noProof/>
              <w:lang w:val="tr-TR"/>
            </w:rPr>
          </w:pPr>
          <w:hyperlink w:anchor="_Toc206496977" w:history="1">
            <w:r w:rsidR="009B4C04" w:rsidRPr="005E3524">
              <w:rPr>
                <w:rStyle w:val="Kpr"/>
                <w:noProof/>
              </w:rPr>
              <w:t>2.1.6. Seismicity</w:t>
            </w:r>
            <w:r w:rsidR="009B4C04">
              <w:rPr>
                <w:noProof/>
                <w:webHidden/>
              </w:rPr>
              <w:tab/>
            </w:r>
            <w:r w:rsidR="009B4C04">
              <w:rPr>
                <w:noProof/>
                <w:webHidden/>
              </w:rPr>
              <w:fldChar w:fldCharType="begin"/>
            </w:r>
            <w:r w:rsidR="009B4C04">
              <w:rPr>
                <w:noProof/>
                <w:webHidden/>
              </w:rPr>
              <w:instrText xml:space="preserve"> PAGEREF _Toc206496977 \h </w:instrText>
            </w:r>
            <w:r w:rsidR="009B4C04">
              <w:rPr>
                <w:noProof/>
                <w:webHidden/>
              </w:rPr>
            </w:r>
            <w:r w:rsidR="009B4C04">
              <w:rPr>
                <w:noProof/>
                <w:webHidden/>
              </w:rPr>
              <w:fldChar w:fldCharType="separate"/>
            </w:r>
            <w:r w:rsidR="009B4C04">
              <w:rPr>
                <w:noProof/>
                <w:webHidden/>
              </w:rPr>
              <w:t>36</w:t>
            </w:r>
            <w:r w:rsidR="009B4C04">
              <w:rPr>
                <w:noProof/>
                <w:webHidden/>
              </w:rPr>
              <w:fldChar w:fldCharType="end"/>
            </w:r>
          </w:hyperlink>
        </w:p>
        <w:p w14:paraId="0B969059" w14:textId="546D09C2" w:rsidR="009B4C04" w:rsidRDefault="001024BA">
          <w:pPr>
            <w:pStyle w:val="T3"/>
            <w:rPr>
              <w:rFonts w:asciiTheme="minorHAnsi" w:eastAsiaTheme="minorEastAsia" w:hAnsiTheme="minorHAnsi" w:cstheme="minorBidi"/>
              <w:noProof/>
              <w:lang w:val="tr-TR"/>
            </w:rPr>
          </w:pPr>
          <w:hyperlink w:anchor="_Toc206496978" w:history="1">
            <w:r w:rsidR="009B4C04" w:rsidRPr="005E3524">
              <w:rPr>
                <w:rStyle w:val="Kpr"/>
                <w:noProof/>
              </w:rPr>
              <w:t>2.1.7. Air Quality</w:t>
            </w:r>
            <w:r w:rsidR="009B4C04">
              <w:rPr>
                <w:noProof/>
                <w:webHidden/>
              </w:rPr>
              <w:tab/>
            </w:r>
            <w:r w:rsidR="009B4C04">
              <w:rPr>
                <w:noProof/>
                <w:webHidden/>
              </w:rPr>
              <w:fldChar w:fldCharType="begin"/>
            </w:r>
            <w:r w:rsidR="009B4C04">
              <w:rPr>
                <w:noProof/>
                <w:webHidden/>
              </w:rPr>
              <w:instrText xml:space="preserve"> PAGEREF _Toc206496978 \h </w:instrText>
            </w:r>
            <w:r w:rsidR="009B4C04">
              <w:rPr>
                <w:noProof/>
                <w:webHidden/>
              </w:rPr>
            </w:r>
            <w:r w:rsidR="009B4C04">
              <w:rPr>
                <w:noProof/>
                <w:webHidden/>
              </w:rPr>
              <w:fldChar w:fldCharType="separate"/>
            </w:r>
            <w:r w:rsidR="009B4C04">
              <w:rPr>
                <w:noProof/>
                <w:webHidden/>
              </w:rPr>
              <w:t>38</w:t>
            </w:r>
            <w:r w:rsidR="009B4C04">
              <w:rPr>
                <w:noProof/>
                <w:webHidden/>
              </w:rPr>
              <w:fldChar w:fldCharType="end"/>
            </w:r>
          </w:hyperlink>
        </w:p>
        <w:p w14:paraId="2A2C4F52" w14:textId="27B8AE69" w:rsidR="009B4C04" w:rsidRDefault="001024BA">
          <w:pPr>
            <w:pStyle w:val="T3"/>
            <w:rPr>
              <w:rFonts w:asciiTheme="minorHAnsi" w:eastAsiaTheme="minorEastAsia" w:hAnsiTheme="minorHAnsi" w:cstheme="minorBidi"/>
              <w:noProof/>
              <w:lang w:val="tr-TR"/>
            </w:rPr>
          </w:pPr>
          <w:hyperlink w:anchor="_Toc206496979" w:history="1">
            <w:r w:rsidR="009B4C04" w:rsidRPr="005E3524">
              <w:rPr>
                <w:rStyle w:val="Kpr"/>
                <w:noProof/>
              </w:rPr>
              <w:t>2.1.8. Waste Management</w:t>
            </w:r>
            <w:r w:rsidR="009B4C04">
              <w:rPr>
                <w:noProof/>
                <w:webHidden/>
              </w:rPr>
              <w:tab/>
            </w:r>
            <w:r w:rsidR="009B4C04">
              <w:rPr>
                <w:noProof/>
                <w:webHidden/>
              </w:rPr>
              <w:fldChar w:fldCharType="begin"/>
            </w:r>
            <w:r w:rsidR="009B4C04">
              <w:rPr>
                <w:noProof/>
                <w:webHidden/>
              </w:rPr>
              <w:instrText xml:space="preserve"> PAGEREF _Toc206496979 \h </w:instrText>
            </w:r>
            <w:r w:rsidR="009B4C04">
              <w:rPr>
                <w:noProof/>
                <w:webHidden/>
              </w:rPr>
            </w:r>
            <w:r w:rsidR="009B4C04">
              <w:rPr>
                <w:noProof/>
                <w:webHidden/>
              </w:rPr>
              <w:fldChar w:fldCharType="separate"/>
            </w:r>
            <w:r w:rsidR="009B4C04">
              <w:rPr>
                <w:noProof/>
                <w:webHidden/>
              </w:rPr>
              <w:t>39</w:t>
            </w:r>
            <w:r w:rsidR="009B4C04">
              <w:rPr>
                <w:noProof/>
                <w:webHidden/>
              </w:rPr>
              <w:fldChar w:fldCharType="end"/>
            </w:r>
          </w:hyperlink>
        </w:p>
        <w:p w14:paraId="00EBBDFB" w14:textId="25B29789" w:rsidR="009B4C04" w:rsidRDefault="001024BA">
          <w:pPr>
            <w:pStyle w:val="T2"/>
            <w:tabs>
              <w:tab w:val="right" w:leader="dot" w:pos="9056"/>
            </w:tabs>
            <w:rPr>
              <w:rFonts w:asciiTheme="minorHAnsi" w:eastAsiaTheme="minorEastAsia" w:hAnsiTheme="minorHAnsi" w:cstheme="minorBidi"/>
              <w:noProof/>
              <w:lang w:val="tr-TR"/>
            </w:rPr>
          </w:pPr>
          <w:hyperlink w:anchor="_Toc206496980" w:history="1">
            <w:r w:rsidR="009B4C04" w:rsidRPr="005E3524">
              <w:rPr>
                <w:rStyle w:val="Kpr"/>
                <w:noProof/>
              </w:rPr>
              <w:t>2.2. Social Baseline</w:t>
            </w:r>
            <w:r w:rsidR="009B4C04">
              <w:rPr>
                <w:noProof/>
                <w:webHidden/>
              </w:rPr>
              <w:tab/>
            </w:r>
            <w:r w:rsidR="009B4C04">
              <w:rPr>
                <w:noProof/>
                <w:webHidden/>
              </w:rPr>
              <w:fldChar w:fldCharType="begin"/>
            </w:r>
            <w:r w:rsidR="009B4C04">
              <w:rPr>
                <w:noProof/>
                <w:webHidden/>
              </w:rPr>
              <w:instrText xml:space="preserve"> PAGEREF _Toc206496980 \h </w:instrText>
            </w:r>
            <w:r w:rsidR="009B4C04">
              <w:rPr>
                <w:noProof/>
                <w:webHidden/>
              </w:rPr>
            </w:r>
            <w:r w:rsidR="009B4C04">
              <w:rPr>
                <w:noProof/>
                <w:webHidden/>
              </w:rPr>
              <w:fldChar w:fldCharType="separate"/>
            </w:r>
            <w:r w:rsidR="009B4C04">
              <w:rPr>
                <w:noProof/>
                <w:webHidden/>
              </w:rPr>
              <w:t>43</w:t>
            </w:r>
            <w:r w:rsidR="009B4C04">
              <w:rPr>
                <w:noProof/>
                <w:webHidden/>
              </w:rPr>
              <w:fldChar w:fldCharType="end"/>
            </w:r>
          </w:hyperlink>
        </w:p>
        <w:p w14:paraId="6EE3FAB5" w14:textId="15F0C46B" w:rsidR="009B4C04" w:rsidRDefault="001024BA">
          <w:pPr>
            <w:pStyle w:val="T3"/>
            <w:rPr>
              <w:rFonts w:asciiTheme="minorHAnsi" w:eastAsiaTheme="minorEastAsia" w:hAnsiTheme="minorHAnsi" w:cstheme="minorBidi"/>
              <w:noProof/>
              <w:lang w:val="tr-TR"/>
            </w:rPr>
          </w:pPr>
          <w:hyperlink w:anchor="_Toc206496981" w:history="1">
            <w:r w:rsidR="009B4C04" w:rsidRPr="005E3524">
              <w:rPr>
                <w:rStyle w:val="Kpr"/>
                <w:noProof/>
              </w:rPr>
              <w:t>2.2.1. Kocaeli Province Population Status</w:t>
            </w:r>
            <w:r w:rsidR="009B4C04">
              <w:rPr>
                <w:noProof/>
                <w:webHidden/>
              </w:rPr>
              <w:tab/>
            </w:r>
            <w:r w:rsidR="009B4C04">
              <w:rPr>
                <w:noProof/>
                <w:webHidden/>
              </w:rPr>
              <w:fldChar w:fldCharType="begin"/>
            </w:r>
            <w:r w:rsidR="009B4C04">
              <w:rPr>
                <w:noProof/>
                <w:webHidden/>
              </w:rPr>
              <w:instrText xml:space="preserve"> PAGEREF _Toc206496981 \h </w:instrText>
            </w:r>
            <w:r w:rsidR="009B4C04">
              <w:rPr>
                <w:noProof/>
                <w:webHidden/>
              </w:rPr>
            </w:r>
            <w:r w:rsidR="009B4C04">
              <w:rPr>
                <w:noProof/>
                <w:webHidden/>
              </w:rPr>
              <w:fldChar w:fldCharType="separate"/>
            </w:r>
            <w:r w:rsidR="009B4C04">
              <w:rPr>
                <w:noProof/>
                <w:webHidden/>
              </w:rPr>
              <w:t>43</w:t>
            </w:r>
            <w:r w:rsidR="009B4C04">
              <w:rPr>
                <w:noProof/>
                <w:webHidden/>
              </w:rPr>
              <w:fldChar w:fldCharType="end"/>
            </w:r>
          </w:hyperlink>
        </w:p>
        <w:p w14:paraId="3B15D842" w14:textId="37F7525F" w:rsidR="009B4C04" w:rsidRDefault="001024BA">
          <w:pPr>
            <w:pStyle w:val="T3"/>
            <w:rPr>
              <w:rFonts w:asciiTheme="minorHAnsi" w:eastAsiaTheme="minorEastAsia" w:hAnsiTheme="minorHAnsi" w:cstheme="minorBidi"/>
              <w:noProof/>
              <w:lang w:val="tr-TR"/>
            </w:rPr>
          </w:pPr>
          <w:hyperlink w:anchor="_Toc206496982" w:history="1">
            <w:r w:rsidR="009B4C04" w:rsidRPr="005E3524">
              <w:rPr>
                <w:rStyle w:val="Kpr"/>
                <w:noProof/>
              </w:rPr>
              <w:t>2.2.2. Education in Kocaeli Province</w:t>
            </w:r>
            <w:r w:rsidR="009B4C04">
              <w:rPr>
                <w:noProof/>
                <w:webHidden/>
              </w:rPr>
              <w:tab/>
            </w:r>
            <w:r w:rsidR="009B4C04">
              <w:rPr>
                <w:noProof/>
                <w:webHidden/>
              </w:rPr>
              <w:fldChar w:fldCharType="begin"/>
            </w:r>
            <w:r w:rsidR="009B4C04">
              <w:rPr>
                <w:noProof/>
                <w:webHidden/>
              </w:rPr>
              <w:instrText xml:space="preserve"> PAGEREF _Toc206496982 \h </w:instrText>
            </w:r>
            <w:r w:rsidR="009B4C04">
              <w:rPr>
                <w:noProof/>
                <w:webHidden/>
              </w:rPr>
            </w:r>
            <w:r w:rsidR="009B4C04">
              <w:rPr>
                <w:noProof/>
                <w:webHidden/>
              </w:rPr>
              <w:fldChar w:fldCharType="separate"/>
            </w:r>
            <w:r w:rsidR="009B4C04">
              <w:rPr>
                <w:noProof/>
                <w:webHidden/>
              </w:rPr>
              <w:t>45</w:t>
            </w:r>
            <w:r w:rsidR="009B4C04">
              <w:rPr>
                <w:noProof/>
                <w:webHidden/>
              </w:rPr>
              <w:fldChar w:fldCharType="end"/>
            </w:r>
          </w:hyperlink>
        </w:p>
        <w:p w14:paraId="50162D93" w14:textId="39AAB52B" w:rsidR="009B4C04" w:rsidRDefault="001024BA">
          <w:pPr>
            <w:pStyle w:val="T3"/>
            <w:rPr>
              <w:rFonts w:asciiTheme="minorHAnsi" w:eastAsiaTheme="minorEastAsia" w:hAnsiTheme="minorHAnsi" w:cstheme="minorBidi"/>
              <w:noProof/>
              <w:lang w:val="tr-TR"/>
            </w:rPr>
          </w:pPr>
          <w:hyperlink w:anchor="_Toc206496983" w:history="1">
            <w:r w:rsidR="009B4C04" w:rsidRPr="005E3524">
              <w:rPr>
                <w:rStyle w:val="Kpr"/>
                <w:noProof/>
              </w:rPr>
              <w:t>2.2.3. Socio-Economic Status of Kocaeli Province</w:t>
            </w:r>
            <w:r w:rsidR="009B4C04">
              <w:rPr>
                <w:noProof/>
                <w:webHidden/>
              </w:rPr>
              <w:tab/>
            </w:r>
            <w:r w:rsidR="009B4C04">
              <w:rPr>
                <w:noProof/>
                <w:webHidden/>
              </w:rPr>
              <w:fldChar w:fldCharType="begin"/>
            </w:r>
            <w:r w:rsidR="009B4C04">
              <w:rPr>
                <w:noProof/>
                <w:webHidden/>
              </w:rPr>
              <w:instrText xml:space="preserve"> PAGEREF _Toc206496983 \h </w:instrText>
            </w:r>
            <w:r w:rsidR="009B4C04">
              <w:rPr>
                <w:noProof/>
                <w:webHidden/>
              </w:rPr>
            </w:r>
            <w:r w:rsidR="009B4C04">
              <w:rPr>
                <w:noProof/>
                <w:webHidden/>
              </w:rPr>
              <w:fldChar w:fldCharType="separate"/>
            </w:r>
            <w:r w:rsidR="009B4C04">
              <w:rPr>
                <w:noProof/>
                <w:webHidden/>
              </w:rPr>
              <w:t>49</w:t>
            </w:r>
            <w:r w:rsidR="009B4C04">
              <w:rPr>
                <w:noProof/>
                <w:webHidden/>
              </w:rPr>
              <w:fldChar w:fldCharType="end"/>
            </w:r>
          </w:hyperlink>
        </w:p>
        <w:p w14:paraId="7DDF32D2" w14:textId="0B44AEC1" w:rsidR="009B4C04" w:rsidRDefault="001024BA">
          <w:pPr>
            <w:pStyle w:val="T3"/>
            <w:rPr>
              <w:rFonts w:asciiTheme="minorHAnsi" w:eastAsiaTheme="minorEastAsia" w:hAnsiTheme="minorHAnsi" w:cstheme="minorBidi"/>
              <w:noProof/>
              <w:lang w:val="tr-TR"/>
            </w:rPr>
          </w:pPr>
          <w:hyperlink w:anchor="_Toc206496984" w:history="1">
            <w:r w:rsidR="009B4C04" w:rsidRPr="005E3524">
              <w:rPr>
                <w:rStyle w:val="Kpr"/>
                <w:noProof/>
              </w:rPr>
              <w:t>2.2.4. Vulnerable Groups</w:t>
            </w:r>
            <w:r w:rsidR="009B4C04">
              <w:rPr>
                <w:noProof/>
                <w:webHidden/>
              </w:rPr>
              <w:tab/>
            </w:r>
            <w:r w:rsidR="009B4C04">
              <w:rPr>
                <w:noProof/>
                <w:webHidden/>
              </w:rPr>
              <w:fldChar w:fldCharType="begin"/>
            </w:r>
            <w:r w:rsidR="009B4C04">
              <w:rPr>
                <w:noProof/>
                <w:webHidden/>
              </w:rPr>
              <w:instrText xml:space="preserve"> PAGEREF _Toc206496984 \h </w:instrText>
            </w:r>
            <w:r w:rsidR="009B4C04">
              <w:rPr>
                <w:noProof/>
                <w:webHidden/>
              </w:rPr>
            </w:r>
            <w:r w:rsidR="009B4C04">
              <w:rPr>
                <w:noProof/>
                <w:webHidden/>
              </w:rPr>
              <w:fldChar w:fldCharType="separate"/>
            </w:r>
            <w:r w:rsidR="009B4C04">
              <w:rPr>
                <w:noProof/>
                <w:webHidden/>
              </w:rPr>
              <w:t>51</w:t>
            </w:r>
            <w:r w:rsidR="009B4C04">
              <w:rPr>
                <w:noProof/>
                <w:webHidden/>
              </w:rPr>
              <w:fldChar w:fldCharType="end"/>
            </w:r>
          </w:hyperlink>
        </w:p>
        <w:p w14:paraId="76AD9AFF" w14:textId="20274458" w:rsidR="009B4C04" w:rsidRDefault="001024BA">
          <w:pPr>
            <w:pStyle w:val="T3"/>
            <w:rPr>
              <w:rFonts w:asciiTheme="minorHAnsi" w:eastAsiaTheme="minorEastAsia" w:hAnsiTheme="minorHAnsi" w:cstheme="minorBidi"/>
              <w:noProof/>
              <w:lang w:val="tr-TR"/>
            </w:rPr>
          </w:pPr>
          <w:hyperlink w:anchor="_Toc206496985" w:history="1">
            <w:r w:rsidR="009B4C04" w:rsidRPr="005E3524">
              <w:rPr>
                <w:rStyle w:val="Kpr"/>
                <w:noProof/>
              </w:rPr>
              <w:t>2.2.5. Cultural Heritage</w:t>
            </w:r>
            <w:r w:rsidR="009B4C04">
              <w:rPr>
                <w:noProof/>
                <w:webHidden/>
              </w:rPr>
              <w:tab/>
            </w:r>
            <w:r w:rsidR="009B4C04">
              <w:rPr>
                <w:noProof/>
                <w:webHidden/>
              </w:rPr>
              <w:fldChar w:fldCharType="begin"/>
            </w:r>
            <w:r w:rsidR="009B4C04">
              <w:rPr>
                <w:noProof/>
                <w:webHidden/>
              </w:rPr>
              <w:instrText xml:space="preserve"> PAGEREF _Toc206496985 \h </w:instrText>
            </w:r>
            <w:r w:rsidR="009B4C04">
              <w:rPr>
                <w:noProof/>
                <w:webHidden/>
              </w:rPr>
            </w:r>
            <w:r w:rsidR="009B4C04">
              <w:rPr>
                <w:noProof/>
                <w:webHidden/>
              </w:rPr>
              <w:fldChar w:fldCharType="separate"/>
            </w:r>
            <w:r w:rsidR="009B4C04">
              <w:rPr>
                <w:noProof/>
                <w:webHidden/>
              </w:rPr>
              <w:t>56</w:t>
            </w:r>
            <w:r w:rsidR="009B4C04">
              <w:rPr>
                <w:noProof/>
                <w:webHidden/>
              </w:rPr>
              <w:fldChar w:fldCharType="end"/>
            </w:r>
          </w:hyperlink>
        </w:p>
        <w:p w14:paraId="7D201A73" w14:textId="0DCE88B9" w:rsidR="009B4C04" w:rsidRDefault="001024BA">
          <w:pPr>
            <w:pStyle w:val="T3"/>
            <w:rPr>
              <w:rFonts w:asciiTheme="minorHAnsi" w:eastAsiaTheme="minorEastAsia" w:hAnsiTheme="minorHAnsi" w:cstheme="minorBidi"/>
              <w:noProof/>
              <w:lang w:val="tr-TR"/>
            </w:rPr>
          </w:pPr>
          <w:hyperlink w:anchor="_Toc206496986" w:history="1">
            <w:r w:rsidR="009B4C04" w:rsidRPr="005E3524">
              <w:rPr>
                <w:rStyle w:val="Kpr"/>
                <w:noProof/>
              </w:rPr>
              <w:t>2.2.6. Health Status in Kocaeli Province</w:t>
            </w:r>
            <w:r w:rsidR="009B4C04">
              <w:rPr>
                <w:noProof/>
                <w:webHidden/>
              </w:rPr>
              <w:tab/>
            </w:r>
            <w:r w:rsidR="009B4C04">
              <w:rPr>
                <w:noProof/>
                <w:webHidden/>
              </w:rPr>
              <w:fldChar w:fldCharType="begin"/>
            </w:r>
            <w:r w:rsidR="009B4C04">
              <w:rPr>
                <w:noProof/>
                <w:webHidden/>
              </w:rPr>
              <w:instrText xml:space="preserve"> PAGEREF _Toc206496986 \h </w:instrText>
            </w:r>
            <w:r w:rsidR="009B4C04">
              <w:rPr>
                <w:noProof/>
                <w:webHidden/>
              </w:rPr>
            </w:r>
            <w:r w:rsidR="009B4C04">
              <w:rPr>
                <w:noProof/>
                <w:webHidden/>
              </w:rPr>
              <w:fldChar w:fldCharType="separate"/>
            </w:r>
            <w:r w:rsidR="009B4C04">
              <w:rPr>
                <w:noProof/>
                <w:webHidden/>
              </w:rPr>
              <w:t>59</w:t>
            </w:r>
            <w:r w:rsidR="009B4C04">
              <w:rPr>
                <w:noProof/>
                <w:webHidden/>
              </w:rPr>
              <w:fldChar w:fldCharType="end"/>
            </w:r>
          </w:hyperlink>
        </w:p>
        <w:p w14:paraId="53A3AAAF" w14:textId="7066CFFA" w:rsidR="009B4C04" w:rsidRDefault="001024BA">
          <w:pPr>
            <w:pStyle w:val="T3"/>
            <w:rPr>
              <w:rFonts w:asciiTheme="minorHAnsi" w:eastAsiaTheme="minorEastAsia" w:hAnsiTheme="minorHAnsi" w:cstheme="minorBidi"/>
              <w:noProof/>
              <w:lang w:val="tr-TR"/>
            </w:rPr>
          </w:pPr>
          <w:hyperlink w:anchor="_Toc206496987" w:history="1">
            <w:r w:rsidR="009B4C04" w:rsidRPr="005E3524">
              <w:rPr>
                <w:rStyle w:val="Kpr"/>
                <w:noProof/>
              </w:rPr>
              <w:t>2.2.7. Agriculture, Animal Husbandry and Industry of Kocaeli Province</w:t>
            </w:r>
            <w:r w:rsidR="009B4C04">
              <w:rPr>
                <w:noProof/>
                <w:webHidden/>
              </w:rPr>
              <w:tab/>
            </w:r>
            <w:r w:rsidR="009B4C04">
              <w:rPr>
                <w:noProof/>
                <w:webHidden/>
              </w:rPr>
              <w:fldChar w:fldCharType="begin"/>
            </w:r>
            <w:r w:rsidR="009B4C04">
              <w:rPr>
                <w:noProof/>
                <w:webHidden/>
              </w:rPr>
              <w:instrText xml:space="preserve"> PAGEREF _Toc206496987 \h </w:instrText>
            </w:r>
            <w:r w:rsidR="009B4C04">
              <w:rPr>
                <w:noProof/>
                <w:webHidden/>
              </w:rPr>
            </w:r>
            <w:r w:rsidR="009B4C04">
              <w:rPr>
                <w:noProof/>
                <w:webHidden/>
              </w:rPr>
              <w:fldChar w:fldCharType="separate"/>
            </w:r>
            <w:r w:rsidR="009B4C04">
              <w:rPr>
                <w:noProof/>
                <w:webHidden/>
              </w:rPr>
              <w:t>61</w:t>
            </w:r>
            <w:r w:rsidR="009B4C04">
              <w:rPr>
                <w:noProof/>
                <w:webHidden/>
              </w:rPr>
              <w:fldChar w:fldCharType="end"/>
            </w:r>
          </w:hyperlink>
        </w:p>
        <w:p w14:paraId="48D7CD9F" w14:textId="238439D5" w:rsidR="009B4C04" w:rsidRDefault="001024BA">
          <w:pPr>
            <w:pStyle w:val="T3"/>
            <w:rPr>
              <w:rFonts w:asciiTheme="minorHAnsi" w:eastAsiaTheme="minorEastAsia" w:hAnsiTheme="minorHAnsi" w:cstheme="minorBidi"/>
              <w:noProof/>
              <w:lang w:val="tr-TR"/>
            </w:rPr>
          </w:pPr>
          <w:hyperlink w:anchor="_Toc206496988" w:history="1">
            <w:r w:rsidR="009B4C04" w:rsidRPr="005E3524">
              <w:rPr>
                <w:rStyle w:val="Kpr"/>
                <w:noProof/>
              </w:rPr>
              <w:t>2.2.8. Retirement Status in Kocaeli Province</w:t>
            </w:r>
            <w:r w:rsidR="009B4C04">
              <w:rPr>
                <w:noProof/>
                <w:webHidden/>
              </w:rPr>
              <w:tab/>
            </w:r>
            <w:r w:rsidR="009B4C04">
              <w:rPr>
                <w:noProof/>
                <w:webHidden/>
              </w:rPr>
              <w:fldChar w:fldCharType="begin"/>
            </w:r>
            <w:r w:rsidR="009B4C04">
              <w:rPr>
                <w:noProof/>
                <w:webHidden/>
              </w:rPr>
              <w:instrText xml:space="preserve"> PAGEREF _Toc206496988 \h </w:instrText>
            </w:r>
            <w:r w:rsidR="009B4C04">
              <w:rPr>
                <w:noProof/>
                <w:webHidden/>
              </w:rPr>
            </w:r>
            <w:r w:rsidR="009B4C04">
              <w:rPr>
                <w:noProof/>
                <w:webHidden/>
              </w:rPr>
              <w:fldChar w:fldCharType="separate"/>
            </w:r>
            <w:r w:rsidR="009B4C04">
              <w:rPr>
                <w:noProof/>
                <w:webHidden/>
              </w:rPr>
              <w:t>71</w:t>
            </w:r>
            <w:r w:rsidR="009B4C04">
              <w:rPr>
                <w:noProof/>
                <w:webHidden/>
              </w:rPr>
              <w:fldChar w:fldCharType="end"/>
            </w:r>
          </w:hyperlink>
        </w:p>
        <w:p w14:paraId="19F822A2" w14:textId="3510B19F" w:rsidR="009B4C04" w:rsidRDefault="001024BA">
          <w:pPr>
            <w:pStyle w:val="T1"/>
            <w:rPr>
              <w:rFonts w:asciiTheme="minorHAnsi" w:eastAsiaTheme="minorEastAsia" w:hAnsiTheme="minorHAnsi" w:cstheme="minorBidi"/>
              <w:noProof/>
              <w:lang w:val="tr-TR"/>
            </w:rPr>
          </w:pPr>
          <w:hyperlink w:anchor="_Toc206496989" w:history="1">
            <w:r w:rsidR="009B4C04" w:rsidRPr="005E3524">
              <w:rPr>
                <w:rStyle w:val="Kpr"/>
                <w:noProof/>
              </w:rPr>
              <w:t>3. ASSESSMENT OF POTENTIAL ENVIRONMENTAL, SOCIAL AND KEY POTENTIAL LABOUR RISKS AND IMPACTS</w:t>
            </w:r>
            <w:r w:rsidR="009B4C04">
              <w:rPr>
                <w:noProof/>
                <w:webHidden/>
              </w:rPr>
              <w:tab/>
            </w:r>
            <w:r w:rsidR="009B4C04">
              <w:rPr>
                <w:noProof/>
                <w:webHidden/>
              </w:rPr>
              <w:fldChar w:fldCharType="begin"/>
            </w:r>
            <w:r w:rsidR="009B4C04">
              <w:rPr>
                <w:noProof/>
                <w:webHidden/>
              </w:rPr>
              <w:instrText xml:space="preserve"> PAGEREF _Toc206496989 \h </w:instrText>
            </w:r>
            <w:r w:rsidR="009B4C04">
              <w:rPr>
                <w:noProof/>
                <w:webHidden/>
              </w:rPr>
            </w:r>
            <w:r w:rsidR="009B4C04">
              <w:rPr>
                <w:noProof/>
                <w:webHidden/>
              </w:rPr>
              <w:fldChar w:fldCharType="separate"/>
            </w:r>
            <w:r w:rsidR="009B4C04">
              <w:rPr>
                <w:noProof/>
                <w:webHidden/>
              </w:rPr>
              <w:t>74</w:t>
            </w:r>
            <w:r w:rsidR="009B4C04">
              <w:rPr>
                <w:noProof/>
                <w:webHidden/>
              </w:rPr>
              <w:fldChar w:fldCharType="end"/>
            </w:r>
          </w:hyperlink>
        </w:p>
        <w:p w14:paraId="5F555A78" w14:textId="06FB6B15" w:rsidR="009B4C04" w:rsidRDefault="001024BA">
          <w:pPr>
            <w:pStyle w:val="T2"/>
            <w:tabs>
              <w:tab w:val="right" w:leader="dot" w:pos="9056"/>
            </w:tabs>
            <w:rPr>
              <w:rFonts w:asciiTheme="minorHAnsi" w:eastAsiaTheme="minorEastAsia" w:hAnsiTheme="minorHAnsi" w:cstheme="minorBidi"/>
              <w:noProof/>
              <w:lang w:val="tr-TR"/>
            </w:rPr>
          </w:pPr>
          <w:hyperlink w:anchor="_Toc206496990" w:history="1">
            <w:r w:rsidR="009B4C04" w:rsidRPr="005E3524">
              <w:rPr>
                <w:rStyle w:val="Kpr"/>
                <w:noProof/>
              </w:rPr>
              <w:t>3.1. Potential Environmental and Social Risks and Impacts</w:t>
            </w:r>
            <w:r w:rsidR="009B4C04">
              <w:rPr>
                <w:noProof/>
                <w:webHidden/>
              </w:rPr>
              <w:tab/>
            </w:r>
            <w:r w:rsidR="009B4C04">
              <w:rPr>
                <w:noProof/>
                <w:webHidden/>
              </w:rPr>
              <w:fldChar w:fldCharType="begin"/>
            </w:r>
            <w:r w:rsidR="009B4C04">
              <w:rPr>
                <w:noProof/>
                <w:webHidden/>
              </w:rPr>
              <w:instrText xml:space="preserve"> PAGEREF _Toc206496990 \h </w:instrText>
            </w:r>
            <w:r w:rsidR="009B4C04">
              <w:rPr>
                <w:noProof/>
                <w:webHidden/>
              </w:rPr>
            </w:r>
            <w:r w:rsidR="009B4C04">
              <w:rPr>
                <w:noProof/>
                <w:webHidden/>
              </w:rPr>
              <w:fldChar w:fldCharType="separate"/>
            </w:r>
            <w:r w:rsidR="009B4C04">
              <w:rPr>
                <w:noProof/>
                <w:webHidden/>
              </w:rPr>
              <w:t>74</w:t>
            </w:r>
            <w:r w:rsidR="009B4C04">
              <w:rPr>
                <w:noProof/>
                <w:webHidden/>
              </w:rPr>
              <w:fldChar w:fldCharType="end"/>
            </w:r>
          </w:hyperlink>
        </w:p>
        <w:p w14:paraId="687CA195" w14:textId="52E27DEE" w:rsidR="009B4C04" w:rsidRDefault="001024BA">
          <w:pPr>
            <w:pStyle w:val="T2"/>
            <w:tabs>
              <w:tab w:val="right" w:leader="dot" w:pos="9056"/>
            </w:tabs>
            <w:rPr>
              <w:rFonts w:asciiTheme="minorHAnsi" w:eastAsiaTheme="minorEastAsia" w:hAnsiTheme="minorHAnsi" w:cstheme="minorBidi"/>
              <w:noProof/>
              <w:lang w:val="tr-TR"/>
            </w:rPr>
          </w:pPr>
          <w:hyperlink w:anchor="_Toc206496991" w:history="1">
            <w:r w:rsidR="009B4C04" w:rsidRPr="005E3524">
              <w:rPr>
                <w:rStyle w:val="Kpr"/>
                <w:noProof/>
              </w:rPr>
              <w:t>3.2.  Assessment of Key Potential Labor Risks</w:t>
            </w:r>
            <w:r w:rsidR="009B4C04">
              <w:rPr>
                <w:noProof/>
                <w:webHidden/>
              </w:rPr>
              <w:tab/>
            </w:r>
            <w:r w:rsidR="009B4C04">
              <w:rPr>
                <w:noProof/>
                <w:webHidden/>
              </w:rPr>
              <w:fldChar w:fldCharType="begin"/>
            </w:r>
            <w:r w:rsidR="009B4C04">
              <w:rPr>
                <w:noProof/>
                <w:webHidden/>
              </w:rPr>
              <w:instrText xml:space="preserve"> PAGEREF _Toc206496991 \h </w:instrText>
            </w:r>
            <w:r w:rsidR="009B4C04">
              <w:rPr>
                <w:noProof/>
                <w:webHidden/>
              </w:rPr>
            </w:r>
            <w:r w:rsidR="009B4C04">
              <w:rPr>
                <w:noProof/>
                <w:webHidden/>
              </w:rPr>
              <w:fldChar w:fldCharType="separate"/>
            </w:r>
            <w:r w:rsidR="009B4C04">
              <w:rPr>
                <w:noProof/>
                <w:webHidden/>
              </w:rPr>
              <w:t>76</w:t>
            </w:r>
            <w:r w:rsidR="009B4C04">
              <w:rPr>
                <w:noProof/>
                <w:webHidden/>
              </w:rPr>
              <w:fldChar w:fldCharType="end"/>
            </w:r>
          </w:hyperlink>
        </w:p>
        <w:p w14:paraId="104FB1DD" w14:textId="4005C4FF" w:rsidR="009B4C04" w:rsidRDefault="001024BA">
          <w:pPr>
            <w:pStyle w:val="T1"/>
            <w:rPr>
              <w:rFonts w:asciiTheme="minorHAnsi" w:eastAsiaTheme="minorEastAsia" w:hAnsiTheme="minorHAnsi" w:cstheme="minorBidi"/>
              <w:noProof/>
              <w:lang w:val="tr-TR"/>
            </w:rPr>
          </w:pPr>
          <w:hyperlink w:anchor="_Toc206496992" w:history="1">
            <w:r w:rsidR="009B4C04" w:rsidRPr="005E3524">
              <w:rPr>
                <w:rStyle w:val="Kpr"/>
                <w:noProof/>
              </w:rPr>
              <w:t>4. SUB-PROJECT SCREENING PROCESS</w:t>
            </w:r>
            <w:r w:rsidR="009B4C04">
              <w:rPr>
                <w:noProof/>
                <w:webHidden/>
              </w:rPr>
              <w:tab/>
            </w:r>
            <w:r w:rsidR="009B4C04">
              <w:rPr>
                <w:noProof/>
                <w:webHidden/>
              </w:rPr>
              <w:fldChar w:fldCharType="begin"/>
            </w:r>
            <w:r w:rsidR="009B4C04">
              <w:rPr>
                <w:noProof/>
                <w:webHidden/>
              </w:rPr>
              <w:instrText xml:space="preserve"> PAGEREF _Toc206496992 \h </w:instrText>
            </w:r>
            <w:r w:rsidR="009B4C04">
              <w:rPr>
                <w:noProof/>
                <w:webHidden/>
              </w:rPr>
            </w:r>
            <w:r w:rsidR="009B4C04">
              <w:rPr>
                <w:noProof/>
                <w:webHidden/>
              </w:rPr>
              <w:fldChar w:fldCharType="separate"/>
            </w:r>
            <w:r w:rsidR="009B4C04">
              <w:rPr>
                <w:noProof/>
                <w:webHidden/>
              </w:rPr>
              <w:t>78</w:t>
            </w:r>
            <w:r w:rsidR="009B4C04">
              <w:rPr>
                <w:noProof/>
                <w:webHidden/>
              </w:rPr>
              <w:fldChar w:fldCharType="end"/>
            </w:r>
          </w:hyperlink>
        </w:p>
        <w:p w14:paraId="5C6731DE" w14:textId="20B4C619" w:rsidR="009B4C04" w:rsidRDefault="001024BA">
          <w:pPr>
            <w:pStyle w:val="T1"/>
            <w:rPr>
              <w:rFonts w:asciiTheme="minorHAnsi" w:eastAsiaTheme="minorEastAsia" w:hAnsiTheme="minorHAnsi" w:cstheme="minorBidi"/>
              <w:noProof/>
              <w:lang w:val="tr-TR"/>
            </w:rPr>
          </w:pPr>
          <w:hyperlink w:anchor="_Toc206496993" w:history="1">
            <w:r w:rsidR="009B4C04" w:rsidRPr="005E3524">
              <w:rPr>
                <w:rStyle w:val="Kpr"/>
                <w:noProof/>
              </w:rPr>
              <w:t>5. MITIGATION AND ENVIRONMENTAL AND SOCIAL COMPLIANCE MANAGEMENT MEASURES</w:t>
            </w:r>
            <w:r w:rsidR="009B4C04">
              <w:rPr>
                <w:noProof/>
                <w:webHidden/>
              </w:rPr>
              <w:tab/>
            </w:r>
            <w:r w:rsidR="009B4C04">
              <w:rPr>
                <w:noProof/>
                <w:webHidden/>
              </w:rPr>
              <w:fldChar w:fldCharType="begin"/>
            </w:r>
            <w:r w:rsidR="009B4C04">
              <w:rPr>
                <w:noProof/>
                <w:webHidden/>
              </w:rPr>
              <w:instrText xml:space="preserve"> PAGEREF _Toc206496993 \h </w:instrText>
            </w:r>
            <w:r w:rsidR="009B4C04">
              <w:rPr>
                <w:noProof/>
                <w:webHidden/>
              </w:rPr>
            </w:r>
            <w:r w:rsidR="009B4C04">
              <w:rPr>
                <w:noProof/>
                <w:webHidden/>
              </w:rPr>
              <w:fldChar w:fldCharType="separate"/>
            </w:r>
            <w:r w:rsidR="009B4C04">
              <w:rPr>
                <w:noProof/>
                <w:webHidden/>
              </w:rPr>
              <w:t>83</w:t>
            </w:r>
            <w:r w:rsidR="009B4C04">
              <w:rPr>
                <w:noProof/>
                <w:webHidden/>
              </w:rPr>
              <w:fldChar w:fldCharType="end"/>
            </w:r>
          </w:hyperlink>
        </w:p>
        <w:p w14:paraId="7DF0EF88" w14:textId="701F02AE" w:rsidR="009B4C04" w:rsidRDefault="001024BA">
          <w:pPr>
            <w:pStyle w:val="T2"/>
            <w:tabs>
              <w:tab w:val="right" w:leader="dot" w:pos="9056"/>
            </w:tabs>
            <w:rPr>
              <w:rFonts w:asciiTheme="minorHAnsi" w:eastAsiaTheme="minorEastAsia" w:hAnsiTheme="minorHAnsi" w:cstheme="minorBidi"/>
              <w:noProof/>
              <w:lang w:val="tr-TR"/>
            </w:rPr>
          </w:pPr>
          <w:hyperlink w:anchor="_Toc206496994" w:history="1">
            <w:r w:rsidR="009B4C04" w:rsidRPr="005E3524">
              <w:rPr>
                <w:rStyle w:val="Kpr"/>
                <w:noProof/>
              </w:rPr>
              <w:t>5.1. Mitigation Plan</w:t>
            </w:r>
            <w:r w:rsidR="009B4C04">
              <w:rPr>
                <w:noProof/>
                <w:webHidden/>
              </w:rPr>
              <w:tab/>
            </w:r>
            <w:r w:rsidR="009B4C04">
              <w:rPr>
                <w:noProof/>
                <w:webHidden/>
              </w:rPr>
              <w:fldChar w:fldCharType="begin"/>
            </w:r>
            <w:r w:rsidR="009B4C04">
              <w:rPr>
                <w:noProof/>
                <w:webHidden/>
              </w:rPr>
              <w:instrText xml:space="preserve"> PAGEREF _Toc206496994 \h </w:instrText>
            </w:r>
            <w:r w:rsidR="009B4C04">
              <w:rPr>
                <w:noProof/>
                <w:webHidden/>
              </w:rPr>
            </w:r>
            <w:r w:rsidR="009B4C04">
              <w:rPr>
                <w:noProof/>
                <w:webHidden/>
              </w:rPr>
              <w:fldChar w:fldCharType="separate"/>
            </w:r>
            <w:r w:rsidR="009B4C04">
              <w:rPr>
                <w:noProof/>
                <w:webHidden/>
              </w:rPr>
              <w:t>83</w:t>
            </w:r>
            <w:r w:rsidR="009B4C04">
              <w:rPr>
                <w:noProof/>
                <w:webHidden/>
              </w:rPr>
              <w:fldChar w:fldCharType="end"/>
            </w:r>
          </w:hyperlink>
        </w:p>
        <w:p w14:paraId="1F22251A" w14:textId="43D14D27" w:rsidR="009B4C04" w:rsidRDefault="001024BA">
          <w:pPr>
            <w:pStyle w:val="T2"/>
            <w:tabs>
              <w:tab w:val="right" w:leader="dot" w:pos="9056"/>
            </w:tabs>
            <w:rPr>
              <w:rFonts w:asciiTheme="minorHAnsi" w:eastAsiaTheme="minorEastAsia" w:hAnsiTheme="minorHAnsi" w:cstheme="minorBidi"/>
              <w:noProof/>
              <w:lang w:val="tr-TR"/>
            </w:rPr>
          </w:pPr>
          <w:hyperlink w:anchor="_Toc206496995" w:history="1">
            <w:r w:rsidR="009B4C04" w:rsidRPr="005E3524">
              <w:rPr>
                <w:rStyle w:val="Kpr"/>
                <w:noProof/>
              </w:rPr>
              <w:t>5.2. Roles and Responsibilities</w:t>
            </w:r>
            <w:r w:rsidR="009B4C04">
              <w:rPr>
                <w:noProof/>
                <w:webHidden/>
              </w:rPr>
              <w:tab/>
            </w:r>
            <w:r w:rsidR="009B4C04">
              <w:rPr>
                <w:noProof/>
                <w:webHidden/>
              </w:rPr>
              <w:fldChar w:fldCharType="begin"/>
            </w:r>
            <w:r w:rsidR="009B4C04">
              <w:rPr>
                <w:noProof/>
                <w:webHidden/>
              </w:rPr>
              <w:instrText xml:space="preserve"> PAGEREF _Toc206496995 \h </w:instrText>
            </w:r>
            <w:r w:rsidR="009B4C04">
              <w:rPr>
                <w:noProof/>
                <w:webHidden/>
              </w:rPr>
            </w:r>
            <w:r w:rsidR="009B4C04">
              <w:rPr>
                <w:noProof/>
                <w:webHidden/>
              </w:rPr>
              <w:fldChar w:fldCharType="separate"/>
            </w:r>
            <w:r w:rsidR="009B4C04">
              <w:rPr>
                <w:noProof/>
                <w:webHidden/>
              </w:rPr>
              <w:t>109</w:t>
            </w:r>
            <w:r w:rsidR="009B4C04">
              <w:rPr>
                <w:noProof/>
                <w:webHidden/>
              </w:rPr>
              <w:fldChar w:fldCharType="end"/>
            </w:r>
          </w:hyperlink>
        </w:p>
        <w:p w14:paraId="7BF6111C" w14:textId="50F42B61" w:rsidR="009B4C04" w:rsidRDefault="001024BA">
          <w:pPr>
            <w:pStyle w:val="T1"/>
            <w:rPr>
              <w:rFonts w:asciiTheme="minorHAnsi" w:eastAsiaTheme="minorEastAsia" w:hAnsiTheme="minorHAnsi" w:cstheme="minorBidi"/>
              <w:noProof/>
              <w:lang w:val="tr-TR"/>
            </w:rPr>
          </w:pPr>
          <w:hyperlink w:anchor="_Toc206496996" w:history="1">
            <w:r w:rsidR="009B4C04" w:rsidRPr="005E3524">
              <w:rPr>
                <w:rStyle w:val="Kpr"/>
                <w:noProof/>
              </w:rPr>
              <w:t>6. STAKEHOLDER ENGAGEMENT</w:t>
            </w:r>
            <w:r w:rsidR="009B4C04">
              <w:rPr>
                <w:noProof/>
                <w:webHidden/>
              </w:rPr>
              <w:tab/>
            </w:r>
            <w:r w:rsidR="009B4C04">
              <w:rPr>
                <w:noProof/>
                <w:webHidden/>
              </w:rPr>
              <w:fldChar w:fldCharType="begin"/>
            </w:r>
            <w:r w:rsidR="009B4C04">
              <w:rPr>
                <w:noProof/>
                <w:webHidden/>
              </w:rPr>
              <w:instrText xml:space="preserve"> PAGEREF _Toc206496996 \h </w:instrText>
            </w:r>
            <w:r w:rsidR="009B4C04">
              <w:rPr>
                <w:noProof/>
                <w:webHidden/>
              </w:rPr>
            </w:r>
            <w:r w:rsidR="009B4C04">
              <w:rPr>
                <w:noProof/>
                <w:webHidden/>
              </w:rPr>
              <w:fldChar w:fldCharType="separate"/>
            </w:r>
            <w:r w:rsidR="009B4C04">
              <w:rPr>
                <w:noProof/>
                <w:webHidden/>
              </w:rPr>
              <w:t>115</w:t>
            </w:r>
            <w:r w:rsidR="009B4C04">
              <w:rPr>
                <w:noProof/>
                <w:webHidden/>
              </w:rPr>
              <w:fldChar w:fldCharType="end"/>
            </w:r>
          </w:hyperlink>
        </w:p>
        <w:p w14:paraId="29FB67FE" w14:textId="053E8FE3" w:rsidR="009B4C04" w:rsidRDefault="001024BA">
          <w:pPr>
            <w:pStyle w:val="T2"/>
            <w:tabs>
              <w:tab w:val="right" w:leader="dot" w:pos="9056"/>
            </w:tabs>
            <w:rPr>
              <w:rFonts w:asciiTheme="minorHAnsi" w:eastAsiaTheme="minorEastAsia" w:hAnsiTheme="minorHAnsi" w:cstheme="minorBidi"/>
              <w:noProof/>
              <w:lang w:val="tr-TR"/>
            </w:rPr>
          </w:pPr>
          <w:hyperlink w:anchor="_Toc206496997" w:history="1">
            <w:r w:rsidR="009B4C04" w:rsidRPr="005E3524">
              <w:rPr>
                <w:rStyle w:val="Kpr"/>
                <w:noProof/>
              </w:rPr>
              <w:t>6.1. Stakeholder Engagement Plan</w:t>
            </w:r>
            <w:r w:rsidR="009B4C04">
              <w:rPr>
                <w:noProof/>
                <w:webHidden/>
              </w:rPr>
              <w:tab/>
            </w:r>
            <w:r w:rsidR="009B4C04">
              <w:rPr>
                <w:noProof/>
                <w:webHidden/>
              </w:rPr>
              <w:fldChar w:fldCharType="begin"/>
            </w:r>
            <w:r w:rsidR="009B4C04">
              <w:rPr>
                <w:noProof/>
                <w:webHidden/>
              </w:rPr>
              <w:instrText xml:space="preserve"> PAGEREF _Toc206496997 \h </w:instrText>
            </w:r>
            <w:r w:rsidR="009B4C04">
              <w:rPr>
                <w:noProof/>
                <w:webHidden/>
              </w:rPr>
            </w:r>
            <w:r w:rsidR="009B4C04">
              <w:rPr>
                <w:noProof/>
                <w:webHidden/>
              </w:rPr>
              <w:fldChar w:fldCharType="separate"/>
            </w:r>
            <w:r w:rsidR="009B4C04">
              <w:rPr>
                <w:noProof/>
                <w:webHidden/>
              </w:rPr>
              <w:t>115</w:t>
            </w:r>
            <w:r w:rsidR="009B4C04">
              <w:rPr>
                <w:noProof/>
                <w:webHidden/>
              </w:rPr>
              <w:fldChar w:fldCharType="end"/>
            </w:r>
          </w:hyperlink>
        </w:p>
        <w:p w14:paraId="2CD148D3" w14:textId="4150A0A0" w:rsidR="009B4C04" w:rsidRDefault="001024BA">
          <w:pPr>
            <w:pStyle w:val="T1"/>
            <w:rPr>
              <w:rFonts w:asciiTheme="minorHAnsi" w:eastAsiaTheme="minorEastAsia" w:hAnsiTheme="minorHAnsi" w:cstheme="minorBidi"/>
              <w:noProof/>
              <w:lang w:val="tr-TR"/>
            </w:rPr>
          </w:pPr>
          <w:hyperlink w:anchor="_Toc206496998" w:history="1">
            <w:r w:rsidR="009B4C04" w:rsidRPr="005E3524">
              <w:rPr>
                <w:rStyle w:val="Kpr"/>
                <w:noProof/>
              </w:rPr>
              <w:t>7. GRIEVANCE MECHANISM</w:t>
            </w:r>
            <w:r w:rsidR="009B4C04">
              <w:rPr>
                <w:noProof/>
                <w:webHidden/>
              </w:rPr>
              <w:tab/>
            </w:r>
            <w:r w:rsidR="009B4C04">
              <w:rPr>
                <w:noProof/>
                <w:webHidden/>
              </w:rPr>
              <w:fldChar w:fldCharType="begin"/>
            </w:r>
            <w:r w:rsidR="009B4C04">
              <w:rPr>
                <w:noProof/>
                <w:webHidden/>
              </w:rPr>
              <w:instrText xml:space="preserve"> PAGEREF _Toc206496998 \h </w:instrText>
            </w:r>
            <w:r w:rsidR="009B4C04">
              <w:rPr>
                <w:noProof/>
                <w:webHidden/>
              </w:rPr>
            </w:r>
            <w:r w:rsidR="009B4C04">
              <w:rPr>
                <w:noProof/>
                <w:webHidden/>
              </w:rPr>
              <w:fldChar w:fldCharType="separate"/>
            </w:r>
            <w:r w:rsidR="009B4C04">
              <w:rPr>
                <w:noProof/>
                <w:webHidden/>
              </w:rPr>
              <w:t>116</w:t>
            </w:r>
            <w:r w:rsidR="009B4C04">
              <w:rPr>
                <w:noProof/>
                <w:webHidden/>
              </w:rPr>
              <w:fldChar w:fldCharType="end"/>
            </w:r>
          </w:hyperlink>
        </w:p>
        <w:p w14:paraId="73E3A06A" w14:textId="4362D79F" w:rsidR="009B4C04" w:rsidRDefault="001024BA">
          <w:pPr>
            <w:pStyle w:val="T2"/>
            <w:tabs>
              <w:tab w:val="right" w:leader="dot" w:pos="9056"/>
            </w:tabs>
            <w:rPr>
              <w:rFonts w:asciiTheme="minorHAnsi" w:eastAsiaTheme="minorEastAsia" w:hAnsiTheme="minorHAnsi" w:cstheme="minorBidi"/>
              <w:noProof/>
              <w:lang w:val="tr-TR"/>
            </w:rPr>
          </w:pPr>
          <w:hyperlink w:anchor="_Toc206496999" w:history="1">
            <w:r w:rsidR="009B4C04" w:rsidRPr="005E3524">
              <w:rPr>
                <w:rStyle w:val="Kpr"/>
                <w:noProof/>
              </w:rPr>
              <w:t>7.1. Worker’s Grievance Mechanism</w:t>
            </w:r>
            <w:r w:rsidR="009B4C04">
              <w:rPr>
                <w:noProof/>
                <w:webHidden/>
              </w:rPr>
              <w:tab/>
            </w:r>
            <w:r w:rsidR="009B4C04">
              <w:rPr>
                <w:noProof/>
                <w:webHidden/>
              </w:rPr>
              <w:fldChar w:fldCharType="begin"/>
            </w:r>
            <w:r w:rsidR="009B4C04">
              <w:rPr>
                <w:noProof/>
                <w:webHidden/>
              </w:rPr>
              <w:instrText xml:space="preserve"> PAGEREF _Toc206496999 \h </w:instrText>
            </w:r>
            <w:r w:rsidR="009B4C04">
              <w:rPr>
                <w:noProof/>
                <w:webHidden/>
              </w:rPr>
            </w:r>
            <w:r w:rsidR="009B4C04">
              <w:rPr>
                <w:noProof/>
                <w:webHidden/>
              </w:rPr>
              <w:fldChar w:fldCharType="separate"/>
            </w:r>
            <w:r w:rsidR="009B4C04">
              <w:rPr>
                <w:noProof/>
                <w:webHidden/>
              </w:rPr>
              <w:t>116</w:t>
            </w:r>
            <w:r w:rsidR="009B4C04">
              <w:rPr>
                <w:noProof/>
                <w:webHidden/>
              </w:rPr>
              <w:fldChar w:fldCharType="end"/>
            </w:r>
          </w:hyperlink>
        </w:p>
        <w:p w14:paraId="7E8DF392" w14:textId="696E2AD4" w:rsidR="009B4C04" w:rsidRDefault="001024BA">
          <w:pPr>
            <w:pStyle w:val="T2"/>
            <w:tabs>
              <w:tab w:val="right" w:leader="dot" w:pos="9056"/>
            </w:tabs>
            <w:rPr>
              <w:rFonts w:asciiTheme="minorHAnsi" w:eastAsiaTheme="minorEastAsia" w:hAnsiTheme="minorHAnsi" w:cstheme="minorBidi"/>
              <w:noProof/>
              <w:lang w:val="tr-TR"/>
            </w:rPr>
          </w:pPr>
          <w:hyperlink w:anchor="_Toc206497000" w:history="1">
            <w:r w:rsidR="009B4C04" w:rsidRPr="005E3524">
              <w:rPr>
                <w:rStyle w:val="Kpr"/>
                <w:noProof/>
              </w:rPr>
              <w:t>7.2. Receiving &amp; Registering Grievance</w:t>
            </w:r>
            <w:r w:rsidR="009B4C04">
              <w:rPr>
                <w:noProof/>
                <w:webHidden/>
              </w:rPr>
              <w:tab/>
            </w:r>
            <w:r w:rsidR="009B4C04">
              <w:rPr>
                <w:noProof/>
                <w:webHidden/>
              </w:rPr>
              <w:fldChar w:fldCharType="begin"/>
            </w:r>
            <w:r w:rsidR="009B4C04">
              <w:rPr>
                <w:noProof/>
                <w:webHidden/>
              </w:rPr>
              <w:instrText xml:space="preserve"> PAGEREF _Toc206497000 \h </w:instrText>
            </w:r>
            <w:r w:rsidR="009B4C04">
              <w:rPr>
                <w:noProof/>
                <w:webHidden/>
              </w:rPr>
            </w:r>
            <w:r w:rsidR="009B4C04">
              <w:rPr>
                <w:noProof/>
                <w:webHidden/>
              </w:rPr>
              <w:fldChar w:fldCharType="separate"/>
            </w:r>
            <w:r w:rsidR="009B4C04">
              <w:rPr>
                <w:noProof/>
                <w:webHidden/>
              </w:rPr>
              <w:t>118</w:t>
            </w:r>
            <w:r w:rsidR="009B4C04">
              <w:rPr>
                <w:noProof/>
                <w:webHidden/>
              </w:rPr>
              <w:fldChar w:fldCharType="end"/>
            </w:r>
          </w:hyperlink>
        </w:p>
        <w:p w14:paraId="26C62BFD" w14:textId="2284F383" w:rsidR="009B4C04" w:rsidRDefault="001024BA">
          <w:pPr>
            <w:pStyle w:val="T2"/>
            <w:tabs>
              <w:tab w:val="right" w:leader="dot" w:pos="9056"/>
            </w:tabs>
            <w:rPr>
              <w:rFonts w:asciiTheme="minorHAnsi" w:eastAsiaTheme="minorEastAsia" w:hAnsiTheme="minorHAnsi" w:cstheme="minorBidi"/>
              <w:noProof/>
              <w:lang w:val="tr-TR"/>
            </w:rPr>
          </w:pPr>
          <w:hyperlink w:anchor="_Toc206497001" w:history="1">
            <w:r w:rsidR="009B4C04" w:rsidRPr="005E3524">
              <w:rPr>
                <w:rStyle w:val="Kpr"/>
                <w:noProof/>
              </w:rPr>
              <w:t>7.3. Assessment of the Grievance</w:t>
            </w:r>
            <w:r w:rsidR="009B4C04">
              <w:rPr>
                <w:noProof/>
                <w:webHidden/>
              </w:rPr>
              <w:tab/>
            </w:r>
            <w:r w:rsidR="009B4C04">
              <w:rPr>
                <w:noProof/>
                <w:webHidden/>
              </w:rPr>
              <w:fldChar w:fldCharType="begin"/>
            </w:r>
            <w:r w:rsidR="009B4C04">
              <w:rPr>
                <w:noProof/>
                <w:webHidden/>
              </w:rPr>
              <w:instrText xml:space="preserve"> PAGEREF _Toc206497001 \h </w:instrText>
            </w:r>
            <w:r w:rsidR="009B4C04">
              <w:rPr>
                <w:noProof/>
                <w:webHidden/>
              </w:rPr>
            </w:r>
            <w:r w:rsidR="009B4C04">
              <w:rPr>
                <w:noProof/>
                <w:webHidden/>
              </w:rPr>
              <w:fldChar w:fldCharType="separate"/>
            </w:r>
            <w:r w:rsidR="009B4C04">
              <w:rPr>
                <w:noProof/>
                <w:webHidden/>
              </w:rPr>
              <w:t>118</w:t>
            </w:r>
            <w:r w:rsidR="009B4C04">
              <w:rPr>
                <w:noProof/>
                <w:webHidden/>
              </w:rPr>
              <w:fldChar w:fldCharType="end"/>
            </w:r>
          </w:hyperlink>
        </w:p>
        <w:p w14:paraId="1B925DCE" w14:textId="343DF683" w:rsidR="009B4C04" w:rsidRDefault="001024BA">
          <w:pPr>
            <w:pStyle w:val="T2"/>
            <w:tabs>
              <w:tab w:val="right" w:leader="dot" w:pos="9056"/>
            </w:tabs>
            <w:rPr>
              <w:rFonts w:asciiTheme="minorHAnsi" w:eastAsiaTheme="minorEastAsia" w:hAnsiTheme="minorHAnsi" w:cstheme="minorBidi"/>
              <w:noProof/>
              <w:lang w:val="tr-TR"/>
            </w:rPr>
          </w:pPr>
          <w:hyperlink w:anchor="_Toc206497002" w:history="1">
            <w:r w:rsidR="009B4C04" w:rsidRPr="005E3524">
              <w:rPr>
                <w:rStyle w:val="Kpr"/>
                <w:noProof/>
              </w:rPr>
              <w:t>7.4. Resolving the Grievance</w:t>
            </w:r>
            <w:r w:rsidR="009B4C04">
              <w:rPr>
                <w:noProof/>
                <w:webHidden/>
              </w:rPr>
              <w:tab/>
            </w:r>
            <w:r w:rsidR="009B4C04">
              <w:rPr>
                <w:noProof/>
                <w:webHidden/>
              </w:rPr>
              <w:fldChar w:fldCharType="begin"/>
            </w:r>
            <w:r w:rsidR="009B4C04">
              <w:rPr>
                <w:noProof/>
                <w:webHidden/>
              </w:rPr>
              <w:instrText xml:space="preserve"> PAGEREF _Toc206497002 \h </w:instrText>
            </w:r>
            <w:r w:rsidR="009B4C04">
              <w:rPr>
                <w:noProof/>
                <w:webHidden/>
              </w:rPr>
            </w:r>
            <w:r w:rsidR="009B4C04">
              <w:rPr>
                <w:noProof/>
                <w:webHidden/>
              </w:rPr>
              <w:fldChar w:fldCharType="separate"/>
            </w:r>
            <w:r w:rsidR="009B4C04">
              <w:rPr>
                <w:noProof/>
                <w:webHidden/>
              </w:rPr>
              <w:t>119</w:t>
            </w:r>
            <w:r w:rsidR="009B4C04">
              <w:rPr>
                <w:noProof/>
                <w:webHidden/>
              </w:rPr>
              <w:fldChar w:fldCharType="end"/>
            </w:r>
          </w:hyperlink>
        </w:p>
        <w:p w14:paraId="592579F5" w14:textId="2F706485" w:rsidR="009B4C04" w:rsidRDefault="001024BA">
          <w:pPr>
            <w:pStyle w:val="T2"/>
            <w:tabs>
              <w:tab w:val="right" w:leader="dot" w:pos="9056"/>
            </w:tabs>
            <w:rPr>
              <w:rFonts w:asciiTheme="minorHAnsi" w:eastAsiaTheme="minorEastAsia" w:hAnsiTheme="minorHAnsi" w:cstheme="minorBidi"/>
              <w:noProof/>
              <w:lang w:val="tr-TR"/>
            </w:rPr>
          </w:pPr>
          <w:hyperlink w:anchor="_Toc206497003" w:history="1">
            <w:r w:rsidR="009B4C04" w:rsidRPr="005E3524">
              <w:rPr>
                <w:rStyle w:val="Kpr"/>
                <w:noProof/>
              </w:rPr>
              <w:t>7.5. Close out of the Grievance</w:t>
            </w:r>
            <w:r w:rsidR="009B4C04">
              <w:rPr>
                <w:noProof/>
                <w:webHidden/>
              </w:rPr>
              <w:tab/>
            </w:r>
            <w:r w:rsidR="009B4C04">
              <w:rPr>
                <w:noProof/>
                <w:webHidden/>
              </w:rPr>
              <w:fldChar w:fldCharType="begin"/>
            </w:r>
            <w:r w:rsidR="009B4C04">
              <w:rPr>
                <w:noProof/>
                <w:webHidden/>
              </w:rPr>
              <w:instrText xml:space="preserve"> PAGEREF _Toc206497003 \h </w:instrText>
            </w:r>
            <w:r w:rsidR="009B4C04">
              <w:rPr>
                <w:noProof/>
                <w:webHidden/>
              </w:rPr>
            </w:r>
            <w:r w:rsidR="009B4C04">
              <w:rPr>
                <w:noProof/>
                <w:webHidden/>
              </w:rPr>
              <w:fldChar w:fldCharType="separate"/>
            </w:r>
            <w:r w:rsidR="009B4C04">
              <w:rPr>
                <w:noProof/>
                <w:webHidden/>
              </w:rPr>
              <w:t>119</w:t>
            </w:r>
            <w:r w:rsidR="009B4C04">
              <w:rPr>
                <w:noProof/>
                <w:webHidden/>
              </w:rPr>
              <w:fldChar w:fldCharType="end"/>
            </w:r>
          </w:hyperlink>
        </w:p>
        <w:p w14:paraId="0DC488D8" w14:textId="479AE47C" w:rsidR="009B4C04" w:rsidRDefault="001024BA">
          <w:pPr>
            <w:pStyle w:val="T2"/>
            <w:tabs>
              <w:tab w:val="right" w:leader="dot" w:pos="9056"/>
            </w:tabs>
            <w:rPr>
              <w:rFonts w:asciiTheme="minorHAnsi" w:eastAsiaTheme="minorEastAsia" w:hAnsiTheme="minorHAnsi" w:cstheme="minorBidi"/>
              <w:noProof/>
              <w:lang w:val="tr-TR"/>
            </w:rPr>
          </w:pPr>
          <w:hyperlink w:anchor="_Toc206497004" w:history="1">
            <w:r w:rsidR="009B4C04" w:rsidRPr="005E3524">
              <w:rPr>
                <w:rStyle w:val="Kpr"/>
                <w:noProof/>
              </w:rPr>
              <w:t>7.6. Registration and Evaluation of Anonymous Complaints</w:t>
            </w:r>
            <w:r w:rsidR="009B4C04">
              <w:rPr>
                <w:noProof/>
                <w:webHidden/>
              </w:rPr>
              <w:tab/>
            </w:r>
            <w:r w:rsidR="009B4C04">
              <w:rPr>
                <w:noProof/>
                <w:webHidden/>
              </w:rPr>
              <w:fldChar w:fldCharType="begin"/>
            </w:r>
            <w:r w:rsidR="009B4C04">
              <w:rPr>
                <w:noProof/>
                <w:webHidden/>
              </w:rPr>
              <w:instrText xml:space="preserve"> PAGEREF _Toc206497004 \h </w:instrText>
            </w:r>
            <w:r w:rsidR="009B4C04">
              <w:rPr>
                <w:noProof/>
                <w:webHidden/>
              </w:rPr>
            </w:r>
            <w:r w:rsidR="009B4C04">
              <w:rPr>
                <w:noProof/>
                <w:webHidden/>
              </w:rPr>
              <w:fldChar w:fldCharType="separate"/>
            </w:r>
            <w:r w:rsidR="009B4C04">
              <w:rPr>
                <w:noProof/>
                <w:webHidden/>
              </w:rPr>
              <w:t>120</w:t>
            </w:r>
            <w:r w:rsidR="009B4C04">
              <w:rPr>
                <w:noProof/>
                <w:webHidden/>
              </w:rPr>
              <w:fldChar w:fldCharType="end"/>
            </w:r>
          </w:hyperlink>
        </w:p>
        <w:p w14:paraId="47C27BF8" w14:textId="503B1EDD" w:rsidR="009B4C04" w:rsidRDefault="001024BA">
          <w:pPr>
            <w:pStyle w:val="T2"/>
            <w:tabs>
              <w:tab w:val="right" w:leader="dot" w:pos="9056"/>
            </w:tabs>
            <w:rPr>
              <w:rFonts w:asciiTheme="minorHAnsi" w:eastAsiaTheme="minorEastAsia" w:hAnsiTheme="minorHAnsi" w:cstheme="minorBidi"/>
              <w:noProof/>
              <w:lang w:val="tr-TR"/>
            </w:rPr>
          </w:pPr>
          <w:hyperlink w:anchor="_Toc206497005" w:history="1">
            <w:r w:rsidR="009B4C04" w:rsidRPr="005E3524">
              <w:rPr>
                <w:rStyle w:val="Kpr"/>
                <w:noProof/>
              </w:rPr>
              <w:t>7.7. GM Contact Information</w:t>
            </w:r>
            <w:r w:rsidR="009B4C04">
              <w:rPr>
                <w:noProof/>
                <w:webHidden/>
              </w:rPr>
              <w:tab/>
            </w:r>
            <w:r w:rsidR="009B4C04">
              <w:rPr>
                <w:noProof/>
                <w:webHidden/>
              </w:rPr>
              <w:fldChar w:fldCharType="begin"/>
            </w:r>
            <w:r w:rsidR="009B4C04">
              <w:rPr>
                <w:noProof/>
                <w:webHidden/>
              </w:rPr>
              <w:instrText xml:space="preserve"> PAGEREF _Toc206497005 \h </w:instrText>
            </w:r>
            <w:r w:rsidR="009B4C04">
              <w:rPr>
                <w:noProof/>
                <w:webHidden/>
              </w:rPr>
            </w:r>
            <w:r w:rsidR="009B4C04">
              <w:rPr>
                <w:noProof/>
                <w:webHidden/>
              </w:rPr>
              <w:fldChar w:fldCharType="separate"/>
            </w:r>
            <w:r w:rsidR="009B4C04">
              <w:rPr>
                <w:noProof/>
                <w:webHidden/>
              </w:rPr>
              <w:t>120</w:t>
            </w:r>
            <w:r w:rsidR="009B4C04">
              <w:rPr>
                <w:noProof/>
                <w:webHidden/>
              </w:rPr>
              <w:fldChar w:fldCharType="end"/>
            </w:r>
          </w:hyperlink>
        </w:p>
        <w:p w14:paraId="0B1AA719" w14:textId="4BACDBD4" w:rsidR="009B4C04" w:rsidRDefault="001024BA">
          <w:pPr>
            <w:pStyle w:val="T1"/>
            <w:rPr>
              <w:rFonts w:asciiTheme="minorHAnsi" w:eastAsiaTheme="minorEastAsia" w:hAnsiTheme="minorHAnsi" w:cstheme="minorBidi"/>
              <w:noProof/>
              <w:lang w:val="tr-TR"/>
            </w:rPr>
          </w:pPr>
          <w:hyperlink w:anchor="_Toc206497006" w:history="1">
            <w:r w:rsidR="009B4C04" w:rsidRPr="005E3524">
              <w:rPr>
                <w:rStyle w:val="Kpr"/>
                <w:noProof/>
              </w:rPr>
              <w:t>8. ENVIRONMENTAL &amp; SOCIAL MONITORING</w:t>
            </w:r>
            <w:r w:rsidR="009B4C04">
              <w:rPr>
                <w:noProof/>
                <w:webHidden/>
              </w:rPr>
              <w:tab/>
            </w:r>
            <w:r w:rsidR="009B4C04">
              <w:rPr>
                <w:noProof/>
                <w:webHidden/>
              </w:rPr>
              <w:fldChar w:fldCharType="begin"/>
            </w:r>
            <w:r w:rsidR="009B4C04">
              <w:rPr>
                <w:noProof/>
                <w:webHidden/>
              </w:rPr>
              <w:instrText xml:space="preserve"> PAGEREF _Toc206497006 \h </w:instrText>
            </w:r>
            <w:r w:rsidR="009B4C04">
              <w:rPr>
                <w:noProof/>
                <w:webHidden/>
              </w:rPr>
            </w:r>
            <w:r w:rsidR="009B4C04">
              <w:rPr>
                <w:noProof/>
                <w:webHidden/>
              </w:rPr>
              <w:fldChar w:fldCharType="separate"/>
            </w:r>
            <w:r w:rsidR="009B4C04">
              <w:rPr>
                <w:noProof/>
                <w:webHidden/>
              </w:rPr>
              <w:t>122</w:t>
            </w:r>
            <w:r w:rsidR="009B4C04">
              <w:rPr>
                <w:noProof/>
                <w:webHidden/>
              </w:rPr>
              <w:fldChar w:fldCharType="end"/>
            </w:r>
          </w:hyperlink>
        </w:p>
        <w:p w14:paraId="188920EF" w14:textId="31DDB25E" w:rsidR="009B4C04" w:rsidRDefault="001024BA">
          <w:pPr>
            <w:pStyle w:val="T2"/>
            <w:tabs>
              <w:tab w:val="right" w:leader="dot" w:pos="9056"/>
            </w:tabs>
            <w:rPr>
              <w:rFonts w:asciiTheme="minorHAnsi" w:eastAsiaTheme="minorEastAsia" w:hAnsiTheme="minorHAnsi" w:cstheme="minorBidi"/>
              <w:noProof/>
              <w:lang w:val="tr-TR"/>
            </w:rPr>
          </w:pPr>
          <w:hyperlink w:anchor="_Toc206497007" w:history="1">
            <w:r w:rsidR="009B4C04" w:rsidRPr="005E3524">
              <w:rPr>
                <w:rStyle w:val="Kpr"/>
                <w:noProof/>
              </w:rPr>
              <w:t>8.1. E&amp;S Monitoring, Supervision and Reporting</w:t>
            </w:r>
            <w:r w:rsidR="009B4C04">
              <w:rPr>
                <w:noProof/>
                <w:webHidden/>
              </w:rPr>
              <w:tab/>
            </w:r>
            <w:r w:rsidR="009B4C04">
              <w:rPr>
                <w:noProof/>
                <w:webHidden/>
              </w:rPr>
              <w:fldChar w:fldCharType="begin"/>
            </w:r>
            <w:r w:rsidR="009B4C04">
              <w:rPr>
                <w:noProof/>
                <w:webHidden/>
              </w:rPr>
              <w:instrText xml:space="preserve"> PAGEREF _Toc206497007 \h </w:instrText>
            </w:r>
            <w:r w:rsidR="009B4C04">
              <w:rPr>
                <w:noProof/>
                <w:webHidden/>
              </w:rPr>
            </w:r>
            <w:r w:rsidR="009B4C04">
              <w:rPr>
                <w:noProof/>
                <w:webHidden/>
              </w:rPr>
              <w:fldChar w:fldCharType="separate"/>
            </w:r>
            <w:r w:rsidR="009B4C04">
              <w:rPr>
                <w:noProof/>
                <w:webHidden/>
              </w:rPr>
              <w:t>130</w:t>
            </w:r>
            <w:r w:rsidR="009B4C04">
              <w:rPr>
                <w:noProof/>
                <w:webHidden/>
              </w:rPr>
              <w:fldChar w:fldCharType="end"/>
            </w:r>
          </w:hyperlink>
        </w:p>
        <w:p w14:paraId="5FC122CD" w14:textId="4F56E92F" w:rsidR="009B4C04" w:rsidRDefault="001024BA">
          <w:pPr>
            <w:pStyle w:val="T3"/>
            <w:rPr>
              <w:rFonts w:asciiTheme="minorHAnsi" w:eastAsiaTheme="minorEastAsia" w:hAnsiTheme="minorHAnsi" w:cstheme="minorBidi"/>
              <w:noProof/>
              <w:lang w:val="tr-TR"/>
            </w:rPr>
          </w:pPr>
          <w:hyperlink w:anchor="_Toc206497008" w:history="1">
            <w:r w:rsidR="009B4C04" w:rsidRPr="005E3524">
              <w:rPr>
                <w:rStyle w:val="Kpr"/>
                <w:noProof/>
              </w:rPr>
              <w:t>8.1.1. Monitoring and Supervision</w:t>
            </w:r>
            <w:r w:rsidR="009B4C04">
              <w:rPr>
                <w:noProof/>
                <w:webHidden/>
              </w:rPr>
              <w:tab/>
            </w:r>
            <w:r w:rsidR="009B4C04">
              <w:rPr>
                <w:noProof/>
                <w:webHidden/>
              </w:rPr>
              <w:fldChar w:fldCharType="begin"/>
            </w:r>
            <w:r w:rsidR="009B4C04">
              <w:rPr>
                <w:noProof/>
                <w:webHidden/>
              </w:rPr>
              <w:instrText xml:space="preserve"> PAGEREF _Toc206497008 \h </w:instrText>
            </w:r>
            <w:r w:rsidR="009B4C04">
              <w:rPr>
                <w:noProof/>
                <w:webHidden/>
              </w:rPr>
            </w:r>
            <w:r w:rsidR="009B4C04">
              <w:rPr>
                <w:noProof/>
                <w:webHidden/>
              </w:rPr>
              <w:fldChar w:fldCharType="separate"/>
            </w:r>
            <w:r w:rsidR="009B4C04">
              <w:rPr>
                <w:noProof/>
                <w:webHidden/>
              </w:rPr>
              <w:t>130</w:t>
            </w:r>
            <w:r w:rsidR="009B4C04">
              <w:rPr>
                <w:noProof/>
                <w:webHidden/>
              </w:rPr>
              <w:fldChar w:fldCharType="end"/>
            </w:r>
          </w:hyperlink>
        </w:p>
        <w:p w14:paraId="0F60F23C" w14:textId="2765AF04" w:rsidR="009B4C04" w:rsidRDefault="001024BA">
          <w:pPr>
            <w:pStyle w:val="T3"/>
            <w:rPr>
              <w:rFonts w:asciiTheme="minorHAnsi" w:eastAsiaTheme="minorEastAsia" w:hAnsiTheme="minorHAnsi" w:cstheme="minorBidi"/>
              <w:noProof/>
              <w:lang w:val="tr-TR"/>
            </w:rPr>
          </w:pPr>
          <w:hyperlink w:anchor="_Toc206497009" w:history="1">
            <w:r w:rsidR="009B4C04" w:rsidRPr="005E3524">
              <w:rPr>
                <w:rStyle w:val="Kpr"/>
                <w:noProof/>
              </w:rPr>
              <w:t>8.1.2. Reporting</w:t>
            </w:r>
            <w:r w:rsidR="009B4C04">
              <w:rPr>
                <w:noProof/>
                <w:webHidden/>
              </w:rPr>
              <w:tab/>
            </w:r>
            <w:r w:rsidR="009B4C04">
              <w:rPr>
                <w:noProof/>
                <w:webHidden/>
              </w:rPr>
              <w:fldChar w:fldCharType="begin"/>
            </w:r>
            <w:r w:rsidR="009B4C04">
              <w:rPr>
                <w:noProof/>
                <w:webHidden/>
              </w:rPr>
              <w:instrText xml:space="preserve"> PAGEREF _Toc206497009 \h </w:instrText>
            </w:r>
            <w:r w:rsidR="009B4C04">
              <w:rPr>
                <w:noProof/>
                <w:webHidden/>
              </w:rPr>
            </w:r>
            <w:r w:rsidR="009B4C04">
              <w:rPr>
                <w:noProof/>
                <w:webHidden/>
              </w:rPr>
              <w:fldChar w:fldCharType="separate"/>
            </w:r>
            <w:r w:rsidR="009B4C04">
              <w:rPr>
                <w:noProof/>
                <w:webHidden/>
              </w:rPr>
              <w:t>131</w:t>
            </w:r>
            <w:r w:rsidR="009B4C04">
              <w:rPr>
                <w:noProof/>
                <w:webHidden/>
              </w:rPr>
              <w:fldChar w:fldCharType="end"/>
            </w:r>
          </w:hyperlink>
        </w:p>
        <w:p w14:paraId="1539A085" w14:textId="590A9060" w:rsidR="009B4C04" w:rsidRDefault="001024BA">
          <w:pPr>
            <w:pStyle w:val="T3"/>
            <w:rPr>
              <w:rFonts w:asciiTheme="minorHAnsi" w:eastAsiaTheme="minorEastAsia" w:hAnsiTheme="minorHAnsi" w:cstheme="minorBidi"/>
              <w:noProof/>
              <w:lang w:val="tr-TR"/>
            </w:rPr>
          </w:pPr>
          <w:hyperlink w:anchor="_Toc206497010" w:history="1">
            <w:r w:rsidR="009B4C04" w:rsidRPr="005E3524">
              <w:rPr>
                <w:rStyle w:val="Kpr"/>
                <w:noProof/>
              </w:rPr>
              <w:t>8.1.3. Training for Other Staff</w:t>
            </w:r>
            <w:r w:rsidR="009B4C04">
              <w:rPr>
                <w:noProof/>
                <w:webHidden/>
              </w:rPr>
              <w:tab/>
            </w:r>
            <w:r w:rsidR="009B4C04">
              <w:rPr>
                <w:noProof/>
                <w:webHidden/>
              </w:rPr>
              <w:fldChar w:fldCharType="begin"/>
            </w:r>
            <w:r w:rsidR="009B4C04">
              <w:rPr>
                <w:noProof/>
                <w:webHidden/>
              </w:rPr>
              <w:instrText xml:space="preserve"> PAGEREF _Toc206497010 \h </w:instrText>
            </w:r>
            <w:r w:rsidR="009B4C04">
              <w:rPr>
                <w:noProof/>
                <w:webHidden/>
              </w:rPr>
            </w:r>
            <w:r w:rsidR="009B4C04">
              <w:rPr>
                <w:noProof/>
                <w:webHidden/>
              </w:rPr>
              <w:fldChar w:fldCharType="separate"/>
            </w:r>
            <w:r w:rsidR="009B4C04">
              <w:rPr>
                <w:noProof/>
                <w:webHidden/>
              </w:rPr>
              <w:t>135</w:t>
            </w:r>
            <w:r w:rsidR="009B4C04">
              <w:rPr>
                <w:noProof/>
                <w:webHidden/>
              </w:rPr>
              <w:fldChar w:fldCharType="end"/>
            </w:r>
          </w:hyperlink>
        </w:p>
        <w:p w14:paraId="5ECFD50C" w14:textId="4A780396" w:rsidR="009B4C04" w:rsidRDefault="001024BA">
          <w:pPr>
            <w:pStyle w:val="T3"/>
            <w:rPr>
              <w:rFonts w:asciiTheme="minorHAnsi" w:eastAsiaTheme="minorEastAsia" w:hAnsiTheme="minorHAnsi" w:cstheme="minorBidi"/>
              <w:noProof/>
              <w:lang w:val="tr-TR"/>
            </w:rPr>
          </w:pPr>
          <w:hyperlink w:anchor="_Toc206497011" w:history="1">
            <w:r w:rsidR="009B4C04" w:rsidRPr="005E3524">
              <w:rPr>
                <w:rStyle w:val="Kpr"/>
                <w:noProof/>
              </w:rPr>
              <w:t>8.1.4. Training for Contractors</w:t>
            </w:r>
            <w:r w:rsidR="009B4C04">
              <w:rPr>
                <w:noProof/>
                <w:webHidden/>
              </w:rPr>
              <w:tab/>
            </w:r>
            <w:r w:rsidR="009B4C04">
              <w:rPr>
                <w:noProof/>
                <w:webHidden/>
              </w:rPr>
              <w:fldChar w:fldCharType="begin"/>
            </w:r>
            <w:r w:rsidR="009B4C04">
              <w:rPr>
                <w:noProof/>
                <w:webHidden/>
              </w:rPr>
              <w:instrText xml:space="preserve"> PAGEREF _Toc206497011 \h </w:instrText>
            </w:r>
            <w:r w:rsidR="009B4C04">
              <w:rPr>
                <w:noProof/>
                <w:webHidden/>
              </w:rPr>
            </w:r>
            <w:r w:rsidR="009B4C04">
              <w:rPr>
                <w:noProof/>
                <w:webHidden/>
              </w:rPr>
              <w:fldChar w:fldCharType="separate"/>
            </w:r>
            <w:r w:rsidR="009B4C04">
              <w:rPr>
                <w:noProof/>
                <w:webHidden/>
              </w:rPr>
              <w:t>135</w:t>
            </w:r>
            <w:r w:rsidR="009B4C04">
              <w:rPr>
                <w:noProof/>
                <w:webHidden/>
              </w:rPr>
              <w:fldChar w:fldCharType="end"/>
            </w:r>
          </w:hyperlink>
        </w:p>
        <w:p w14:paraId="662D192E" w14:textId="54D3B8D9" w:rsidR="009B4C04" w:rsidRDefault="001024BA">
          <w:pPr>
            <w:pStyle w:val="T3"/>
            <w:rPr>
              <w:rFonts w:asciiTheme="minorHAnsi" w:eastAsiaTheme="minorEastAsia" w:hAnsiTheme="minorHAnsi" w:cstheme="minorBidi"/>
              <w:noProof/>
              <w:lang w:val="tr-TR"/>
            </w:rPr>
          </w:pPr>
          <w:hyperlink w:anchor="_Toc206497012" w:history="1">
            <w:r w:rsidR="009B4C04" w:rsidRPr="005E3524">
              <w:rPr>
                <w:rStyle w:val="Kpr"/>
                <w:noProof/>
              </w:rPr>
              <w:t>8.1.5   Application Process for the Sub-Projects</w:t>
            </w:r>
            <w:r w:rsidR="009B4C04">
              <w:rPr>
                <w:noProof/>
                <w:webHidden/>
              </w:rPr>
              <w:tab/>
            </w:r>
            <w:r w:rsidR="009B4C04">
              <w:rPr>
                <w:noProof/>
                <w:webHidden/>
              </w:rPr>
              <w:fldChar w:fldCharType="begin"/>
            </w:r>
            <w:r w:rsidR="009B4C04">
              <w:rPr>
                <w:noProof/>
                <w:webHidden/>
              </w:rPr>
              <w:instrText xml:space="preserve"> PAGEREF _Toc206497012 \h </w:instrText>
            </w:r>
            <w:r w:rsidR="009B4C04">
              <w:rPr>
                <w:noProof/>
                <w:webHidden/>
              </w:rPr>
            </w:r>
            <w:r w:rsidR="009B4C04">
              <w:rPr>
                <w:noProof/>
                <w:webHidden/>
              </w:rPr>
              <w:fldChar w:fldCharType="separate"/>
            </w:r>
            <w:r w:rsidR="009B4C04">
              <w:rPr>
                <w:noProof/>
                <w:webHidden/>
              </w:rPr>
              <w:t>137</w:t>
            </w:r>
            <w:r w:rsidR="009B4C04">
              <w:rPr>
                <w:noProof/>
                <w:webHidden/>
              </w:rPr>
              <w:fldChar w:fldCharType="end"/>
            </w:r>
          </w:hyperlink>
        </w:p>
        <w:p w14:paraId="6B2BE229" w14:textId="4A88F1C9" w:rsidR="009B4C04" w:rsidRDefault="001024BA">
          <w:pPr>
            <w:pStyle w:val="T1"/>
            <w:rPr>
              <w:rFonts w:asciiTheme="minorHAnsi" w:eastAsiaTheme="minorEastAsia" w:hAnsiTheme="minorHAnsi" w:cstheme="minorBidi"/>
              <w:noProof/>
              <w:lang w:val="tr-TR"/>
            </w:rPr>
          </w:pPr>
          <w:hyperlink w:anchor="_Toc206497013" w:history="1">
            <w:r w:rsidR="009B4C04" w:rsidRPr="005E3524">
              <w:rPr>
                <w:rStyle w:val="Kpr"/>
                <w:noProof/>
              </w:rPr>
              <w:t>ANNEX 1- LEGAL AND REGULATORY FRAMEWORK</w:t>
            </w:r>
            <w:r w:rsidR="009B4C04">
              <w:rPr>
                <w:noProof/>
                <w:webHidden/>
              </w:rPr>
              <w:tab/>
            </w:r>
            <w:r w:rsidR="009B4C04">
              <w:rPr>
                <w:noProof/>
                <w:webHidden/>
              </w:rPr>
              <w:fldChar w:fldCharType="begin"/>
            </w:r>
            <w:r w:rsidR="009B4C04">
              <w:rPr>
                <w:noProof/>
                <w:webHidden/>
              </w:rPr>
              <w:instrText xml:space="preserve"> PAGEREF _Toc206497013 \h </w:instrText>
            </w:r>
            <w:r w:rsidR="009B4C04">
              <w:rPr>
                <w:noProof/>
                <w:webHidden/>
              </w:rPr>
            </w:r>
            <w:r w:rsidR="009B4C04">
              <w:rPr>
                <w:noProof/>
                <w:webHidden/>
              </w:rPr>
              <w:fldChar w:fldCharType="separate"/>
            </w:r>
            <w:r w:rsidR="009B4C04">
              <w:rPr>
                <w:noProof/>
                <w:webHidden/>
              </w:rPr>
              <w:t>139</w:t>
            </w:r>
            <w:r w:rsidR="009B4C04">
              <w:rPr>
                <w:noProof/>
                <w:webHidden/>
              </w:rPr>
              <w:fldChar w:fldCharType="end"/>
            </w:r>
          </w:hyperlink>
        </w:p>
        <w:p w14:paraId="0D9020AE" w14:textId="03F85D10" w:rsidR="009B4C04" w:rsidRDefault="001024BA">
          <w:pPr>
            <w:pStyle w:val="T2"/>
            <w:tabs>
              <w:tab w:val="right" w:leader="dot" w:pos="9056"/>
            </w:tabs>
            <w:rPr>
              <w:rFonts w:asciiTheme="minorHAnsi" w:eastAsiaTheme="minorEastAsia" w:hAnsiTheme="minorHAnsi" w:cstheme="minorBidi"/>
              <w:noProof/>
              <w:lang w:val="tr-TR"/>
            </w:rPr>
          </w:pPr>
          <w:hyperlink w:anchor="_Toc206497014" w:history="1">
            <w:r w:rsidR="009B4C04" w:rsidRPr="005E3524">
              <w:rPr>
                <w:rStyle w:val="Kpr"/>
                <w:noProof/>
              </w:rPr>
              <w:t>1.1. Legal Framework</w:t>
            </w:r>
            <w:r w:rsidR="009B4C04">
              <w:rPr>
                <w:noProof/>
                <w:webHidden/>
              </w:rPr>
              <w:tab/>
            </w:r>
            <w:r w:rsidR="009B4C04">
              <w:rPr>
                <w:noProof/>
                <w:webHidden/>
              </w:rPr>
              <w:fldChar w:fldCharType="begin"/>
            </w:r>
            <w:r w:rsidR="009B4C04">
              <w:rPr>
                <w:noProof/>
                <w:webHidden/>
              </w:rPr>
              <w:instrText xml:space="preserve"> PAGEREF _Toc206497014 \h </w:instrText>
            </w:r>
            <w:r w:rsidR="009B4C04">
              <w:rPr>
                <w:noProof/>
                <w:webHidden/>
              </w:rPr>
            </w:r>
            <w:r w:rsidR="009B4C04">
              <w:rPr>
                <w:noProof/>
                <w:webHidden/>
              </w:rPr>
              <w:fldChar w:fldCharType="separate"/>
            </w:r>
            <w:r w:rsidR="009B4C04">
              <w:rPr>
                <w:noProof/>
                <w:webHidden/>
              </w:rPr>
              <w:t>139</w:t>
            </w:r>
            <w:r w:rsidR="009B4C04">
              <w:rPr>
                <w:noProof/>
                <w:webHidden/>
              </w:rPr>
              <w:fldChar w:fldCharType="end"/>
            </w:r>
          </w:hyperlink>
        </w:p>
        <w:p w14:paraId="6D426855" w14:textId="3F5DE7CC" w:rsidR="009B4C04" w:rsidRDefault="001024BA">
          <w:pPr>
            <w:pStyle w:val="T3"/>
            <w:rPr>
              <w:rFonts w:asciiTheme="minorHAnsi" w:eastAsiaTheme="minorEastAsia" w:hAnsiTheme="minorHAnsi" w:cstheme="minorBidi"/>
              <w:noProof/>
              <w:lang w:val="tr-TR"/>
            </w:rPr>
          </w:pPr>
          <w:hyperlink w:anchor="_Toc206497015" w:history="1">
            <w:r w:rsidR="009B4C04" w:rsidRPr="005E3524">
              <w:rPr>
                <w:rStyle w:val="Kpr"/>
                <w:noProof/>
              </w:rPr>
              <w:t>1.1.1. Legal Framework for Environmental Protection &amp; Conservation in Türkiye</w:t>
            </w:r>
            <w:r w:rsidR="009B4C04">
              <w:rPr>
                <w:noProof/>
                <w:webHidden/>
              </w:rPr>
              <w:tab/>
            </w:r>
            <w:r w:rsidR="009B4C04">
              <w:rPr>
                <w:noProof/>
                <w:webHidden/>
              </w:rPr>
              <w:fldChar w:fldCharType="begin"/>
            </w:r>
            <w:r w:rsidR="009B4C04">
              <w:rPr>
                <w:noProof/>
                <w:webHidden/>
              </w:rPr>
              <w:instrText xml:space="preserve"> PAGEREF _Toc206497015 \h </w:instrText>
            </w:r>
            <w:r w:rsidR="009B4C04">
              <w:rPr>
                <w:noProof/>
                <w:webHidden/>
              </w:rPr>
            </w:r>
            <w:r w:rsidR="009B4C04">
              <w:rPr>
                <w:noProof/>
                <w:webHidden/>
              </w:rPr>
              <w:fldChar w:fldCharType="separate"/>
            </w:r>
            <w:r w:rsidR="009B4C04">
              <w:rPr>
                <w:noProof/>
                <w:webHidden/>
              </w:rPr>
              <w:t>139</w:t>
            </w:r>
            <w:r w:rsidR="009B4C04">
              <w:rPr>
                <w:noProof/>
                <w:webHidden/>
              </w:rPr>
              <w:fldChar w:fldCharType="end"/>
            </w:r>
          </w:hyperlink>
        </w:p>
        <w:p w14:paraId="27A97CC4" w14:textId="2DAAAEDE" w:rsidR="009B4C04" w:rsidRDefault="001024BA">
          <w:pPr>
            <w:pStyle w:val="T3"/>
            <w:rPr>
              <w:rFonts w:asciiTheme="minorHAnsi" w:eastAsiaTheme="minorEastAsia" w:hAnsiTheme="minorHAnsi" w:cstheme="minorBidi"/>
              <w:noProof/>
              <w:lang w:val="tr-TR"/>
            </w:rPr>
          </w:pPr>
          <w:hyperlink w:anchor="_Toc206497016" w:history="1">
            <w:r w:rsidR="009B4C04" w:rsidRPr="005E3524">
              <w:rPr>
                <w:rStyle w:val="Kpr"/>
                <w:noProof/>
              </w:rPr>
              <w:t>1.1.2. National Environmental, Social &amp; Occupational Health and Safety Legislation &amp; Regulatory Requirements</w:t>
            </w:r>
            <w:r w:rsidR="009B4C04">
              <w:rPr>
                <w:noProof/>
                <w:webHidden/>
              </w:rPr>
              <w:tab/>
            </w:r>
            <w:r w:rsidR="009B4C04">
              <w:rPr>
                <w:noProof/>
                <w:webHidden/>
              </w:rPr>
              <w:fldChar w:fldCharType="begin"/>
            </w:r>
            <w:r w:rsidR="009B4C04">
              <w:rPr>
                <w:noProof/>
                <w:webHidden/>
              </w:rPr>
              <w:instrText xml:space="preserve"> PAGEREF _Toc206497016 \h </w:instrText>
            </w:r>
            <w:r w:rsidR="009B4C04">
              <w:rPr>
                <w:noProof/>
                <w:webHidden/>
              </w:rPr>
            </w:r>
            <w:r w:rsidR="009B4C04">
              <w:rPr>
                <w:noProof/>
                <w:webHidden/>
              </w:rPr>
              <w:fldChar w:fldCharType="separate"/>
            </w:r>
            <w:r w:rsidR="009B4C04">
              <w:rPr>
                <w:noProof/>
                <w:webHidden/>
              </w:rPr>
              <w:t>141</w:t>
            </w:r>
            <w:r w:rsidR="009B4C04">
              <w:rPr>
                <w:noProof/>
                <w:webHidden/>
              </w:rPr>
              <w:fldChar w:fldCharType="end"/>
            </w:r>
          </w:hyperlink>
        </w:p>
        <w:p w14:paraId="2C2436A8" w14:textId="23DC69EA" w:rsidR="009B4C04" w:rsidRDefault="001024BA">
          <w:pPr>
            <w:pStyle w:val="T2"/>
            <w:tabs>
              <w:tab w:val="right" w:leader="dot" w:pos="9056"/>
            </w:tabs>
            <w:rPr>
              <w:rFonts w:asciiTheme="minorHAnsi" w:eastAsiaTheme="minorEastAsia" w:hAnsiTheme="minorHAnsi" w:cstheme="minorBidi"/>
              <w:noProof/>
              <w:lang w:val="tr-TR"/>
            </w:rPr>
          </w:pPr>
          <w:hyperlink w:anchor="_Toc206497017" w:history="1">
            <w:r w:rsidR="009B4C04" w:rsidRPr="005E3524">
              <w:rPr>
                <w:rStyle w:val="Kpr"/>
                <w:noProof/>
              </w:rPr>
              <w:t>1.2. National Laws on Social Impacts</w:t>
            </w:r>
            <w:r w:rsidR="009B4C04">
              <w:rPr>
                <w:noProof/>
                <w:webHidden/>
              </w:rPr>
              <w:tab/>
            </w:r>
            <w:r w:rsidR="009B4C04">
              <w:rPr>
                <w:noProof/>
                <w:webHidden/>
              </w:rPr>
              <w:fldChar w:fldCharType="begin"/>
            </w:r>
            <w:r w:rsidR="009B4C04">
              <w:rPr>
                <w:noProof/>
                <w:webHidden/>
              </w:rPr>
              <w:instrText xml:space="preserve"> PAGEREF _Toc206497017 \h </w:instrText>
            </w:r>
            <w:r w:rsidR="009B4C04">
              <w:rPr>
                <w:noProof/>
                <w:webHidden/>
              </w:rPr>
            </w:r>
            <w:r w:rsidR="009B4C04">
              <w:rPr>
                <w:noProof/>
                <w:webHidden/>
              </w:rPr>
              <w:fldChar w:fldCharType="separate"/>
            </w:r>
            <w:r w:rsidR="009B4C04">
              <w:rPr>
                <w:noProof/>
                <w:webHidden/>
              </w:rPr>
              <w:t>147</w:t>
            </w:r>
            <w:r w:rsidR="009B4C04">
              <w:rPr>
                <w:noProof/>
                <w:webHidden/>
              </w:rPr>
              <w:fldChar w:fldCharType="end"/>
            </w:r>
          </w:hyperlink>
        </w:p>
        <w:p w14:paraId="0451A181" w14:textId="728EDDE2" w:rsidR="009B4C04" w:rsidRDefault="001024BA">
          <w:pPr>
            <w:pStyle w:val="T3"/>
            <w:rPr>
              <w:rFonts w:asciiTheme="minorHAnsi" w:eastAsiaTheme="minorEastAsia" w:hAnsiTheme="minorHAnsi" w:cstheme="minorBidi"/>
              <w:noProof/>
              <w:lang w:val="tr-TR"/>
            </w:rPr>
          </w:pPr>
          <w:hyperlink w:anchor="_Toc206497018" w:history="1">
            <w:r w:rsidR="009B4C04" w:rsidRPr="005E3524">
              <w:rPr>
                <w:rStyle w:val="Kpr"/>
                <w:noProof/>
              </w:rPr>
              <w:t>1.2.1.  National Laws on Labor &amp; Working Conditions</w:t>
            </w:r>
            <w:r w:rsidR="009B4C04">
              <w:rPr>
                <w:noProof/>
                <w:webHidden/>
              </w:rPr>
              <w:tab/>
            </w:r>
            <w:r w:rsidR="009B4C04">
              <w:rPr>
                <w:noProof/>
                <w:webHidden/>
              </w:rPr>
              <w:fldChar w:fldCharType="begin"/>
            </w:r>
            <w:r w:rsidR="009B4C04">
              <w:rPr>
                <w:noProof/>
                <w:webHidden/>
              </w:rPr>
              <w:instrText xml:space="preserve"> PAGEREF _Toc206497018 \h </w:instrText>
            </w:r>
            <w:r w:rsidR="009B4C04">
              <w:rPr>
                <w:noProof/>
                <w:webHidden/>
              </w:rPr>
            </w:r>
            <w:r w:rsidR="009B4C04">
              <w:rPr>
                <w:noProof/>
                <w:webHidden/>
              </w:rPr>
              <w:fldChar w:fldCharType="separate"/>
            </w:r>
            <w:r w:rsidR="009B4C04">
              <w:rPr>
                <w:noProof/>
                <w:webHidden/>
              </w:rPr>
              <w:t>147</w:t>
            </w:r>
            <w:r w:rsidR="009B4C04">
              <w:rPr>
                <w:noProof/>
                <w:webHidden/>
              </w:rPr>
              <w:fldChar w:fldCharType="end"/>
            </w:r>
          </w:hyperlink>
        </w:p>
        <w:p w14:paraId="4AAD7681" w14:textId="42807105" w:rsidR="009B4C04" w:rsidRDefault="001024BA">
          <w:pPr>
            <w:pStyle w:val="T3"/>
            <w:rPr>
              <w:rFonts w:asciiTheme="minorHAnsi" w:eastAsiaTheme="minorEastAsia" w:hAnsiTheme="minorHAnsi" w:cstheme="minorBidi"/>
              <w:noProof/>
              <w:lang w:val="tr-TR"/>
            </w:rPr>
          </w:pPr>
          <w:hyperlink w:anchor="_Toc206497019" w:history="1">
            <w:r w:rsidR="009B4C04" w:rsidRPr="005E3524">
              <w:rPr>
                <w:rStyle w:val="Kpr"/>
                <w:noProof/>
              </w:rPr>
              <w:t>1.2.2.  National Laws on Community Health and Safety</w:t>
            </w:r>
            <w:r w:rsidR="009B4C04">
              <w:rPr>
                <w:noProof/>
                <w:webHidden/>
              </w:rPr>
              <w:tab/>
            </w:r>
            <w:r w:rsidR="009B4C04">
              <w:rPr>
                <w:noProof/>
                <w:webHidden/>
              </w:rPr>
              <w:fldChar w:fldCharType="begin"/>
            </w:r>
            <w:r w:rsidR="009B4C04">
              <w:rPr>
                <w:noProof/>
                <w:webHidden/>
              </w:rPr>
              <w:instrText xml:space="preserve"> PAGEREF _Toc206497019 \h </w:instrText>
            </w:r>
            <w:r w:rsidR="009B4C04">
              <w:rPr>
                <w:noProof/>
                <w:webHidden/>
              </w:rPr>
            </w:r>
            <w:r w:rsidR="009B4C04">
              <w:rPr>
                <w:noProof/>
                <w:webHidden/>
              </w:rPr>
              <w:fldChar w:fldCharType="separate"/>
            </w:r>
            <w:r w:rsidR="009B4C04">
              <w:rPr>
                <w:noProof/>
                <w:webHidden/>
              </w:rPr>
              <w:t>148</w:t>
            </w:r>
            <w:r w:rsidR="009B4C04">
              <w:rPr>
                <w:noProof/>
                <w:webHidden/>
              </w:rPr>
              <w:fldChar w:fldCharType="end"/>
            </w:r>
          </w:hyperlink>
        </w:p>
        <w:p w14:paraId="7BA805E1" w14:textId="20B778B7" w:rsidR="009B4C04" w:rsidRDefault="001024BA">
          <w:pPr>
            <w:pStyle w:val="T3"/>
            <w:rPr>
              <w:rFonts w:asciiTheme="minorHAnsi" w:eastAsiaTheme="minorEastAsia" w:hAnsiTheme="minorHAnsi" w:cstheme="minorBidi"/>
              <w:noProof/>
              <w:lang w:val="tr-TR"/>
            </w:rPr>
          </w:pPr>
          <w:hyperlink w:anchor="_Toc206497020" w:history="1">
            <w:r w:rsidR="009B4C04" w:rsidRPr="005E3524">
              <w:rPr>
                <w:rStyle w:val="Kpr"/>
                <w:noProof/>
              </w:rPr>
              <w:t>1.2.3. National Laws on Land Acquisition</w:t>
            </w:r>
            <w:r w:rsidR="009B4C04">
              <w:rPr>
                <w:noProof/>
                <w:webHidden/>
              </w:rPr>
              <w:tab/>
            </w:r>
            <w:r w:rsidR="009B4C04">
              <w:rPr>
                <w:noProof/>
                <w:webHidden/>
              </w:rPr>
              <w:fldChar w:fldCharType="begin"/>
            </w:r>
            <w:r w:rsidR="009B4C04">
              <w:rPr>
                <w:noProof/>
                <w:webHidden/>
              </w:rPr>
              <w:instrText xml:space="preserve"> PAGEREF _Toc206497020 \h </w:instrText>
            </w:r>
            <w:r w:rsidR="009B4C04">
              <w:rPr>
                <w:noProof/>
                <w:webHidden/>
              </w:rPr>
            </w:r>
            <w:r w:rsidR="009B4C04">
              <w:rPr>
                <w:noProof/>
                <w:webHidden/>
              </w:rPr>
              <w:fldChar w:fldCharType="separate"/>
            </w:r>
            <w:r w:rsidR="009B4C04">
              <w:rPr>
                <w:noProof/>
                <w:webHidden/>
              </w:rPr>
              <w:t>153</w:t>
            </w:r>
            <w:r w:rsidR="009B4C04">
              <w:rPr>
                <w:noProof/>
                <w:webHidden/>
              </w:rPr>
              <w:fldChar w:fldCharType="end"/>
            </w:r>
          </w:hyperlink>
        </w:p>
        <w:p w14:paraId="77F692D4" w14:textId="0F50FD06" w:rsidR="009B4C04" w:rsidRDefault="001024BA">
          <w:pPr>
            <w:pStyle w:val="T3"/>
            <w:rPr>
              <w:rFonts w:asciiTheme="minorHAnsi" w:eastAsiaTheme="minorEastAsia" w:hAnsiTheme="minorHAnsi" w:cstheme="minorBidi"/>
              <w:noProof/>
              <w:lang w:val="tr-TR"/>
            </w:rPr>
          </w:pPr>
          <w:hyperlink w:anchor="_Toc206497021" w:history="1">
            <w:r w:rsidR="009B4C04" w:rsidRPr="005E3524">
              <w:rPr>
                <w:rStyle w:val="Kpr"/>
                <w:noProof/>
              </w:rPr>
              <w:t>1.2.4. Overview Of Labor Legislation: Terms and Conditions</w:t>
            </w:r>
            <w:r w:rsidR="009B4C04">
              <w:rPr>
                <w:noProof/>
                <w:webHidden/>
              </w:rPr>
              <w:tab/>
            </w:r>
            <w:r w:rsidR="009B4C04">
              <w:rPr>
                <w:noProof/>
                <w:webHidden/>
              </w:rPr>
              <w:fldChar w:fldCharType="begin"/>
            </w:r>
            <w:r w:rsidR="009B4C04">
              <w:rPr>
                <w:noProof/>
                <w:webHidden/>
              </w:rPr>
              <w:instrText xml:space="preserve"> PAGEREF _Toc206497021 \h </w:instrText>
            </w:r>
            <w:r w:rsidR="009B4C04">
              <w:rPr>
                <w:noProof/>
                <w:webHidden/>
              </w:rPr>
            </w:r>
            <w:r w:rsidR="009B4C04">
              <w:rPr>
                <w:noProof/>
                <w:webHidden/>
              </w:rPr>
              <w:fldChar w:fldCharType="separate"/>
            </w:r>
            <w:r w:rsidR="009B4C04">
              <w:rPr>
                <w:noProof/>
                <w:webHidden/>
              </w:rPr>
              <w:t>153</w:t>
            </w:r>
            <w:r w:rsidR="009B4C04">
              <w:rPr>
                <w:noProof/>
                <w:webHidden/>
              </w:rPr>
              <w:fldChar w:fldCharType="end"/>
            </w:r>
          </w:hyperlink>
        </w:p>
        <w:p w14:paraId="496BC63A" w14:textId="1BC6D26C" w:rsidR="009B4C04" w:rsidRDefault="001024BA">
          <w:pPr>
            <w:pStyle w:val="T3"/>
            <w:rPr>
              <w:rFonts w:asciiTheme="minorHAnsi" w:eastAsiaTheme="minorEastAsia" w:hAnsiTheme="minorHAnsi" w:cstheme="minorBidi"/>
              <w:noProof/>
              <w:lang w:val="tr-TR"/>
            </w:rPr>
          </w:pPr>
          <w:hyperlink w:anchor="_Toc206497022" w:history="1">
            <w:r w:rsidR="009B4C04" w:rsidRPr="005E3524">
              <w:rPr>
                <w:rStyle w:val="Kpr"/>
                <w:noProof/>
              </w:rPr>
              <w:t>1.2.5. International Agreements &amp; Conventions</w:t>
            </w:r>
            <w:r w:rsidR="009B4C04">
              <w:rPr>
                <w:noProof/>
                <w:webHidden/>
              </w:rPr>
              <w:tab/>
            </w:r>
            <w:r w:rsidR="009B4C04">
              <w:rPr>
                <w:noProof/>
                <w:webHidden/>
              </w:rPr>
              <w:fldChar w:fldCharType="begin"/>
            </w:r>
            <w:r w:rsidR="009B4C04">
              <w:rPr>
                <w:noProof/>
                <w:webHidden/>
              </w:rPr>
              <w:instrText xml:space="preserve"> PAGEREF _Toc206497022 \h </w:instrText>
            </w:r>
            <w:r w:rsidR="009B4C04">
              <w:rPr>
                <w:noProof/>
                <w:webHidden/>
              </w:rPr>
            </w:r>
            <w:r w:rsidR="009B4C04">
              <w:rPr>
                <w:noProof/>
                <w:webHidden/>
              </w:rPr>
              <w:fldChar w:fldCharType="separate"/>
            </w:r>
            <w:r w:rsidR="009B4C04">
              <w:rPr>
                <w:noProof/>
                <w:webHidden/>
              </w:rPr>
              <w:t>155</w:t>
            </w:r>
            <w:r w:rsidR="009B4C04">
              <w:rPr>
                <w:noProof/>
                <w:webHidden/>
              </w:rPr>
              <w:fldChar w:fldCharType="end"/>
            </w:r>
          </w:hyperlink>
        </w:p>
        <w:p w14:paraId="46A0789C" w14:textId="7BD80608" w:rsidR="009B4C04" w:rsidRDefault="001024BA">
          <w:pPr>
            <w:pStyle w:val="T1"/>
            <w:rPr>
              <w:rFonts w:asciiTheme="minorHAnsi" w:eastAsiaTheme="minorEastAsia" w:hAnsiTheme="minorHAnsi" w:cstheme="minorBidi"/>
              <w:noProof/>
              <w:lang w:val="tr-TR"/>
            </w:rPr>
          </w:pPr>
          <w:hyperlink w:anchor="_Toc206497023" w:history="1">
            <w:r w:rsidR="009B4C04" w:rsidRPr="005E3524">
              <w:rPr>
                <w:rStyle w:val="Kpr"/>
                <w:noProof/>
              </w:rPr>
              <w:t>ANNEX 2- CODE OF CONDUCT</w:t>
            </w:r>
            <w:r w:rsidR="009B4C04">
              <w:rPr>
                <w:noProof/>
                <w:webHidden/>
              </w:rPr>
              <w:tab/>
            </w:r>
            <w:r w:rsidR="009B4C04">
              <w:rPr>
                <w:noProof/>
                <w:webHidden/>
              </w:rPr>
              <w:fldChar w:fldCharType="begin"/>
            </w:r>
            <w:r w:rsidR="009B4C04">
              <w:rPr>
                <w:noProof/>
                <w:webHidden/>
              </w:rPr>
              <w:instrText xml:space="preserve"> PAGEREF _Toc206497023 \h </w:instrText>
            </w:r>
            <w:r w:rsidR="009B4C04">
              <w:rPr>
                <w:noProof/>
                <w:webHidden/>
              </w:rPr>
            </w:r>
            <w:r w:rsidR="009B4C04">
              <w:rPr>
                <w:noProof/>
                <w:webHidden/>
              </w:rPr>
              <w:fldChar w:fldCharType="separate"/>
            </w:r>
            <w:r w:rsidR="009B4C04">
              <w:rPr>
                <w:noProof/>
                <w:webHidden/>
              </w:rPr>
              <w:t>162</w:t>
            </w:r>
            <w:r w:rsidR="009B4C04">
              <w:rPr>
                <w:noProof/>
                <w:webHidden/>
              </w:rPr>
              <w:fldChar w:fldCharType="end"/>
            </w:r>
          </w:hyperlink>
        </w:p>
        <w:p w14:paraId="153FD4D6" w14:textId="588C8400" w:rsidR="009B4C04" w:rsidRDefault="001024BA">
          <w:pPr>
            <w:pStyle w:val="T1"/>
            <w:rPr>
              <w:rFonts w:asciiTheme="minorHAnsi" w:eastAsiaTheme="minorEastAsia" w:hAnsiTheme="minorHAnsi" w:cstheme="minorBidi"/>
              <w:noProof/>
              <w:lang w:val="tr-TR"/>
            </w:rPr>
          </w:pPr>
          <w:hyperlink w:anchor="_Toc206497024" w:history="1">
            <w:r w:rsidR="009B4C04" w:rsidRPr="005E3524">
              <w:rPr>
                <w:rStyle w:val="Kpr"/>
                <w:noProof/>
              </w:rPr>
              <w:t>ANNEX 3- RECORDS OF MEETINGS AND CONSULTATIONS</w:t>
            </w:r>
            <w:r w:rsidR="009B4C04">
              <w:rPr>
                <w:noProof/>
                <w:webHidden/>
              </w:rPr>
              <w:tab/>
            </w:r>
            <w:r w:rsidR="009B4C04">
              <w:rPr>
                <w:noProof/>
                <w:webHidden/>
              </w:rPr>
              <w:fldChar w:fldCharType="begin"/>
            </w:r>
            <w:r w:rsidR="009B4C04">
              <w:rPr>
                <w:noProof/>
                <w:webHidden/>
              </w:rPr>
              <w:instrText xml:space="preserve"> PAGEREF _Toc206497024 \h </w:instrText>
            </w:r>
            <w:r w:rsidR="009B4C04">
              <w:rPr>
                <w:noProof/>
                <w:webHidden/>
              </w:rPr>
            </w:r>
            <w:r w:rsidR="009B4C04">
              <w:rPr>
                <w:noProof/>
                <w:webHidden/>
              </w:rPr>
              <w:fldChar w:fldCharType="separate"/>
            </w:r>
            <w:r w:rsidR="009B4C04">
              <w:rPr>
                <w:noProof/>
                <w:webHidden/>
              </w:rPr>
              <w:t>165</w:t>
            </w:r>
            <w:r w:rsidR="009B4C04">
              <w:rPr>
                <w:noProof/>
                <w:webHidden/>
              </w:rPr>
              <w:fldChar w:fldCharType="end"/>
            </w:r>
          </w:hyperlink>
        </w:p>
        <w:p w14:paraId="4CD4D941" w14:textId="7CEB5220" w:rsidR="009B4C04" w:rsidRDefault="001024BA">
          <w:pPr>
            <w:pStyle w:val="T1"/>
            <w:rPr>
              <w:rFonts w:asciiTheme="minorHAnsi" w:eastAsiaTheme="minorEastAsia" w:hAnsiTheme="minorHAnsi" w:cstheme="minorBidi"/>
              <w:noProof/>
              <w:lang w:val="tr-TR"/>
            </w:rPr>
          </w:pPr>
          <w:hyperlink w:anchor="_Toc206497025" w:history="1">
            <w:r w:rsidR="009B4C04" w:rsidRPr="005E3524">
              <w:rPr>
                <w:rStyle w:val="Kpr"/>
                <w:noProof/>
              </w:rPr>
              <w:t>ANNEX 4- SAMPLE GRIEVANCE FORM</w:t>
            </w:r>
            <w:r w:rsidR="009B4C04">
              <w:rPr>
                <w:noProof/>
                <w:webHidden/>
              </w:rPr>
              <w:tab/>
            </w:r>
            <w:r w:rsidR="009B4C04">
              <w:rPr>
                <w:noProof/>
                <w:webHidden/>
              </w:rPr>
              <w:fldChar w:fldCharType="begin"/>
            </w:r>
            <w:r w:rsidR="009B4C04">
              <w:rPr>
                <w:noProof/>
                <w:webHidden/>
              </w:rPr>
              <w:instrText xml:space="preserve"> PAGEREF _Toc206497025 \h </w:instrText>
            </w:r>
            <w:r w:rsidR="009B4C04">
              <w:rPr>
                <w:noProof/>
                <w:webHidden/>
              </w:rPr>
            </w:r>
            <w:r w:rsidR="009B4C04">
              <w:rPr>
                <w:noProof/>
                <w:webHidden/>
              </w:rPr>
              <w:fldChar w:fldCharType="separate"/>
            </w:r>
            <w:r w:rsidR="009B4C04">
              <w:rPr>
                <w:noProof/>
                <w:webHidden/>
              </w:rPr>
              <w:t>183</w:t>
            </w:r>
            <w:r w:rsidR="009B4C04">
              <w:rPr>
                <w:noProof/>
                <w:webHidden/>
              </w:rPr>
              <w:fldChar w:fldCharType="end"/>
            </w:r>
          </w:hyperlink>
        </w:p>
        <w:p w14:paraId="1C9F5F58" w14:textId="787CE6AA" w:rsidR="009B4C04" w:rsidRDefault="001024BA">
          <w:pPr>
            <w:pStyle w:val="T1"/>
            <w:rPr>
              <w:rFonts w:asciiTheme="minorHAnsi" w:eastAsiaTheme="minorEastAsia" w:hAnsiTheme="minorHAnsi" w:cstheme="minorBidi"/>
              <w:noProof/>
              <w:lang w:val="tr-TR"/>
            </w:rPr>
          </w:pPr>
          <w:hyperlink w:anchor="_Toc206497026" w:history="1">
            <w:r w:rsidR="009B4C04" w:rsidRPr="005E3524">
              <w:rPr>
                <w:rStyle w:val="Kpr"/>
                <w:noProof/>
              </w:rPr>
              <w:t>ANNEX 5- SAMPLE GRIEVANCE CLOSEOUT FORM</w:t>
            </w:r>
            <w:r w:rsidR="009B4C04">
              <w:rPr>
                <w:noProof/>
                <w:webHidden/>
              </w:rPr>
              <w:tab/>
            </w:r>
            <w:r w:rsidR="009B4C04">
              <w:rPr>
                <w:noProof/>
                <w:webHidden/>
              </w:rPr>
              <w:fldChar w:fldCharType="begin"/>
            </w:r>
            <w:r w:rsidR="009B4C04">
              <w:rPr>
                <w:noProof/>
                <w:webHidden/>
              </w:rPr>
              <w:instrText xml:space="preserve"> PAGEREF _Toc206497026 \h </w:instrText>
            </w:r>
            <w:r w:rsidR="009B4C04">
              <w:rPr>
                <w:noProof/>
                <w:webHidden/>
              </w:rPr>
            </w:r>
            <w:r w:rsidR="009B4C04">
              <w:rPr>
                <w:noProof/>
                <w:webHidden/>
              </w:rPr>
              <w:fldChar w:fldCharType="separate"/>
            </w:r>
            <w:r w:rsidR="009B4C04">
              <w:rPr>
                <w:noProof/>
                <w:webHidden/>
              </w:rPr>
              <w:t>184</w:t>
            </w:r>
            <w:r w:rsidR="009B4C04">
              <w:rPr>
                <w:noProof/>
                <w:webHidden/>
              </w:rPr>
              <w:fldChar w:fldCharType="end"/>
            </w:r>
          </w:hyperlink>
        </w:p>
        <w:p w14:paraId="29196672" w14:textId="0410D7EE" w:rsidR="009B4C04" w:rsidRDefault="001024BA">
          <w:pPr>
            <w:pStyle w:val="T1"/>
            <w:rPr>
              <w:rFonts w:asciiTheme="minorHAnsi" w:eastAsiaTheme="minorEastAsia" w:hAnsiTheme="minorHAnsi" w:cstheme="minorBidi"/>
              <w:noProof/>
              <w:lang w:val="tr-TR"/>
            </w:rPr>
          </w:pPr>
          <w:hyperlink w:anchor="_Toc206497027" w:history="1">
            <w:r w:rsidR="009B4C04" w:rsidRPr="005E3524">
              <w:rPr>
                <w:rStyle w:val="Kpr"/>
                <w:noProof/>
              </w:rPr>
              <w:t>ANNEX 6- GRIEVANCE REGISTRATION LOG</w:t>
            </w:r>
            <w:r w:rsidR="009B4C04">
              <w:rPr>
                <w:noProof/>
                <w:webHidden/>
              </w:rPr>
              <w:tab/>
            </w:r>
            <w:r w:rsidR="009B4C04">
              <w:rPr>
                <w:noProof/>
                <w:webHidden/>
              </w:rPr>
              <w:fldChar w:fldCharType="begin"/>
            </w:r>
            <w:r w:rsidR="009B4C04">
              <w:rPr>
                <w:noProof/>
                <w:webHidden/>
              </w:rPr>
              <w:instrText xml:space="preserve"> PAGEREF _Toc206497027 \h </w:instrText>
            </w:r>
            <w:r w:rsidR="009B4C04">
              <w:rPr>
                <w:noProof/>
                <w:webHidden/>
              </w:rPr>
            </w:r>
            <w:r w:rsidR="009B4C04">
              <w:rPr>
                <w:noProof/>
                <w:webHidden/>
              </w:rPr>
              <w:fldChar w:fldCharType="separate"/>
            </w:r>
            <w:r w:rsidR="009B4C04">
              <w:rPr>
                <w:noProof/>
                <w:webHidden/>
              </w:rPr>
              <w:t>185</w:t>
            </w:r>
            <w:r w:rsidR="009B4C04">
              <w:rPr>
                <w:noProof/>
                <w:webHidden/>
              </w:rPr>
              <w:fldChar w:fldCharType="end"/>
            </w:r>
          </w:hyperlink>
        </w:p>
        <w:p w14:paraId="4E7BF516" w14:textId="2EF2B650" w:rsidR="009B4C04" w:rsidRDefault="001024BA">
          <w:pPr>
            <w:pStyle w:val="T1"/>
            <w:rPr>
              <w:rFonts w:asciiTheme="minorHAnsi" w:eastAsiaTheme="minorEastAsia" w:hAnsiTheme="minorHAnsi" w:cstheme="minorBidi"/>
              <w:noProof/>
              <w:lang w:val="tr-TR"/>
            </w:rPr>
          </w:pPr>
          <w:hyperlink w:anchor="_Toc206497028" w:history="1">
            <w:r w:rsidR="009B4C04" w:rsidRPr="005E3524">
              <w:rPr>
                <w:rStyle w:val="Kpr"/>
                <w:noProof/>
              </w:rPr>
              <w:t>ANNEX 7- COMMUNITY SAFETY AND TRAFFIC MANAGEMENT PLAN</w:t>
            </w:r>
            <w:r w:rsidR="009B4C04">
              <w:rPr>
                <w:noProof/>
                <w:webHidden/>
              </w:rPr>
              <w:tab/>
            </w:r>
            <w:r w:rsidR="009B4C04">
              <w:rPr>
                <w:noProof/>
                <w:webHidden/>
              </w:rPr>
              <w:fldChar w:fldCharType="begin"/>
            </w:r>
            <w:r w:rsidR="009B4C04">
              <w:rPr>
                <w:noProof/>
                <w:webHidden/>
              </w:rPr>
              <w:instrText xml:space="preserve"> PAGEREF _Toc206497028 \h </w:instrText>
            </w:r>
            <w:r w:rsidR="009B4C04">
              <w:rPr>
                <w:noProof/>
                <w:webHidden/>
              </w:rPr>
            </w:r>
            <w:r w:rsidR="009B4C04">
              <w:rPr>
                <w:noProof/>
                <w:webHidden/>
              </w:rPr>
              <w:fldChar w:fldCharType="separate"/>
            </w:r>
            <w:r w:rsidR="009B4C04">
              <w:rPr>
                <w:noProof/>
                <w:webHidden/>
              </w:rPr>
              <w:t>186</w:t>
            </w:r>
            <w:r w:rsidR="009B4C04">
              <w:rPr>
                <w:noProof/>
                <w:webHidden/>
              </w:rPr>
              <w:fldChar w:fldCharType="end"/>
            </w:r>
          </w:hyperlink>
        </w:p>
        <w:p w14:paraId="04762663" w14:textId="748754C1" w:rsidR="009B4C04" w:rsidRDefault="001024BA">
          <w:pPr>
            <w:pStyle w:val="T1"/>
            <w:rPr>
              <w:rFonts w:asciiTheme="minorHAnsi" w:eastAsiaTheme="minorEastAsia" w:hAnsiTheme="minorHAnsi" w:cstheme="minorBidi"/>
              <w:noProof/>
              <w:lang w:val="tr-TR"/>
            </w:rPr>
          </w:pPr>
          <w:hyperlink w:anchor="_Toc206497029" w:history="1">
            <w:r w:rsidR="009B4C04" w:rsidRPr="005E3524">
              <w:rPr>
                <w:rStyle w:val="Kpr"/>
                <w:noProof/>
              </w:rPr>
              <w:t>ANNEX 8- RESOURCE EFFICIENCY AND POLLUTION PREVENTION PLAN</w:t>
            </w:r>
            <w:r w:rsidR="009B4C04">
              <w:rPr>
                <w:noProof/>
                <w:webHidden/>
              </w:rPr>
              <w:tab/>
            </w:r>
            <w:r w:rsidR="009B4C04">
              <w:rPr>
                <w:noProof/>
                <w:webHidden/>
              </w:rPr>
              <w:fldChar w:fldCharType="begin"/>
            </w:r>
            <w:r w:rsidR="009B4C04">
              <w:rPr>
                <w:noProof/>
                <w:webHidden/>
              </w:rPr>
              <w:instrText xml:space="preserve"> PAGEREF _Toc206497029 \h </w:instrText>
            </w:r>
            <w:r w:rsidR="009B4C04">
              <w:rPr>
                <w:noProof/>
                <w:webHidden/>
              </w:rPr>
            </w:r>
            <w:r w:rsidR="009B4C04">
              <w:rPr>
                <w:noProof/>
                <w:webHidden/>
              </w:rPr>
              <w:fldChar w:fldCharType="separate"/>
            </w:r>
            <w:r w:rsidR="009B4C04">
              <w:rPr>
                <w:noProof/>
                <w:webHidden/>
              </w:rPr>
              <w:t>195</w:t>
            </w:r>
            <w:r w:rsidR="009B4C04">
              <w:rPr>
                <w:noProof/>
                <w:webHidden/>
              </w:rPr>
              <w:fldChar w:fldCharType="end"/>
            </w:r>
          </w:hyperlink>
        </w:p>
        <w:p w14:paraId="43AB4BD4" w14:textId="36B00363" w:rsidR="009B4C04" w:rsidRDefault="001024BA">
          <w:pPr>
            <w:pStyle w:val="T1"/>
            <w:rPr>
              <w:rFonts w:asciiTheme="minorHAnsi" w:eastAsiaTheme="minorEastAsia" w:hAnsiTheme="minorHAnsi" w:cstheme="minorBidi"/>
              <w:noProof/>
              <w:lang w:val="tr-TR"/>
            </w:rPr>
          </w:pPr>
          <w:hyperlink w:anchor="_Toc206497030" w:history="1">
            <w:r w:rsidR="009B4C04" w:rsidRPr="005E3524">
              <w:rPr>
                <w:rStyle w:val="Kpr"/>
                <w:noProof/>
              </w:rPr>
              <w:t>ANNEX 9- WASTE MANAGEMENT PLAN</w:t>
            </w:r>
            <w:r w:rsidR="009B4C04">
              <w:rPr>
                <w:noProof/>
                <w:webHidden/>
              </w:rPr>
              <w:tab/>
            </w:r>
            <w:r w:rsidR="009B4C04">
              <w:rPr>
                <w:noProof/>
                <w:webHidden/>
              </w:rPr>
              <w:fldChar w:fldCharType="begin"/>
            </w:r>
            <w:r w:rsidR="009B4C04">
              <w:rPr>
                <w:noProof/>
                <w:webHidden/>
              </w:rPr>
              <w:instrText xml:space="preserve"> PAGEREF _Toc206497030 \h </w:instrText>
            </w:r>
            <w:r w:rsidR="009B4C04">
              <w:rPr>
                <w:noProof/>
                <w:webHidden/>
              </w:rPr>
            </w:r>
            <w:r w:rsidR="009B4C04">
              <w:rPr>
                <w:noProof/>
                <w:webHidden/>
              </w:rPr>
              <w:fldChar w:fldCharType="separate"/>
            </w:r>
            <w:r w:rsidR="009B4C04">
              <w:rPr>
                <w:noProof/>
                <w:webHidden/>
              </w:rPr>
              <w:t>203</w:t>
            </w:r>
            <w:r w:rsidR="009B4C04">
              <w:rPr>
                <w:noProof/>
                <w:webHidden/>
              </w:rPr>
              <w:fldChar w:fldCharType="end"/>
            </w:r>
          </w:hyperlink>
        </w:p>
        <w:p w14:paraId="1D88CFC5" w14:textId="60CE1172" w:rsidR="009B4C04" w:rsidRDefault="001024BA">
          <w:pPr>
            <w:pStyle w:val="T1"/>
            <w:rPr>
              <w:rFonts w:asciiTheme="minorHAnsi" w:eastAsiaTheme="minorEastAsia" w:hAnsiTheme="minorHAnsi" w:cstheme="minorBidi"/>
              <w:noProof/>
              <w:lang w:val="tr-TR"/>
            </w:rPr>
          </w:pPr>
          <w:hyperlink w:anchor="_Toc206497031" w:history="1">
            <w:r w:rsidR="009B4C04" w:rsidRPr="005E3524">
              <w:rPr>
                <w:rStyle w:val="Kpr"/>
                <w:noProof/>
              </w:rPr>
              <w:t>ANNEX 10- ASBESTOS MANAGEMENT PLAN</w:t>
            </w:r>
            <w:r w:rsidR="009B4C04">
              <w:rPr>
                <w:noProof/>
                <w:webHidden/>
              </w:rPr>
              <w:tab/>
            </w:r>
            <w:r w:rsidR="009B4C04">
              <w:rPr>
                <w:noProof/>
                <w:webHidden/>
              </w:rPr>
              <w:fldChar w:fldCharType="begin"/>
            </w:r>
            <w:r w:rsidR="009B4C04">
              <w:rPr>
                <w:noProof/>
                <w:webHidden/>
              </w:rPr>
              <w:instrText xml:space="preserve"> PAGEREF _Toc206497031 \h </w:instrText>
            </w:r>
            <w:r w:rsidR="009B4C04">
              <w:rPr>
                <w:noProof/>
                <w:webHidden/>
              </w:rPr>
            </w:r>
            <w:r w:rsidR="009B4C04">
              <w:rPr>
                <w:noProof/>
                <w:webHidden/>
              </w:rPr>
              <w:fldChar w:fldCharType="separate"/>
            </w:r>
            <w:r w:rsidR="009B4C04">
              <w:rPr>
                <w:noProof/>
                <w:webHidden/>
              </w:rPr>
              <w:t>219</w:t>
            </w:r>
            <w:r w:rsidR="009B4C04">
              <w:rPr>
                <w:noProof/>
                <w:webHidden/>
              </w:rPr>
              <w:fldChar w:fldCharType="end"/>
            </w:r>
          </w:hyperlink>
        </w:p>
        <w:p w14:paraId="2497848C" w14:textId="003B397F" w:rsidR="009B4C04" w:rsidRDefault="001024BA">
          <w:pPr>
            <w:pStyle w:val="T1"/>
            <w:rPr>
              <w:rFonts w:asciiTheme="minorHAnsi" w:eastAsiaTheme="minorEastAsia" w:hAnsiTheme="minorHAnsi" w:cstheme="minorBidi"/>
              <w:noProof/>
              <w:lang w:val="tr-TR"/>
            </w:rPr>
          </w:pPr>
          <w:hyperlink w:anchor="_Toc206497032" w:history="1">
            <w:r w:rsidR="009B4C04" w:rsidRPr="005E3524">
              <w:rPr>
                <w:rStyle w:val="Kpr"/>
                <w:noProof/>
              </w:rPr>
              <w:t>ANNEX 11- CHANCE FIND PROCEDURE</w:t>
            </w:r>
            <w:r w:rsidR="009B4C04">
              <w:rPr>
                <w:noProof/>
                <w:webHidden/>
              </w:rPr>
              <w:tab/>
            </w:r>
            <w:r w:rsidR="009B4C04">
              <w:rPr>
                <w:noProof/>
                <w:webHidden/>
              </w:rPr>
              <w:fldChar w:fldCharType="begin"/>
            </w:r>
            <w:r w:rsidR="009B4C04">
              <w:rPr>
                <w:noProof/>
                <w:webHidden/>
              </w:rPr>
              <w:instrText xml:space="preserve"> PAGEREF _Toc206497032 \h </w:instrText>
            </w:r>
            <w:r w:rsidR="009B4C04">
              <w:rPr>
                <w:noProof/>
                <w:webHidden/>
              </w:rPr>
            </w:r>
            <w:r w:rsidR="009B4C04">
              <w:rPr>
                <w:noProof/>
                <w:webHidden/>
              </w:rPr>
              <w:fldChar w:fldCharType="separate"/>
            </w:r>
            <w:r w:rsidR="009B4C04">
              <w:rPr>
                <w:noProof/>
                <w:webHidden/>
              </w:rPr>
              <w:t>237</w:t>
            </w:r>
            <w:r w:rsidR="009B4C04">
              <w:rPr>
                <w:noProof/>
                <w:webHidden/>
              </w:rPr>
              <w:fldChar w:fldCharType="end"/>
            </w:r>
          </w:hyperlink>
        </w:p>
        <w:p w14:paraId="63C4A960" w14:textId="1D348F58" w:rsidR="009B4C04" w:rsidRDefault="001024BA">
          <w:pPr>
            <w:pStyle w:val="T1"/>
            <w:rPr>
              <w:rFonts w:asciiTheme="minorHAnsi" w:eastAsiaTheme="minorEastAsia" w:hAnsiTheme="minorHAnsi" w:cstheme="minorBidi"/>
              <w:noProof/>
              <w:lang w:val="tr-TR"/>
            </w:rPr>
          </w:pPr>
          <w:hyperlink w:anchor="_Toc206497033" w:history="1">
            <w:r w:rsidR="009B4C04" w:rsidRPr="005E3524">
              <w:rPr>
                <w:rStyle w:val="Kpr"/>
                <w:noProof/>
              </w:rPr>
              <w:t>ANNEX 12- ENVIRONMENTAL &amp; SOCIAL SCREENING CHECKLIST FOR SUBPROJECTS</w:t>
            </w:r>
            <w:r w:rsidR="009B4C04">
              <w:rPr>
                <w:noProof/>
                <w:webHidden/>
              </w:rPr>
              <w:tab/>
            </w:r>
            <w:r w:rsidR="009B4C04">
              <w:rPr>
                <w:noProof/>
                <w:webHidden/>
              </w:rPr>
              <w:fldChar w:fldCharType="begin"/>
            </w:r>
            <w:r w:rsidR="009B4C04">
              <w:rPr>
                <w:noProof/>
                <w:webHidden/>
              </w:rPr>
              <w:instrText xml:space="preserve"> PAGEREF _Toc206497033 \h </w:instrText>
            </w:r>
            <w:r w:rsidR="009B4C04">
              <w:rPr>
                <w:noProof/>
                <w:webHidden/>
              </w:rPr>
            </w:r>
            <w:r w:rsidR="009B4C04">
              <w:rPr>
                <w:noProof/>
                <w:webHidden/>
              </w:rPr>
              <w:fldChar w:fldCharType="separate"/>
            </w:r>
            <w:r w:rsidR="009B4C04">
              <w:rPr>
                <w:noProof/>
                <w:webHidden/>
              </w:rPr>
              <w:t>248</w:t>
            </w:r>
            <w:r w:rsidR="009B4C04">
              <w:rPr>
                <w:noProof/>
                <w:webHidden/>
              </w:rPr>
              <w:fldChar w:fldCharType="end"/>
            </w:r>
          </w:hyperlink>
        </w:p>
        <w:p w14:paraId="0AA2C2C3" w14:textId="6A57FA8C" w:rsidR="009B4C04" w:rsidRDefault="001024BA">
          <w:pPr>
            <w:pStyle w:val="T1"/>
            <w:rPr>
              <w:rFonts w:asciiTheme="minorHAnsi" w:eastAsiaTheme="minorEastAsia" w:hAnsiTheme="minorHAnsi" w:cstheme="minorBidi"/>
              <w:noProof/>
              <w:lang w:val="tr-TR"/>
            </w:rPr>
          </w:pPr>
          <w:hyperlink w:anchor="_Toc206497034" w:history="1">
            <w:r w:rsidR="009B4C04" w:rsidRPr="005E3524">
              <w:rPr>
                <w:rStyle w:val="Kpr"/>
                <w:noProof/>
              </w:rPr>
              <w:t>ANNEX 13- LIST OF NON-ELIGIBLE TYPES OF SUB-PROJECTS</w:t>
            </w:r>
            <w:r w:rsidR="009B4C04">
              <w:rPr>
                <w:noProof/>
                <w:webHidden/>
              </w:rPr>
              <w:tab/>
            </w:r>
            <w:r w:rsidR="009B4C04">
              <w:rPr>
                <w:noProof/>
                <w:webHidden/>
              </w:rPr>
              <w:fldChar w:fldCharType="begin"/>
            </w:r>
            <w:r w:rsidR="009B4C04">
              <w:rPr>
                <w:noProof/>
                <w:webHidden/>
              </w:rPr>
              <w:instrText xml:space="preserve"> PAGEREF _Toc206497034 \h </w:instrText>
            </w:r>
            <w:r w:rsidR="009B4C04">
              <w:rPr>
                <w:noProof/>
                <w:webHidden/>
              </w:rPr>
            </w:r>
            <w:r w:rsidR="009B4C04">
              <w:rPr>
                <w:noProof/>
                <w:webHidden/>
              </w:rPr>
              <w:fldChar w:fldCharType="separate"/>
            </w:r>
            <w:r w:rsidR="009B4C04">
              <w:rPr>
                <w:noProof/>
                <w:webHidden/>
              </w:rPr>
              <w:t>260</w:t>
            </w:r>
            <w:r w:rsidR="009B4C04">
              <w:rPr>
                <w:noProof/>
                <w:webHidden/>
              </w:rPr>
              <w:fldChar w:fldCharType="end"/>
            </w:r>
          </w:hyperlink>
        </w:p>
        <w:p w14:paraId="2116621F" w14:textId="60B2CED7" w:rsidR="009B4C04" w:rsidRDefault="001024BA">
          <w:pPr>
            <w:pStyle w:val="T1"/>
            <w:rPr>
              <w:rFonts w:asciiTheme="minorHAnsi" w:eastAsiaTheme="minorEastAsia" w:hAnsiTheme="minorHAnsi" w:cstheme="minorBidi"/>
              <w:noProof/>
              <w:lang w:val="tr-TR"/>
            </w:rPr>
          </w:pPr>
          <w:hyperlink w:anchor="_Toc206497035" w:history="1">
            <w:r w:rsidR="009B4C04" w:rsidRPr="005E3524">
              <w:rPr>
                <w:rStyle w:val="Kpr"/>
                <w:noProof/>
              </w:rPr>
              <w:t>ANNEX 14- OCCUPATIONAL HEALTH AND SAFETY MANAGEMENT PLAN</w:t>
            </w:r>
            <w:r w:rsidR="009B4C04">
              <w:rPr>
                <w:noProof/>
                <w:webHidden/>
              </w:rPr>
              <w:tab/>
            </w:r>
            <w:r w:rsidR="009B4C04">
              <w:rPr>
                <w:noProof/>
                <w:webHidden/>
              </w:rPr>
              <w:fldChar w:fldCharType="begin"/>
            </w:r>
            <w:r w:rsidR="009B4C04">
              <w:rPr>
                <w:noProof/>
                <w:webHidden/>
              </w:rPr>
              <w:instrText xml:space="preserve"> PAGEREF _Toc206497035 \h </w:instrText>
            </w:r>
            <w:r w:rsidR="009B4C04">
              <w:rPr>
                <w:noProof/>
                <w:webHidden/>
              </w:rPr>
            </w:r>
            <w:r w:rsidR="009B4C04">
              <w:rPr>
                <w:noProof/>
                <w:webHidden/>
              </w:rPr>
              <w:fldChar w:fldCharType="separate"/>
            </w:r>
            <w:r w:rsidR="009B4C04">
              <w:rPr>
                <w:noProof/>
                <w:webHidden/>
              </w:rPr>
              <w:t>261</w:t>
            </w:r>
            <w:r w:rsidR="009B4C04">
              <w:rPr>
                <w:noProof/>
                <w:webHidden/>
              </w:rPr>
              <w:fldChar w:fldCharType="end"/>
            </w:r>
          </w:hyperlink>
        </w:p>
        <w:p w14:paraId="72BF0A56" w14:textId="79424656" w:rsidR="009B4C04" w:rsidRDefault="001024BA">
          <w:pPr>
            <w:pStyle w:val="T1"/>
            <w:rPr>
              <w:rFonts w:asciiTheme="minorHAnsi" w:eastAsiaTheme="minorEastAsia" w:hAnsiTheme="minorHAnsi" w:cstheme="minorBidi"/>
              <w:noProof/>
              <w:lang w:val="tr-TR"/>
            </w:rPr>
          </w:pPr>
          <w:hyperlink w:anchor="_Toc206497036" w:history="1">
            <w:r w:rsidR="009B4C04" w:rsidRPr="005E3524">
              <w:rPr>
                <w:rStyle w:val="Kpr"/>
                <w:noProof/>
              </w:rPr>
              <w:t>ANNEX 15- CONTRACTOR ENVIRONMENTAL AND SOCIAL MANAGEMENT PLAN CHECKLIST TEMPLATE</w:t>
            </w:r>
            <w:r w:rsidR="009B4C04">
              <w:rPr>
                <w:noProof/>
                <w:webHidden/>
              </w:rPr>
              <w:tab/>
            </w:r>
            <w:r w:rsidR="009B4C04">
              <w:rPr>
                <w:noProof/>
                <w:webHidden/>
              </w:rPr>
              <w:fldChar w:fldCharType="begin"/>
            </w:r>
            <w:r w:rsidR="009B4C04">
              <w:rPr>
                <w:noProof/>
                <w:webHidden/>
              </w:rPr>
              <w:instrText xml:space="preserve"> PAGEREF _Toc206497036 \h </w:instrText>
            </w:r>
            <w:r w:rsidR="009B4C04">
              <w:rPr>
                <w:noProof/>
                <w:webHidden/>
              </w:rPr>
            </w:r>
            <w:r w:rsidR="009B4C04">
              <w:rPr>
                <w:noProof/>
                <w:webHidden/>
              </w:rPr>
              <w:fldChar w:fldCharType="separate"/>
            </w:r>
            <w:r w:rsidR="009B4C04">
              <w:rPr>
                <w:noProof/>
                <w:webHidden/>
              </w:rPr>
              <w:t>276</w:t>
            </w:r>
            <w:r w:rsidR="009B4C04">
              <w:rPr>
                <w:noProof/>
                <w:webHidden/>
              </w:rPr>
              <w:fldChar w:fldCharType="end"/>
            </w:r>
          </w:hyperlink>
        </w:p>
        <w:p w14:paraId="25FC8599" w14:textId="2796A5FF" w:rsidR="009B4C04" w:rsidRDefault="001024BA">
          <w:pPr>
            <w:pStyle w:val="T1"/>
            <w:rPr>
              <w:rFonts w:asciiTheme="minorHAnsi" w:eastAsiaTheme="minorEastAsia" w:hAnsiTheme="minorHAnsi" w:cstheme="minorBidi"/>
              <w:noProof/>
              <w:lang w:val="tr-TR"/>
            </w:rPr>
          </w:pPr>
          <w:hyperlink w:anchor="_Toc206497037" w:history="1">
            <w:r w:rsidR="009B4C04" w:rsidRPr="005E3524">
              <w:rPr>
                <w:rStyle w:val="Kpr"/>
                <w:noProof/>
              </w:rPr>
              <w:t>ANNEX 16- E&amp;S AUDIT REPORT TEMPLATE</w:t>
            </w:r>
            <w:r w:rsidR="009B4C04">
              <w:rPr>
                <w:noProof/>
                <w:webHidden/>
              </w:rPr>
              <w:tab/>
            </w:r>
            <w:r w:rsidR="009B4C04">
              <w:rPr>
                <w:noProof/>
                <w:webHidden/>
              </w:rPr>
              <w:fldChar w:fldCharType="begin"/>
            </w:r>
            <w:r w:rsidR="009B4C04">
              <w:rPr>
                <w:noProof/>
                <w:webHidden/>
              </w:rPr>
              <w:instrText xml:space="preserve"> PAGEREF _Toc206497037 \h </w:instrText>
            </w:r>
            <w:r w:rsidR="009B4C04">
              <w:rPr>
                <w:noProof/>
                <w:webHidden/>
              </w:rPr>
            </w:r>
            <w:r w:rsidR="009B4C04">
              <w:rPr>
                <w:noProof/>
                <w:webHidden/>
              </w:rPr>
              <w:fldChar w:fldCharType="separate"/>
            </w:r>
            <w:r w:rsidR="009B4C04">
              <w:rPr>
                <w:noProof/>
                <w:webHidden/>
              </w:rPr>
              <w:t>277</w:t>
            </w:r>
            <w:r w:rsidR="009B4C04">
              <w:rPr>
                <w:noProof/>
                <w:webHidden/>
              </w:rPr>
              <w:fldChar w:fldCharType="end"/>
            </w:r>
          </w:hyperlink>
        </w:p>
        <w:p w14:paraId="3C546FF9" w14:textId="2651BBD8" w:rsidR="00624C0C" w:rsidRPr="00F26471" w:rsidRDefault="00624C0C" w:rsidP="002F15AC">
          <w:pPr>
            <w:spacing w:line="360" w:lineRule="auto"/>
            <w:jc w:val="both"/>
            <w:rPr>
              <w:b/>
              <w:bCs/>
            </w:rPr>
          </w:pPr>
          <w:r w:rsidRPr="00F26471">
            <w:rPr>
              <w:b/>
              <w:bCs/>
              <w:noProof/>
            </w:rPr>
            <w:fldChar w:fldCharType="end"/>
          </w:r>
        </w:p>
      </w:sdtContent>
    </w:sdt>
    <w:p w14:paraId="5D1B48E1" w14:textId="77777777" w:rsidR="004F5FA2" w:rsidRPr="00F95A9A" w:rsidRDefault="004F5FA2" w:rsidP="008A6117">
      <w:pPr>
        <w:pBdr>
          <w:top w:val="nil"/>
          <w:left w:val="nil"/>
          <w:bottom w:val="nil"/>
          <w:right w:val="nil"/>
          <w:between w:val="nil"/>
        </w:pBdr>
        <w:tabs>
          <w:tab w:val="right" w:pos="9062"/>
        </w:tabs>
        <w:spacing w:after="0" w:line="360" w:lineRule="auto"/>
        <w:jc w:val="both"/>
        <w:rPr>
          <w:b/>
          <w:bCs/>
          <w:color w:val="FF0000"/>
          <w:sz w:val="20"/>
          <w:szCs w:val="20"/>
        </w:rPr>
      </w:pPr>
    </w:p>
    <w:p w14:paraId="1F76ECDF" w14:textId="77777777" w:rsidR="00014BF5" w:rsidRDefault="00014BF5">
      <w:pPr>
        <w:rPr>
          <w:b/>
          <w:sz w:val="28"/>
          <w:szCs w:val="28"/>
        </w:rPr>
      </w:pPr>
      <w:bookmarkStart w:id="1" w:name="_30j0zll" w:colFirst="0" w:colLast="0"/>
      <w:bookmarkEnd w:id="1"/>
      <w:r>
        <w:rPr>
          <w:b/>
          <w:sz w:val="28"/>
          <w:szCs w:val="28"/>
        </w:rPr>
        <w:br w:type="page"/>
      </w:r>
    </w:p>
    <w:p w14:paraId="4999835C" w14:textId="3FC90FFB" w:rsidR="00624C0C" w:rsidRPr="00DD2C16" w:rsidRDefault="00624C0C" w:rsidP="00624C0C">
      <w:pPr>
        <w:spacing w:line="360" w:lineRule="auto"/>
        <w:jc w:val="both"/>
        <w:rPr>
          <w:b/>
          <w:sz w:val="28"/>
          <w:szCs w:val="28"/>
        </w:rPr>
      </w:pPr>
      <w:r w:rsidRPr="00DD2C16">
        <w:rPr>
          <w:b/>
          <w:sz w:val="28"/>
          <w:szCs w:val="28"/>
        </w:rPr>
        <w:lastRenderedPageBreak/>
        <w:t>List of Figures</w:t>
      </w:r>
    </w:p>
    <w:p w14:paraId="1C38CAAE" w14:textId="018DC8FA" w:rsidR="00221A2B" w:rsidRDefault="00624C0C">
      <w:pPr>
        <w:pStyle w:val="ekillerTablosu"/>
        <w:tabs>
          <w:tab w:val="right" w:leader="dot" w:pos="9056"/>
        </w:tabs>
        <w:rPr>
          <w:rFonts w:asciiTheme="minorHAnsi" w:eastAsiaTheme="minorEastAsia" w:hAnsiTheme="minorHAnsi" w:cstheme="minorBidi"/>
          <w:noProof/>
          <w:lang w:val="tr-TR"/>
        </w:rPr>
      </w:pPr>
      <w:r w:rsidRPr="00DD2C16">
        <w:rPr>
          <w:b/>
          <w:color w:val="FF0000"/>
          <w:sz w:val="20"/>
          <w:szCs w:val="20"/>
        </w:rPr>
        <w:fldChar w:fldCharType="begin"/>
      </w:r>
      <w:r w:rsidRPr="00DD2C16">
        <w:rPr>
          <w:b/>
          <w:color w:val="FF0000"/>
          <w:sz w:val="20"/>
          <w:szCs w:val="20"/>
        </w:rPr>
        <w:instrText xml:space="preserve"> TOC \h \z \c "Figure" </w:instrText>
      </w:r>
      <w:r w:rsidRPr="00DD2C16">
        <w:rPr>
          <w:b/>
          <w:color w:val="FF0000"/>
          <w:sz w:val="20"/>
          <w:szCs w:val="20"/>
        </w:rPr>
        <w:fldChar w:fldCharType="separate"/>
      </w:r>
      <w:hyperlink w:anchor="_Toc206436599" w:history="1">
        <w:r w:rsidR="00221A2B" w:rsidRPr="00AA3602">
          <w:rPr>
            <w:rStyle w:val="Kpr"/>
            <w:noProof/>
          </w:rPr>
          <w:t>Figure 1: Türkiye Seismic Hazard Map</w:t>
        </w:r>
        <w:r w:rsidR="00221A2B">
          <w:rPr>
            <w:noProof/>
            <w:webHidden/>
          </w:rPr>
          <w:tab/>
        </w:r>
        <w:r w:rsidR="00221A2B">
          <w:rPr>
            <w:noProof/>
            <w:webHidden/>
          </w:rPr>
          <w:fldChar w:fldCharType="begin"/>
        </w:r>
        <w:r w:rsidR="00221A2B">
          <w:rPr>
            <w:noProof/>
            <w:webHidden/>
          </w:rPr>
          <w:instrText xml:space="preserve"> PAGEREF _Toc206436599 \h </w:instrText>
        </w:r>
        <w:r w:rsidR="00221A2B">
          <w:rPr>
            <w:noProof/>
            <w:webHidden/>
          </w:rPr>
        </w:r>
        <w:r w:rsidR="00221A2B">
          <w:rPr>
            <w:noProof/>
            <w:webHidden/>
          </w:rPr>
          <w:fldChar w:fldCharType="separate"/>
        </w:r>
        <w:r w:rsidR="009B4C04">
          <w:rPr>
            <w:noProof/>
            <w:webHidden/>
          </w:rPr>
          <w:t>13</w:t>
        </w:r>
        <w:r w:rsidR="00221A2B">
          <w:rPr>
            <w:noProof/>
            <w:webHidden/>
          </w:rPr>
          <w:fldChar w:fldCharType="end"/>
        </w:r>
      </w:hyperlink>
    </w:p>
    <w:p w14:paraId="49C43546" w14:textId="3763C6E8"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0" w:history="1">
        <w:r w:rsidR="00221A2B" w:rsidRPr="00AA3602">
          <w:rPr>
            <w:rStyle w:val="Kpr"/>
            <w:noProof/>
          </w:rPr>
          <w:t>Figure 2: Rivers and Streams of Kocaeli</w:t>
        </w:r>
        <w:r w:rsidR="00221A2B">
          <w:rPr>
            <w:noProof/>
            <w:webHidden/>
          </w:rPr>
          <w:tab/>
        </w:r>
        <w:r w:rsidR="00221A2B">
          <w:rPr>
            <w:noProof/>
            <w:webHidden/>
          </w:rPr>
          <w:fldChar w:fldCharType="begin"/>
        </w:r>
        <w:r w:rsidR="00221A2B">
          <w:rPr>
            <w:noProof/>
            <w:webHidden/>
          </w:rPr>
          <w:instrText xml:space="preserve"> PAGEREF _Toc206436600 \h </w:instrText>
        </w:r>
        <w:r w:rsidR="00221A2B">
          <w:rPr>
            <w:noProof/>
            <w:webHidden/>
          </w:rPr>
        </w:r>
        <w:r w:rsidR="00221A2B">
          <w:rPr>
            <w:noProof/>
            <w:webHidden/>
          </w:rPr>
          <w:fldChar w:fldCharType="separate"/>
        </w:r>
        <w:r w:rsidR="009B4C04">
          <w:rPr>
            <w:noProof/>
            <w:webHidden/>
          </w:rPr>
          <w:t>19</w:t>
        </w:r>
        <w:r w:rsidR="00221A2B">
          <w:rPr>
            <w:noProof/>
            <w:webHidden/>
          </w:rPr>
          <w:fldChar w:fldCharType="end"/>
        </w:r>
      </w:hyperlink>
    </w:p>
    <w:p w14:paraId="073CA3E3" w14:textId="09D292F2"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1" w:history="1">
        <w:r w:rsidR="00221A2B" w:rsidRPr="00AA3602">
          <w:rPr>
            <w:rStyle w:val="Kpr"/>
            <w:noProof/>
          </w:rPr>
          <w:t>Figure 3: Important Plant Areas in Kocaeli</w:t>
        </w:r>
        <w:r w:rsidR="00221A2B">
          <w:rPr>
            <w:noProof/>
            <w:webHidden/>
          </w:rPr>
          <w:tab/>
        </w:r>
        <w:r w:rsidR="00221A2B">
          <w:rPr>
            <w:noProof/>
            <w:webHidden/>
          </w:rPr>
          <w:fldChar w:fldCharType="begin"/>
        </w:r>
        <w:r w:rsidR="00221A2B">
          <w:rPr>
            <w:noProof/>
            <w:webHidden/>
          </w:rPr>
          <w:instrText xml:space="preserve"> PAGEREF _Toc206436601 \h </w:instrText>
        </w:r>
        <w:r w:rsidR="00221A2B">
          <w:rPr>
            <w:noProof/>
            <w:webHidden/>
          </w:rPr>
        </w:r>
        <w:r w:rsidR="00221A2B">
          <w:rPr>
            <w:noProof/>
            <w:webHidden/>
          </w:rPr>
          <w:fldChar w:fldCharType="separate"/>
        </w:r>
        <w:r w:rsidR="009B4C04">
          <w:rPr>
            <w:noProof/>
            <w:webHidden/>
          </w:rPr>
          <w:t>36</w:t>
        </w:r>
        <w:r w:rsidR="00221A2B">
          <w:rPr>
            <w:noProof/>
            <w:webHidden/>
          </w:rPr>
          <w:fldChar w:fldCharType="end"/>
        </w:r>
      </w:hyperlink>
    </w:p>
    <w:p w14:paraId="3C67ECB1" w14:textId="6E5BF2A0"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2" w:history="1">
        <w:r w:rsidR="00221A2B" w:rsidRPr="00AA3602">
          <w:rPr>
            <w:rStyle w:val="Kpr"/>
            <w:noProof/>
          </w:rPr>
          <w:t>Figure 4: Past Earthquakes and Their Distributions</w:t>
        </w:r>
        <w:r w:rsidR="00221A2B">
          <w:rPr>
            <w:noProof/>
            <w:webHidden/>
          </w:rPr>
          <w:tab/>
        </w:r>
        <w:r w:rsidR="00221A2B">
          <w:rPr>
            <w:noProof/>
            <w:webHidden/>
          </w:rPr>
          <w:fldChar w:fldCharType="begin"/>
        </w:r>
        <w:r w:rsidR="00221A2B">
          <w:rPr>
            <w:noProof/>
            <w:webHidden/>
          </w:rPr>
          <w:instrText xml:space="preserve"> PAGEREF _Toc206436602 \h </w:instrText>
        </w:r>
        <w:r w:rsidR="00221A2B">
          <w:rPr>
            <w:noProof/>
            <w:webHidden/>
          </w:rPr>
        </w:r>
        <w:r w:rsidR="00221A2B">
          <w:rPr>
            <w:noProof/>
            <w:webHidden/>
          </w:rPr>
          <w:fldChar w:fldCharType="separate"/>
        </w:r>
        <w:r w:rsidR="009B4C04">
          <w:rPr>
            <w:noProof/>
            <w:webHidden/>
          </w:rPr>
          <w:t>37</w:t>
        </w:r>
        <w:r w:rsidR="00221A2B">
          <w:rPr>
            <w:noProof/>
            <w:webHidden/>
          </w:rPr>
          <w:fldChar w:fldCharType="end"/>
        </w:r>
      </w:hyperlink>
    </w:p>
    <w:p w14:paraId="79F02919" w14:textId="5877E47A"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3" w:history="1">
        <w:r w:rsidR="00221A2B" w:rsidRPr="00AA3602">
          <w:rPr>
            <w:rStyle w:val="Kpr"/>
            <w:noProof/>
          </w:rPr>
          <w:t>Figure 5: Locations of Waste Management Facilities in Kocaeli</w:t>
        </w:r>
        <w:r w:rsidR="00221A2B">
          <w:rPr>
            <w:noProof/>
            <w:webHidden/>
          </w:rPr>
          <w:tab/>
        </w:r>
        <w:r w:rsidR="00221A2B">
          <w:rPr>
            <w:noProof/>
            <w:webHidden/>
          </w:rPr>
          <w:fldChar w:fldCharType="begin"/>
        </w:r>
        <w:r w:rsidR="00221A2B">
          <w:rPr>
            <w:noProof/>
            <w:webHidden/>
          </w:rPr>
          <w:instrText xml:space="preserve"> PAGEREF _Toc206436603 \h </w:instrText>
        </w:r>
        <w:r w:rsidR="00221A2B">
          <w:rPr>
            <w:noProof/>
            <w:webHidden/>
          </w:rPr>
        </w:r>
        <w:r w:rsidR="00221A2B">
          <w:rPr>
            <w:noProof/>
            <w:webHidden/>
          </w:rPr>
          <w:fldChar w:fldCharType="separate"/>
        </w:r>
        <w:r w:rsidR="009B4C04">
          <w:rPr>
            <w:noProof/>
            <w:webHidden/>
          </w:rPr>
          <w:t>41</w:t>
        </w:r>
        <w:r w:rsidR="00221A2B">
          <w:rPr>
            <w:noProof/>
            <w:webHidden/>
          </w:rPr>
          <w:fldChar w:fldCharType="end"/>
        </w:r>
      </w:hyperlink>
    </w:p>
    <w:p w14:paraId="0D65AC61" w14:textId="0A84FC02"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4" w:history="1">
        <w:r w:rsidR="00221A2B" w:rsidRPr="00AA3602">
          <w:rPr>
            <w:rStyle w:val="Kpr"/>
            <w:noProof/>
          </w:rPr>
          <w:t>Figure 6: Waste Facilities in Kocaeli Province</w:t>
        </w:r>
        <w:r w:rsidR="00221A2B">
          <w:rPr>
            <w:noProof/>
            <w:webHidden/>
          </w:rPr>
          <w:tab/>
        </w:r>
        <w:r w:rsidR="00221A2B">
          <w:rPr>
            <w:noProof/>
            <w:webHidden/>
          </w:rPr>
          <w:fldChar w:fldCharType="begin"/>
        </w:r>
        <w:r w:rsidR="00221A2B">
          <w:rPr>
            <w:noProof/>
            <w:webHidden/>
          </w:rPr>
          <w:instrText xml:space="preserve"> PAGEREF _Toc206436604 \h </w:instrText>
        </w:r>
        <w:r w:rsidR="00221A2B">
          <w:rPr>
            <w:noProof/>
            <w:webHidden/>
          </w:rPr>
        </w:r>
        <w:r w:rsidR="00221A2B">
          <w:rPr>
            <w:noProof/>
            <w:webHidden/>
          </w:rPr>
          <w:fldChar w:fldCharType="separate"/>
        </w:r>
        <w:r w:rsidR="009B4C04">
          <w:rPr>
            <w:noProof/>
            <w:webHidden/>
          </w:rPr>
          <w:t>42</w:t>
        </w:r>
        <w:r w:rsidR="00221A2B">
          <w:rPr>
            <w:noProof/>
            <w:webHidden/>
          </w:rPr>
          <w:fldChar w:fldCharType="end"/>
        </w:r>
      </w:hyperlink>
    </w:p>
    <w:p w14:paraId="1092C84D" w14:textId="2AC48A7B"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5" w:history="1">
        <w:r w:rsidR="00221A2B" w:rsidRPr="00AA3602">
          <w:rPr>
            <w:rStyle w:val="Kpr"/>
            <w:noProof/>
          </w:rPr>
          <w:t>Figure 7: Population Trend of Kocaeli</w:t>
        </w:r>
        <w:r w:rsidR="00221A2B">
          <w:rPr>
            <w:noProof/>
            <w:webHidden/>
          </w:rPr>
          <w:tab/>
        </w:r>
        <w:r w:rsidR="00221A2B">
          <w:rPr>
            <w:noProof/>
            <w:webHidden/>
          </w:rPr>
          <w:fldChar w:fldCharType="begin"/>
        </w:r>
        <w:r w:rsidR="00221A2B">
          <w:rPr>
            <w:noProof/>
            <w:webHidden/>
          </w:rPr>
          <w:instrText xml:space="preserve"> PAGEREF _Toc206436605 \h </w:instrText>
        </w:r>
        <w:r w:rsidR="00221A2B">
          <w:rPr>
            <w:noProof/>
            <w:webHidden/>
          </w:rPr>
        </w:r>
        <w:r w:rsidR="00221A2B">
          <w:rPr>
            <w:noProof/>
            <w:webHidden/>
          </w:rPr>
          <w:fldChar w:fldCharType="separate"/>
        </w:r>
        <w:r w:rsidR="009B4C04">
          <w:rPr>
            <w:noProof/>
            <w:webHidden/>
          </w:rPr>
          <w:t>43</w:t>
        </w:r>
        <w:r w:rsidR="00221A2B">
          <w:rPr>
            <w:noProof/>
            <w:webHidden/>
          </w:rPr>
          <w:fldChar w:fldCharType="end"/>
        </w:r>
      </w:hyperlink>
    </w:p>
    <w:p w14:paraId="6A1AFB40" w14:textId="51015B89"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6" w:history="1">
        <w:r w:rsidR="00221A2B" w:rsidRPr="00AA3602">
          <w:rPr>
            <w:rStyle w:val="Kpr"/>
            <w:noProof/>
          </w:rPr>
          <w:t>Figure 8: The Change in the Population Pyramid of Kocaeli</w:t>
        </w:r>
        <w:r w:rsidR="00221A2B">
          <w:rPr>
            <w:noProof/>
            <w:webHidden/>
          </w:rPr>
          <w:tab/>
        </w:r>
        <w:r w:rsidR="00221A2B">
          <w:rPr>
            <w:noProof/>
            <w:webHidden/>
          </w:rPr>
          <w:fldChar w:fldCharType="begin"/>
        </w:r>
        <w:r w:rsidR="00221A2B">
          <w:rPr>
            <w:noProof/>
            <w:webHidden/>
          </w:rPr>
          <w:instrText xml:space="preserve"> PAGEREF _Toc206436606 \h </w:instrText>
        </w:r>
        <w:r w:rsidR="00221A2B">
          <w:rPr>
            <w:noProof/>
            <w:webHidden/>
          </w:rPr>
        </w:r>
        <w:r w:rsidR="00221A2B">
          <w:rPr>
            <w:noProof/>
            <w:webHidden/>
          </w:rPr>
          <w:fldChar w:fldCharType="separate"/>
        </w:r>
        <w:r w:rsidR="009B4C04">
          <w:rPr>
            <w:noProof/>
            <w:webHidden/>
          </w:rPr>
          <w:t>45</w:t>
        </w:r>
        <w:r w:rsidR="00221A2B">
          <w:rPr>
            <w:noProof/>
            <w:webHidden/>
          </w:rPr>
          <w:fldChar w:fldCharType="end"/>
        </w:r>
      </w:hyperlink>
    </w:p>
    <w:p w14:paraId="2825B8D1" w14:textId="3C218238"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7" w:history="1">
        <w:r w:rsidR="00221A2B" w:rsidRPr="00AA3602">
          <w:rPr>
            <w:rStyle w:val="Kpr"/>
            <w:noProof/>
          </w:rPr>
          <w:t>Figure 9: Adult Education Level in Kocaeli</w:t>
        </w:r>
        <w:r w:rsidR="00221A2B">
          <w:rPr>
            <w:noProof/>
            <w:webHidden/>
          </w:rPr>
          <w:tab/>
        </w:r>
        <w:r w:rsidR="00221A2B">
          <w:rPr>
            <w:noProof/>
            <w:webHidden/>
          </w:rPr>
          <w:fldChar w:fldCharType="begin"/>
        </w:r>
        <w:r w:rsidR="00221A2B">
          <w:rPr>
            <w:noProof/>
            <w:webHidden/>
          </w:rPr>
          <w:instrText xml:space="preserve"> PAGEREF _Toc206436607 \h </w:instrText>
        </w:r>
        <w:r w:rsidR="00221A2B">
          <w:rPr>
            <w:noProof/>
            <w:webHidden/>
          </w:rPr>
        </w:r>
        <w:r w:rsidR="00221A2B">
          <w:rPr>
            <w:noProof/>
            <w:webHidden/>
          </w:rPr>
          <w:fldChar w:fldCharType="separate"/>
        </w:r>
        <w:r w:rsidR="009B4C04">
          <w:rPr>
            <w:noProof/>
            <w:webHidden/>
          </w:rPr>
          <w:t>45</w:t>
        </w:r>
        <w:r w:rsidR="00221A2B">
          <w:rPr>
            <w:noProof/>
            <w:webHidden/>
          </w:rPr>
          <w:fldChar w:fldCharType="end"/>
        </w:r>
      </w:hyperlink>
    </w:p>
    <w:p w14:paraId="4A2FF959" w14:textId="6C8D63F3"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8" w:history="1">
        <w:r w:rsidR="00221A2B" w:rsidRPr="00AA3602">
          <w:rPr>
            <w:rStyle w:val="Kpr"/>
            <w:noProof/>
          </w:rPr>
          <w:t xml:space="preserve">Figure 10: </w:t>
        </w:r>
        <w:r w:rsidR="00221A2B" w:rsidRPr="00AA3602">
          <w:rPr>
            <w:rStyle w:val="Kpr"/>
            <w:bCs/>
            <w:noProof/>
          </w:rPr>
          <w:t>Percentage of Adult Education Levels in Kocaeli and Türkiye</w:t>
        </w:r>
        <w:r w:rsidR="00221A2B">
          <w:rPr>
            <w:noProof/>
            <w:webHidden/>
          </w:rPr>
          <w:tab/>
        </w:r>
        <w:r w:rsidR="00221A2B">
          <w:rPr>
            <w:noProof/>
            <w:webHidden/>
          </w:rPr>
          <w:fldChar w:fldCharType="begin"/>
        </w:r>
        <w:r w:rsidR="00221A2B">
          <w:rPr>
            <w:noProof/>
            <w:webHidden/>
          </w:rPr>
          <w:instrText xml:space="preserve"> PAGEREF _Toc206436608 \h </w:instrText>
        </w:r>
        <w:r w:rsidR="00221A2B">
          <w:rPr>
            <w:noProof/>
            <w:webHidden/>
          </w:rPr>
        </w:r>
        <w:r w:rsidR="00221A2B">
          <w:rPr>
            <w:noProof/>
            <w:webHidden/>
          </w:rPr>
          <w:fldChar w:fldCharType="separate"/>
        </w:r>
        <w:r w:rsidR="009B4C04">
          <w:rPr>
            <w:noProof/>
            <w:webHidden/>
          </w:rPr>
          <w:t>47</w:t>
        </w:r>
        <w:r w:rsidR="00221A2B">
          <w:rPr>
            <w:noProof/>
            <w:webHidden/>
          </w:rPr>
          <w:fldChar w:fldCharType="end"/>
        </w:r>
      </w:hyperlink>
    </w:p>
    <w:p w14:paraId="2D7DB9DA" w14:textId="074057AB"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09" w:history="1">
        <w:r w:rsidR="00221A2B" w:rsidRPr="00AA3602">
          <w:rPr>
            <w:rStyle w:val="Kpr"/>
            <w:noProof/>
          </w:rPr>
          <w:t>Figure 11: Percentage of Educational Level in Kocaeli Province</w:t>
        </w:r>
        <w:r w:rsidR="00221A2B">
          <w:rPr>
            <w:noProof/>
            <w:webHidden/>
          </w:rPr>
          <w:tab/>
        </w:r>
        <w:r w:rsidR="00221A2B">
          <w:rPr>
            <w:noProof/>
            <w:webHidden/>
          </w:rPr>
          <w:fldChar w:fldCharType="begin"/>
        </w:r>
        <w:r w:rsidR="00221A2B">
          <w:rPr>
            <w:noProof/>
            <w:webHidden/>
          </w:rPr>
          <w:instrText xml:space="preserve"> PAGEREF _Toc206436609 \h </w:instrText>
        </w:r>
        <w:r w:rsidR="00221A2B">
          <w:rPr>
            <w:noProof/>
            <w:webHidden/>
          </w:rPr>
        </w:r>
        <w:r w:rsidR="00221A2B">
          <w:rPr>
            <w:noProof/>
            <w:webHidden/>
          </w:rPr>
          <w:fldChar w:fldCharType="separate"/>
        </w:r>
        <w:r w:rsidR="009B4C04">
          <w:rPr>
            <w:noProof/>
            <w:webHidden/>
          </w:rPr>
          <w:t>48</w:t>
        </w:r>
        <w:r w:rsidR="00221A2B">
          <w:rPr>
            <w:noProof/>
            <w:webHidden/>
          </w:rPr>
          <w:fldChar w:fldCharType="end"/>
        </w:r>
      </w:hyperlink>
    </w:p>
    <w:p w14:paraId="4B4FB6F6" w14:textId="4A6FEE4C"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10" w:history="1">
        <w:r w:rsidR="00221A2B" w:rsidRPr="00AA3602">
          <w:rPr>
            <w:rStyle w:val="Kpr"/>
            <w:noProof/>
          </w:rPr>
          <w:t>Figure 12: Development Agencies Gen. Directorate. 2017 SEGE Studies</w:t>
        </w:r>
        <w:r w:rsidR="00221A2B">
          <w:rPr>
            <w:noProof/>
            <w:webHidden/>
          </w:rPr>
          <w:tab/>
        </w:r>
        <w:r w:rsidR="00221A2B">
          <w:rPr>
            <w:noProof/>
            <w:webHidden/>
          </w:rPr>
          <w:fldChar w:fldCharType="begin"/>
        </w:r>
        <w:r w:rsidR="00221A2B">
          <w:rPr>
            <w:noProof/>
            <w:webHidden/>
          </w:rPr>
          <w:instrText xml:space="preserve"> PAGEREF _Toc206436610 \h </w:instrText>
        </w:r>
        <w:r w:rsidR="00221A2B">
          <w:rPr>
            <w:noProof/>
            <w:webHidden/>
          </w:rPr>
        </w:r>
        <w:r w:rsidR="00221A2B">
          <w:rPr>
            <w:noProof/>
            <w:webHidden/>
          </w:rPr>
          <w:fldChar w:fldCharType="separate"/>
        </w:r>
        <w:r w:rsidR="009B4C04">
          <w:rPr>
            <w:noProof/>
            <w:webHidden/>
          </w:rPr>
          <w:t>49</w:t>
        </w:r>
        <w:r w:rsidR="00221A2B">
          <w:rPr>
            <w:noProof/>
            <w:webHidden/>
          </w:rPr>
          <w:fldChar w:fldCharType="end"/>
        </w:r>
      </w:hyperlink>
    </w:p>
    <w:p w14:paraId="4C2AE23E" w14:textId="4315B5C5"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11" w:history="1">
        <w:r w:rsidR="00221A2B" w:rsidRPr="00AA3602">
          <w:rPr>
            <w:rStyle w:val="Kpr"/>
            <w:noProof/>
          </w:rPr>
          <w:t>Figure 13: 2017 SEGE Study of Kocaeli Province</w:t>
        </w:r>
        <w:r w:rsidR="00221A2B">
          <w:rPr>
            <w:noProof/>
            <w:webHidden/>
          </w:rPr>
          <w:tab/>
        </w:r>
        <w:r w:rsidR="00221A2B">
          <w:rPr>
            <w:noProof/>
            <w:webHidden/>
          </w:rPr>
          <w:fldChar w:fldCharType="begin"/>
        </w:r>
        <w:r w:rsidR="00221A2B">
          <w:rPr>
            <w:noProof/>
            <w:webHidden/>
          </w:rPr>
          <w:instrText xml:space="preserve"> PAGEREF _Toc206436611 \h </w:instrText>
        </w:r>
        <w:r w:rsidR="00221A2B">
          <w:rPr>
            <w:noProof/>
            <w:webHidden/>
          </w:rPr>
        </w:r>
        <w:r w:rsidR="00221A2B">
          <w:rPr>
            <w:noProof/>
            <w:webHidden/>
          </w:rPr>
          <w:fldChar w:fldCharType="separate"/>
        </w:r>
        <w:r w:rsidR="009B4C04">
          <w:rPr>
            <w:noProof/>
            <w:webHidden/>
          </w:rPr>
          <w:t>50</w:t>
        </w:r>
        <w:r w:rsidR="00221A2B">
          <w:rPr>
            <w:noProof/>
            <w:webHidden/>
          </w:rPr>
          <w:fldChar w:fldCharType="end"/>
        </w:r>
      </w:hyperlink>
    </w:p>
    <w:p w14:paraId="24364D6D" w14:textId="32EB3071"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12" w:history="1">
        <w:r w:rsidR="00221A2B" w:rsidRPr="00AA3602">
          <w:rPr>
            <w:rStyle w:val="Kpr"/>
            <w:noProof/>
          </w:rPr>
          <w:t>Figure 14: Syrian Population by District in Kocaeli Province According to the Address-Based Population Registration System</w:t>
        </w:r>
        <w:r w:rsidR="00221A2B">
          <w:rPr>
            <w:noProof/>
            <w:webHidden/>
          </w:rPr>
          <w:tab/>
        </w:r>
        <w:r w:rsidR="00221A2B">
          <w:rPr>
            <w:noProof/>
            <w:webHidden/>
          </w:rPr>
          <w:fldChar w:fldCharType="begin"/>
        </w:r>
        <w:r w:rsidR="00221A2B">
          <w:rPr>
            <w:noProof/>
            <w:webHidden/>
          </w:rPr>
          <w:instrText xml:space="preserve"> PAGEREF _Toc206436612 \h </w:instrText>
        </w:r>
        <w:r w:rsidR="00221A2B">
          <w:rPr>
            <w:noProof/>
            <w:webHidden/>
          </w:rPr>
        </w:r>
        <w:r w:rsidR="00221A2B">
          <w:rPr>
            <w:noProof/>
            <w:webHidden/>
          </w:rPr>
          <w:fldChar w:fldCharType="separate"/>
        </w:r>
        <w:r w:rsidR="009B4C04">
          <w:rPr>
            <w:noProof/>
            <w:webHidden/>
          </w:rPr>
          <w:t>53</w:t>
        </w:r>
        <w:r w:rsidR="00221A2B">
          <w:rPr>
            <w:noProof/>
            <w:webHidden/>
          </w:rPr>
          <w:fldChar w:fldCharType="end"/>
        </w:r>
      </w:hyperlink>
    </w:p>
    <w:p w14:paraId="52450D76" w14:textId="03AE2BC8"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13" w:history="1">
        <w:r w:rsidR="00221A2B" w:rsidRPr="00AA3602">
          <w:rPr>
            <w:rStyle w:val="Kpr"/>
            <w:noProof/>
          </w:rPr>
          <w:t>Figure 15: Foreign National Population by District in Kocaeli Province According to the Address-Based Population Registration System</w:t>
        </w:r>
        <w:r w:rsidR="00221A2B">
          <w:rPr>
            <w:noProof/>
            <w:webHidden/>
          </w:rPr>
          <w:tab/>
        </w:r>
        <w:r w:rsidR="00221A2B">
          <w:rPr>
            <w:noProof/>
            <w:webHidden/>
          </w:rPr>
          <w:fldChar w:fldCharType="begin"/>
        </w:r>
        <w:r w:rsidR="00221A2B">
          <w:rPr>
            <w:noProof/>
            <w:webHidden/>
          </w:rPr>
          <w:instrText xml:space="preserve"> PAGEREF _Toc206436613 \h </w:instrText>
        </w:r>
        <w:r w:rsidR="00221A2B">
          <w:rPr>
            <w:noProof/>
            <w:webHidden/>
          </w:rPr>
        </w:r>
        <w:r w:rsidR="00221A2B">
          <w:rPr>
            <w:noProof/>
            <w:webHidden/>
          </w:rPr>
          <w:fldChar w:fldCharType="separate"/>
        </w:r>
        <w:r w:rsidR="009B4C04">
          <w:rPr>
            <w:noProof/>
            <w:webHidden/>
          </w:rPr>
          <w:t>54</w:t>
        </w:r>
        <w:r w:rsidR="00221A2B">
          <w:rPr>
            <w:noProof/>
            <w:webHidden/>
          </w:rPr>
          <w:fldChar w:fldCharType="end"/>
        </w:r>
      </w:hyperlink>
    </w:p>
    <w:p w14:paraId="3E2250EB" w14:textId="4BD24B22"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14" w:history="1">
        <w:r w:rsidR="00221A2B" w:rsidRPr="00AA3602">
          <w:rPr>
            <w:rStyle w:val="Kpr"/>
            <w:noProof/>
          </w:rPr>
          <w:t>Figure 16: Kocaeli Protected Areas and Registered Sites</w:t>
        </w:r>
        <w:r w:rsidR="00221A2B">
          <w:rPr>
            <w:noProof/>
            <w:webHidden/>
          </w:rPr>
          <w:tab/>
        </w:r>
        <w:r w:rsidR="00221A2B">
          <w:rPr>
            <w:noProof/>
            <w:webHidden/>
          </w:rPr>
          <w:fldChar w:fldCharType="begin"/>
        </w:r>
        <w:r w:rsidR="00221A2B">
          <w:rPr>
            <w:noProof/>
            <w:webHidden/>
          </w:rPr>
          <w:instrText xml:space="preserve"> PAGEREF _Toc206436614 \h </w:instrText>
        </w:r>
        <w:r w:rsidR="00221A2B">
          <w:rPr>
            <w:noProof/>
            <w:webHidden/>
          </w:rPr>
        </w:r>
        <w:r w:rsidR="00221A2B">
          <w:rPr>
            <w:noProof/>
            <w:webHidden/>
          </w:rPr>
          <w:fldChar w:fldCharType="separate"/>
        </w:r>
        <w:r w:rsidR="009B4C04">
          <w:rPr>
            <w:noProof/>
            <w:webHidden/>
          </w:rPr>
          <w:t>59</w:t>
        </w:r>
        <w:r w:rsidR="00221A2B">
          <w:rPr>
            <w:noProof/>
            <w:webHidden/>
          </w:rPr>
          <w:fldChar w:fldCharType="end"/>
        </w:r>
      </w:hyperlink>
    </w:p>
    <w:p w14:paraId="4587142C" w14:textId="5D992906"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15" w:history="1">
        <w:r w:rsidR="00221A2B" w:rsidRPr="00AA3602">
          <w:rPr>
            <w:rStyle w:val="Kpr"/>
            <w:noProof/>
          </w:rPr>
          <w:t>Figure 17: Employment Rates in Türkiye and Kocaeli by Years</w:t>
        </w:r>
        <w:r w:rsidR="00221A2B">
          <w:rPr>
            <w:noProof/>
            <w:webHidden/>
          </w:rPr>
          <w:tab/>
        </w:r>
        <w:r w:rsidR="00221A2B">
          <w:rPr>
            <w:noProof/>
            <w:webHidden/>
          </w:rPr>
          <w:fldChar w:fldCharType="begin"/>
        </w:r>
        <w:r w:rsidR="00221A2B">
          <w:rPr>
            <w:noProof/>
            <w:webHidden/>
          </w:rPr>
          <w:instrText xml:space="preserve"> PAGEREF _Toc206436615 \h </w:instrText>
        </w:r>
        <w:r w:rsidR="00221A2B">
          <w:rPr>
            <w:noProof/>
            <w:webHidden/>
          </w:rPr>
        </w:r>
        <w:r w:rsidR="00221A2B">
          <w:rPr>
            <w:noProof/>
            <w:webHidden/>
          </w:rPr>
          <w:fldChar w:fldCharType="separate"/>
        </w:r>
        <w:r w:rsidR="009B4C04">
          <w:rPr>
            <w:noProof/>
            <w:webHidden/>
          </w:rPr>
          <w:t>62</w:t>
        </w:r>
        <w:r w:rsidR="00221A2B">
          <w:rPr>
            <w:noProof/>
            <w:webHidden/>
          </w:rPr>
          <w:fldChar w:fldCharType="end"/>
        </w:r>
      </w:hyperlink>
    </w:p>
    <w:p w14:paraId="6A1DBCCA" w14:textId="57C7A491"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16" w:history="1">
        <w:r w:rsidR="00221A2B" w:rsidRPr="00AA3602">
          <w:rPr>
            <w:rStyle w:val="Kpr"/>
            <w:noProof/>
          </w:rPr>
          <w:t>Figure 18: Sectoral Distribution of The Employed in Kocaeli</w:t>
        </w:r>
        <w:r w:rsidR="00221A2B">
          <w:rPr>
            <w:noProof/>
            <w:webHidden/>
          </w:rPr>
          <w:tab/>
        </w:r>
        <w:r w:rsidR="00221A2B">
          <w:rPr>
            <w:noProof/>
            <w:webHidden/>
          </w:rPr>
          <w:fldChar w:fldCharType="begin"/>
        </w:r>
        <w:r w:rsidR="00221A2B">
          <w:rPr>
            <w:noProof/>
            <w:webHidden/>
          </w:rPr>
          <w:instrText xml:space="preserve"> PAGEREF _Toc206436616 \h </w:instrText>
        </w:r>
        <w:r w:rsidR="00221A2B">
          <w:rPr>
            <w:noProof/>
            <w:webHidden/>
          </w:rPr>
        </w:r>
        <w:r w:rsidR="00221A2B">
          <w:rPr>
            <w:noProof/>
            <w:webHidden/>
          </w:rPr>
          <w:fldChar w:fldCharType="separate"/>
        </w:r>
        <w:r w:rsidR="009B4C04">
          <w:rPr>
            <w:noProof/>
            <w:webHidden/>
          </w:rPr>
          <w:t>63</w:t>
        </w:r>
        <w:r w:rsidR="00221A2B">
          <w:rPr>
            <w:noProof/>
            <w:webHidden/>
          </w:rPr>
          <w:fldChar w:fldCharType="end"/>
        </w:r>
      </w:hyperlink>
    </w:p>
    <w:p w14:paraId="11E0854D" w14:textId="21014344" w:rsidR="00221A2B" w:rsidRDefault="001024BA">
      <w:pPr>
        <w:pStyle w:val="ekillerTablosu"/>
        <w:tabs>
          <w:tab w:val="right" w:leader="dot" w:pos="9056"/>
        </w:tabs>
        <w:rPr>
          <w:rFonts w:asciiTheme="minorHAnsi" w:eastAsiaTheme="minorEastAsia" w:hAnsiTheme="minorHAnsi" w:cstheme="minorBidi"/>
          <w:noProof/>
          <w:lang w:val="tr-TR"/>
        </w:rPr>
      </w:pPr>
      <w:hyperlink w:anchor="_Toc206436617" w:history="1">
        <w:r w:rsidR="00221A2B" w:rsidRPr="00AA3602">
          <w:rPr>
            <w:rStyle w:val="Kpr"/>
            <w:noProof/>
          </w:rPr>
          <w:t>Figure 19: Sub-Project Approval Flowchart</w:t>
        </w:r>
        <w:r w:rsidR="00221A2B">
          <w:rPr>
            <w:noProof/>
            <w:webHidden/>
          </w:rPr>
          <w:tab/>
        </w:r>
        <w:r w:rsidR="00221A2B">
          <w:rPr>
            <w:noProof/>
            <w:webHidden/>
          </w:rPr>
          <w:fldChar w:fldCharType="begin"/>
        </w:r>
        <w:r w:rsidR="00221A2B">
          <w:rPr>
            <w:noProof/>
            <w:webHidden/>
          </w:rPr>
          <w:instrText xml:space="preserve"> PAGEREF _Toc206436617 \h </w:instrText>
        </w:r>
        <w:r w:rsidR="00221A2B">
          <w:rPr>
            <w:noProof/>
            <w:webHidden/>
          </w:rPr>
        </w:r>
        <w:r w:rsidR="00221A2B">
          <w:rPr>
            <w:noProof/>
            <w:webHidden/>
          </w:rPr>
          <w:fldChar w:fldCharType="separate"/>
        </w:r>
        <w:r w:rsidR="009B4C04">
          <w:rPr>
            <w:noProof/>
            <w:webHidden/>
          </w:rPr>
          <w:t>138</w:t>
        </w:r>
        <w:r w:rsidR="00221A2B">
          <w:rPr>
            <w:noProof/>
            <w:webHidden/>
          </w:rPr>
          <w:fldChar w:fldCharType="end"/>
        </w:r>
      </w:hyperlink>
    </w:p>
    <w:p w14:paraId="5D57BB38" w14:textId="6E0A18C1" w:rsidR="004F5FA2" w:rsidRPr="00DD2C16" w:rsidRDefault="00624C0C" w:rsidP="00CF3942">
      <w:pPr>
        <w:spacing w:line="360" w:lineRule="auto"/>
        <w:rPr>
          <w:b/>
          <w:color w:val="FF0000"/>
          <w:sz w:val="20"/>
          <w:szCs w:val="20"/>
        </w:rPr>
      </w:pPr>
      <w:r w:rsidRPr="00DD2C16">
        <w:rPr>
          <w:b/>
          <w:color w:val="FF0000"/>
          <w:sz w:val="20"/>
          <w:szCs w:val="20"/>
        </w:rPr>
        <w:fldChar w:fldCharType="end"/>
      </w:r>
    </w:p>
    <w:p w14:paraId="60C40A60" w14:textId="77777777" w:rsidR="00624C0C" w:rsidRPr="00DD2C16" w:rsidRDefault="00624C0C" w:rsidP="00CF3942">
      <w:pPr>
        <w:spacing w:line="360" w:lineRule="auto"/>
        <w:rPr>
          <w:b/>
          <w:color w:val="FF0000"/>
          <w:sz w:val="20"/>
          <w:szCs w:val="20"/>
        </w:rPr>
      </w:pPr>
    </w:p>
    <w:p w14:paraId="29EC156D" w14:textId="77777777" w:rsidR="00654301" w:rsidRPr="00DD2C16" w:rsidRDefault="00654301" w:rsidP="00CF3942">
      <w:pPr>
        <w:spacing w:line="360" w:lineRule="auto"/>
        <w:rPr>
          <w:b/>
          <w:color w:val="FF0000"/>
          <w:sz w:val="20"/>
          <w:szCs w:val="20"/>
        </w:rPr>
      </w:pPr>
    </w:p>
    <w:p w14:paraId="29CBB328" w14:textId="77777777" w:rsidR="00654301" w:rsidRPr="00DD2C16" w:rsidRDefault="00654301" w:rsidP="00CF3942">
      <w:pPr>
        <w:spacing w:line="360" w:lineRule="auto"/>
        <w:rPr>
          <w:b/>
          <w:color w:val="FF0000"/>
          <w:sz w:val="20"/>
          <w:szCs w:val="20"/>
        </w:rPr>
      </w:pPr>
    </w:p>
    <w:p w14:paraId="6018B356" w14:textId="77777777" w:rsidR="00216AB3" w:rsidRPr="00DD2C16" w:rsidRDefault="00216AB3" w:rsidP="00CF3942">
      <w:pPr>
        <w:spacing w:line="360" w:lineRule="auto"/>
        <w:rPr>
          <w:b/>
          <w:color w:val="FF0000"/>
          <w:sz w:val="20"/>
          <w:szCs w:val="20"/>
        </w:rPr>
      </w:pPr>
    </w:p>
    <w:p w14:paraId="040E53C4" w14:textId="397C47BB" w:rsidR="00216AB3" w:rsidRDefault="00216AB3" w:rsidP="00CF3942">
      <w:pPr>
        <w:spacing w:line="360" w:lineRule="auto"/>
        <w:rPr>
          <w:b/>
          <w:color w:val="FF0000"/>
          <w:sz w:val="20"/>
          <w:szCs w:val="20"/>
        </w:rPr>
      </w:pPr>
    </w:p>
    <w:p w14:paraId="6FD8A287" w14:textId="64E00DD3" w:rsidR="00C34A85" w:rsidRDefault="00C34A85" w:rsidP="00CF3942">
      <w:pPr>
        <w:spacing w:line="360" w:lineRule="auto"/>
        <w:rPr>
          <w:b/>
          <w:color w:val="FF0000"/>
          <w:sz w:val="20"/>
          <w:szCs w:val="20"/>
        </w:rPr>
      </w:pPr>
    </w:p>
    <w:p w14:paraId="027F505E" w14:textId="693ACB29" w:rsidR="00C34A85" w:rsidRDefault="00C34A85" w:rsidP="00CF3942">
      <w:pPr>
        <w:spacing w:line="360" w:lineRule="auto"/>
        <w:rPr>
          <w:b/>
          <w:color w:val="FF0000"/>
          <w:sz w:val="20"/>
          <w:szCs w:val="20"/>
        </w:rPr>
      </w:pPr>
    </w:p>
    <w:p w14:paraId="0F90D9C3" w14:textId="42FECD9B" w:rsidR="00C34A85" w:rsidRDefault="00C34A85" w:rsidP="00CF3942">
      <w:pPr>
        <w:spacing w:line="360" w:lineRule="auto"/>
        <w:rPr>
          <w:b/>
          <w:color w:val="FF0000"/>
          <w:sz w:val="20"/>
          <w:szCs w:val="20"/>
        </w:rPr>
      </w:pPr>
    </w:p>
    <w:p w14:paraId="5B04E0E4" w14:textId="77777777" w:rsidR="00F95A9A" w:rsidRDefault="00F95A9A">
      <w:pPr>
        <w:rPr>
          <w:b/>
          <w:sz w:val="28"/>
          <w:szCs w:val="28"/>
        </w:rPr>
      </w:pPr>
      <w:r>
        <w:rPr>
          <w:b/>
          <w:sz w:val="28"/>
          <w:szCs w:val="28"/>
        </w:rPr>
        <w:br w:type="page"/>
      </w:r>
    </w:p>
    <w:p w14:paraId="09B62ED6" w14:textId="6B454214" w:rsidR="004F5FA2" w:rsidRPr="00DD2C16" w:rsidRDefault="00273DD3" w:rsidP="00CF3942">
      <w:pPr>
        <w:spacing w:line="360" w:lineRule="auto"/>
        <w:jc w:val="both"/>
        <w:rPr>
          <w:b/>
          <w:sz w:val="28"/>
          <w:szCs w:val="28"/>
        </w:rPr>
      </w:pPr>
      <w:r w:rsidRPr="00DD2C16">
        <w:rPr>
          <w:b/>
          <w:sz w:val="28"/>
          <w:szCs w:val="28"/>
        </w:rPr>
        <w:lastRenderedPageBreak/>
        <w:t>List of Tables</w:t>
      </w:r>
    </w:p>
    <w:p w14:paraId="2D102D9E" w14:textId="4ADE4401" w:rsidR="007C40B3" w:rsidRDefault="00624C0C">
      <w:pPr>
        <w:pStyle w:val="ekillerTablosu"/>
        <w:tabs>
          <w:tab w:val="right" w:leader="dot" w:pos="9056"/>
        </w:tabs>
        <w:rPr>
          <w:rFonts w:asciiTheme="minorHAnsi" w:eastAsiaTheme="minorEastAsia" w:hAnsiTheme="minorHAnsi" w:cstheme="minorBidi"/>
          <w:noProof/>
          <w:lang w:val="tr-TR"/>
        </w:rPr>
      </w:pPr>
      <w:r w:rsidRPr="00DD2C16">
        <w:rPr>
          <w:color w:val="FF0000"/>
          <w:sz w:val="20"/>
          <w:szCs w:val="20"/>
        </w:rPr>
        <w:fldChar w:fldCharType="begin"/>
      </w:r>
      <w:r w:rsidRPr="00DD2C16">
        <w:rPr>
          <w:color w:val="FF0000"/>
          <w:sz w:val="20"/>
          <w:szCs w:val="20"/>
        </w:rPr>
        <w:instrText xml:space="preserve"> TOC \h \z \c "Table" </w:instrText>
      </w:r>
      <w:r w:rsidRPr="00DD2C16">
        <w:rPr>
          <w:color w:val="FF0000"/>
          <w:sz w:val="20"/>
          <w:szCs w:val="20"/>
        </w:rPr>
        <w:fldChar w:fldCharType="separate"/>
      </w:r>
      <w:hyperlink w:anchor="_Toc206436638" w:history="1">
        <w:r w:rsidR="007C40B3" w:rsidRPr="00A8648B">
          <w:rPr>
            <w:rStyle w:val="Kpr"/>
            <w:noProof/>
          </w:rPr>
          <w:t>Table 1: Risky Building Status by District in Kocaeli Province</w:t>
        </w:r>
        <w:r w:rsidR="007C40B3">
          <w:rPr>
            <w:noProof/>
            <w:webHidden/>
          </w:rPr>
          <w:tab/>
        </w:r>
        <w:r w:rsidR="007C40B3">
          <w:rPr>
            <w:noProof/>
            <w:webHidden/>
          </w:rPr>
          <w:fldChar w:fldCharType="begin"/>
        </w:r>
        <w:r w:rsidR="007C40B3">
          <w:rPr>
            <w:noProof/>
            <w:webHidden/>
          </w:rPr>
          <w:instrText xml:space="preserve"> PAGEREF _Toc206436638 \h </w:instrText>
        </w:r>
        <w:r w:rsidR="007C40B3">
          <w:rPr>
            <w:noProof/>
            <w:webHidden/>
          </w:rPr>
        </w:r>
        <w:r w:rsidR="007C40B3">
          <w:rPr>
            <w:noProof/>
            <w:webHidden/>
          </w:rPr>
          <w:fldChar w:fldCharType="separate"/>
        </w:r>
        <w:r w:rsidR="009B4C04">
          <w:rPr>
            <w:noProof/>
            <w:webHidden/>
          </w:rPr>
          <w:t>14</w:t>
        </w:r>
        <w:r w:rsidR="007C40B3">
          <w:rPr>
            <w:noProof/>
            <w:webHidden/>
          </w:rPr>
          <w:fldChar w:fldCharType="end"/>
        </w:r>
      </w:hyperlink>
    </w:p>
    <w:p w14:paraId="60B2D3B9" w14:textId="23EC9B18"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39" w:history="1">
        <w:r w:rsidR="007C40B3" w:rsidRPr="00A8648B">
          <w:rPr>
            <w:rStyle w:val="Kpr"/>
            <w:noProof/>
          </w:rPr>
          <w:t>Table 2: Streams of Kocaeli Province</w:t>
        </w:r>
        <w:r w:rsidR="007C40B3">
          <w:rPr>
            <w:noProof/>
            <w:webHidden/>
          </w:rPr>
          <w:tab/>
        </w:r>
        <w:r w:rsidR="007C40B3">
          <w:rPr>
            <w:noProof/>
            <w:webHidden/>
          </w:rPr>
          <w:fldChar w:fldCharType="begin"/>
        </w:r>
        <w:r w:rsidR="007C40B3">
          <w:rPr>
            <w:noProof/>
            <w:webHidden/>
          </w:rPr>
          <w:instrText xml:space="preserve"> PAGEREF _Toc206436639 \h </w:instrText>
        </w:r>
        <w:r w:rsidR="007C40B3">
          <w:rPr>
            <w:noProof/>
            <w:webHidden/>
          </w:rPr>
        </w:r>
        <w:r w:rsidR="007C40B3">
          <w:rPr>
            <w:noProof/>
            <w:webHidden/>
          </w:rPr>
          <w:fldChar w:fldCharType="separate"/>
        </w:r>
        <w:r w:rsidR="009B4C04">
          <w:rPr>
            <w:noProof/>
            <w:webHidden/>
          </w:rPr>
          <w:t>19</w:t>
        </w:r>
        <w:r w:rsidR="007C40B3">
          <w:rPr>
            <w:noProof/>
            <w:webHidden/>
          </w:rPr>
          <w:fldChar w:fldCharType="end"/>
        </w:r>
      </w:hyperlink>
    </w:p>
    <w:p w14:paraId="47714B6E" w14:textId="1F02B2D4"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0" w:history="1">
        <w:r w:rsidR="007C40B3" w:rsidRPr="00A8648B">
          <w:rPr>
            <w:rStyle w:val="Kpr"/>
            <w:noProof/>
          </w:rPr>
          <w:t>Table 3: Existing Lakes, Ponds and Reservoirs</w:t>
        </w:r>
        <w:r w:rsidR="007C40B3">
          <w:rPr>
            <w:noProof/>
            <w:webHidden/>
          </w:rPr>
          <w:tab/>
        </w:r>
        <w:r w:rsidR="007C40B3">
          <w:rPr>
            <w:noProof/>
            <w:webHidden/>
          </w:rPr>
          <w:fldChar w:fldCharType="begin"/>
        </w:r>
        <w:r w:rsidR="007C40B3">
          <w:rPr>
            <w:noProof/>
            <w:webHidden/>
          </w:rPr>
          <w:instrText xml:space="preserve"> PAGEREF _Toc206436640 \h </w:instrText>
        </w:r>
        <w:r w:rsidR="007C40B3">
          <w:rPr>
            <w:noProof/>
            <w:webHidden/>
          </w:rPr>
        </w:r>
        <w:r w:rsidR="007C40B3">
          <w:rPr>
            <w:noProof/>
            <w:webHidden/>
          </w:rPr>
          <w:fldChar w:fldCharType="separate"/>
        </w:r>
        <w:r w:rsidR="009B4C04">
          <w:rPr>
            <w:noProof/>
            <w:webHidden/>
          </w:rPr>
          <w:t>23</w:t>
        </w:r>
        <w:r w:rsidR="007C40B3">
          <w:rPr>
            <w:noProof/>
            <w:webHidden/>
          </w:rPr>
          <w:fldChar w:fldCharType="end"/>
        </w:r>
      </w:hyperlink>
    </w:p>
    <w:p w14:paraId="60679207" w14:textId="57EBAB35"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1" w:history="1">
        <w:r w:rsidR="007C40B3" w:rsidRPr="00A8648B">
          <w:rPr>
            <w:rStyle w:val="Kpr"/>
            <w:noProof/>
          </w:rPr>
          <w:t>Table 4: Groundwater Resources and Potential in Kocaeli Province</w:t>
        </w:r>
        <w:r w:rsidR="007C40B3">
          <w:rPr>
            <w:noProof/>
            <w:webHidden/>
          </w:rPr>
          <w:tab/>
        </w:r>
        <w:r w:rsidR="007C40B3">
          <w:rPr>
            <w:noProof/>
            <w:webHidden/>
          </w:rPr>
          <w:fldChar w:fldCharType="begin"/>
        </w:r>
        <w:r w:rsidR="007C40B3">
          <w:rPr>
            <w:noProof/>
            <w:webHidden/>
          </w:rPr>
          <w:instrText xml:space="preserve"> PAGEREF _Toc206436641 \h </w:instrText>
        </w:r>
        <w:r w:rsidR="007C40B3">
          <w:rPr>
            <w:noProof/>
            <w:webHidden/>
          </w:rPr>
        </w:r>
        <w:r w:rsidR="007C40B3">
          <w:rPr>
            <w:noProof/>
            <w:webHidden/>
          </w:rPr>
          <w:fldChar w:fldCharType="separate"/>
        </w:r>
        <w:r w:rsidR="009B4C04">
          <w:rPr>
            <w:noProof/>
            <w:webHidden/>
          </w:rPr>
          <w:t>25</w:t>
        </w:r>
        <w:r w:rsidR="007C40B3">
          <w:rPr>
            <w:noProof/>
            <w:webHidden/>
          </w:rPr>
          <w:fldChar w:fldCharType="end"/>
        </w:r>
      </w:hyperlink>
    </w:p>
    <w:p w14:paraId="0059F2EF" w14:textId="188DADA1"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2" w:history="1">
        <w:r w:rsidR="007C40B3" w:rsidRPr="00A8648B">
          <w:rPr>
            <w:rStyle w:val="Kpr"/>
            <w:noProof/>
          </w:rPr>
          <w:t>Table 5: Status of Urban Wastewater Treatment Plants in Kocaeli Province</w:t>
        </w:r>
        <w:r w:rsidR="007C40B3">
          <w:rPr>
            <w:noProof/>
            <w:webHidden/>
          </w:rPr>
          <w:tab/>
        </w:r>
        <w:r w:rsidR="007C40B3">
          <w:rPr>
            <w:noProof/>
            <w:webHidden/>
          </w:rPr>
          <w:fldChar w:fldCharType="begin"/>
        </w:r>
        <w:r w:rsidR="007C40B3">
          <w:rPr>
            <w:noProof/>
            <w:webHidden/>
          </w:rPr>
          <w:instrText xml:space="preserve"> PAGEREF _Toc206436642 \h </w:instrText>
        </w:r>
        <w:r w:rsidR="007C40B3">
          <w:rPr>
            <w:noProof/>
            <w:webHidden/>
          </w:rPr>
        </w:r>
        <w:r w:rsidR="007C40B3">
          <w:rPr>
            <w:noProof/>
            <w:webHidden/>
          </w:rPr>
          <w:fldChar w:fldCharType="separate"/>
        </w:r>
        <w:r w:rsidR="009B4C04">
          <w:rPr>
            <w:noProof/>
            <w:webHidden/>
          </w:rPr>
          <w:t>25</w:t>
        </w:r>
        <w:r w:rsidR="007C40B3">
          <w:rPr>
            <w:noProof/>
            <w:webHidden/>
          </w:rPr>
          <w:fldChar w:fldCharType="end"/>
        </w:r>
      </w:hyperlink>
    </w:p>
    <w:p w14:paraId="15C96CE1" w14:textId="2C94A44D"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3" w:history="1">
        <w:r w:rsidR="007C40B3" w:rsidRPr="00A8648B">
          <w:rPr>
            <w:rStyle w:val="Kpr"/>
            <w:noProof/>
          </w:rPr>
          <w:t>Table 6: Status of Surface Water and Groundwater Resources</w:t>
        </w:r>
        <w:r w:rsidR="007C40B3">
          <w:rPr>
            <w:noProof/>
            <w:webHidden/>
          </w:rPr>
          <w:tab/>
        </w:r>
        <w:r w:rsidR="007C40B3">
          <w:rPr>
            <w:noProof/>
            <w:webHidden/>
          </w:rPr>
          <w:fldChar w:fldCharType="begin"/>
        </w:r>
        <w:r w:rsidR="007C40B3">
          <w:rPr>
            <w:noProof/>
            <w:webHidden/>
          </w:rPr>
          <w:instrText xml:space="preserve"> PAGEREF _Toc206436643 \h </w:instrText>
        </w:r>
        <w:r w:rsidR="007C40B3">
          <w:rPr>
            <w:noProof/>
            <w:webHidden/>
          </w:rPr>
        </w:r>
        <w:r w:rsidR="007C40B3">
          <w:rPr>
            <w:noProof/>
            <w:webHidden/>
          </w:rPr>
          <w:fldChar w:fldCharType="separate"/>
        </w:r>
        <w:r w:rsidR="009B4C04">
          <w:rPr>
            <w:noProof/>
            <w:webHidden/>
          </w:rPr>
          <w:t>29</w:t>
        </w:r>
        <w:r w:rsidR="007C40B3">
          <w:rPr>
            <w:noProof/>
            <w:webHidden/>
          </w:rPr>
          <w:fldChar w:fldCharType="end"/>
        </w:r>
      </w:hyperlink>
    </w:p>
    <w:p w14:paraId="6B62B41A" w14:textId="0447AA90"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4" w:history="1">
        <w:r w:rsidR="007C40B3" w:rsidRPr="00A8648B">
          <w:rPr>
            <w:rStyle w:val="Kpr"/>
            <w:noProof/>
          </w:rPr>
          <w:t>Table 7: Assessment of Agricultural Nitrate Contamination</w:t>
        </w:r>
        <w:r w:rsidR="007C40B3">
          <w:rPr>
            <w:noProof/>
            <w:webHidden/>
          </w:rPr>
          <w:tab/>
        </w:r>
        <w:r w:rsidR="007C40B3">
          <w:rPr>
            <w:noProof/>
            <w:webHidden/>
          </w:rPr>
          <w:fldChar w:fldCharType="begin"/>
        </w:r>
        <w:r w:rsidR="007C40B3">
          <w:rPr>
            <w:noProof/>
            <w:webHidden/>
          </w:rPr>
          <w:instrText xml:space="preserve"> PAGEREF _Toc206436644 \h </w:instrText>
        </w:r>
        <w:r w:rsidR="007C40B3">
          <w:rPr>
            <w:noProof/>
            <w:webHidden/>
          </w:rPr>
        </w:r>
        <w:r w:rsidR="007C40B3">
          <w:rPr>
            <w:noProof/>
            <w:webHidden/>
          </w:rPr>
          <w:fldChar w:fldCharType="separate"/>
        </w:r>
        <w:r w:rsidR="009B4C04">
          <w:rPr>
            <w:noProof/>
            <w:webHidden/>
          </w:rPr>
          <w:t>31</w:t>
        </w:r>
        <w:r w:rsidR="007C40B3">
          <w:rPr>
            <w:noProof/>
            <w:webHidden/>
          </w:rPr>
          <w:fldChar w:fldCharType="end"/>
        </w:r>
      </w:hyperlink>
    </w:p>
    <w:p w14:paraId="44A432C7" w14:textId="6DD5F24B"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5" w:history="1">
        <w:r w:rsidR="007C40B3" w:rsidRPr="00A8648B">
          <w:rPr>
            <w:rStyle w:val="Kpr"/>
            <w:noProof/>
          </w:rPr>
          <w:t>Table 8: List of Endangered Rare and Endemic Plants of Türkiye</w:t>
        </w:r>
        <w:r w:rsidR="007C40B3">
          <w:rPr>
            <w:noProof/>
            <w:webHidden/>
          </w:rPr>
          <w:tab/>
        </w:r>
        <w:r w:rsidR="007C40B3">
          <w:rPr>
            <w:noProof/>
            <w:webHidden/>
          </w:rPr>
          <w:fldChar w:fldCharType="begin"/>
        </w:r>
        <w:r w:rsidR="007C40B3">
          <w:rPr>
            <w:noProof/>
            <w:webHidden/>
          </w:rPr>
          <w:instrText xml:space="preserve"> PAGEREF _Toc206436645 \h </w:instrText>
        </w:r>
        <w:r w:rsidR="007C40B3">
          <w:rPr>
            <w:noProof/>
            <w:webHidden/>
          </w:rPr>
        </w:r>
        <w:r w:rsidR="007C40B3">
          <w:rPr>
            <w:noProof/>
            <w:webHidden/>
          </w:rPr>
          <w:fldChar w:fldCharType="separate"/>
        </w:r>
        <w:r w:rsidR="009B4C04">
          <w:rPr>
            <w:noProof/>
            <w:webHidden/>
          </w:rPr>
          <w:t>31</w:t>
        </w:r>
        <w:r w:rsidR="007C40B3">
          <w:rPr>
            <w:noProof/>
            <w:webHidden/>
          </w:rPr>
          <w:fldChar w:fldCharType="end"/>
        </w:r>
      </w:hyperlink>
    </w:p>
    <w:p w14:paraId="6A3CC68B" w14:textId="1C22A323"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6" w:history="1">
        <w:r w:rsidR="007C40B3" w:rsidRPr="00A8648B">
          <w:rPr>
            <w:rStyle w:val="Kpr"/>
            <w:noProof/>
          </w:rPr>
          <w:t>Table 9: Internationally Recognized Areas within Provinces and Relevant Triggering Species</w:t>
        </w:r>
        <w:r w:rsidR="007C40B3">
          <w:rPr>
            <w:noProof/>
            <w:webHidden/>
          </w:rPr>
          <w:tab/>
        </w:r>
        <w:r w:rsidR="007C40B3">
          <w:rPr>
            <w:noProof/>
            <w:webHidden/>
          </w:rPr>
          <w:fldChar w:fldCharType="begin"/>
        </w:r>
        <w:r w:rsidR="007C40B3">
          <w:rPr>
            <w:noProof/>
            <w:webHidden/>
          </w:rPr>
          <w:instrText xml:space="preserve"> PAGEREF _Toc206436646 \h </w:instrText>
        </w:r>
        <w:r w:rsidR="007C40B3">
          <w:rPr>
            <w:noProof/>
            <w:webHidden/>
          </w:rPr>
        </w:r>
        <w:r w:rsidR="007C40B3">
          <w:rPr>
            <w:noProof/>
            <w:webHidden/>
          </w:rPr>
          <w:fldChar w:fldCharType="separate"/>
        </w:r>
        <w:r w:rsidR="009B4C04">
          <w:rPr>
            <w:noProof/>
            <w:webHidden/>
          </w:rPr>
          <w:t>35</w:t>
        </w:r>
        <w:r w:rsidR="007C40B3">
          <w:rPr>
            <w:noProof/>
            <w:webHidden/>
          </w:rPr>
          <w:fldChar w:fldCharType="end"/>
        </w:r>
      </w:hyperlink>
    </w:p>
    <w:p w14:paraId="3899C2ED" w14:textId="4BCEE2F0"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7" w:history="1">
        <w:r w:rsidR="007C40B3" w:rsidRPr="00A8648B">
          <w:rPr>
            <w:rStyle w:val="Kpr"/>
            <w:noProof/>
          </w:rPr>
          <w:t>Table 10: Calculated Values for the Magnitude–Earthquake Frequency Relationship</w:t>
        </w:r>
        <w:r w:rsidR="007C40B3">
          <w:rPr>
            <w:noProof/>
            <w:webHidden/>
          </w:rPr>
          <w:tab/>
        </w:r>
        <w:r w:rsidR="007C40B3">
          <w:rPr>
            <w:noProof/>
            <w:webHidden/>
          </w:rPr>
          <w:fldChar w:fldCharType="begin"/>
        </w:r>
        <w:r w:rsidR="007C40B3">
          <w:rPr>
            <w:noProof/>
            <w:webHidden/>
          </w:rPr>
          <w:instrText xml:space="preserve"> PAGEREF _Toc206436647 \h </w:instrText>
        </w:r>
        <w:r w:rsidR="007C40B3">
          <w:rPr>
            <w:noProof/>
            <w:webHidden/>
          </w:rPr>
        </w:r>
        <w:r w:rsidR="007C40B3">
          <w:rPr>
            <w:noProof/>
            <w:webHidden/>
          </w:rPr>
          <w:fldChar w:fldCharType="separate"/>
        </w:r>
        <w:r w:rsidR="009B4C04">
          <w:rPr>
            <w:noProof/>
            <w:webHidden/>
          </w:rPr>
          <w:t>37</w:t>
        </w:r>
        <w:r w:rsidR="007C40B3">
          <w:rPr>
            <w:noProof/>
            <w:webHidden/>
          </w:rPr>
          <w:fldChar w:fldCharType="end"/>
        </w:r>
      </w:hyperlink>
    </w:p>
    <w:p w14:paraId="7DD7BE4F" w14:textId="3A856229"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8" w:history="1">
        <w:r w:rsidR="007C40B3" w:rsidRPr="00A8648B">
          <w:rPr>
            <w:rStyle w:val="Kpr"/>
            <w:noProof/>
          </w:rPr>
          <w:t>Table 11: Summary of PM10 Results According to 24-Hour Measurements in Kocaeli in 2024</w:t>
        </w:r>
        <w:r w:rsidR="007C40B3">
          <w:rPr>
            <w:noProof/>
            <w:webHidden/>
          </w:rPr>
          <w:tab/>
        </w:r>
        <w:r w:rsidR="007C40B3">
          <w:rPr>
            <w:noProof/>
            <w:webHidden/>
          </w:rPr>
          <w:fldChar w:fldCharType="begin"/>
        </w:r>
        <w:r w:rsidR="007C40B3">
          <w:rPr>
            <w:noProof/>
            <w:webHidden/>
          </w:rPr>
          <w:instrText xml:space="preserve"> PAGEREF _Toc206436648 \h </w:instrText>
        </w:r>
        <w:r w:rsidR="007C40B3">
          <w:rPr>
            <w:noProof/>
            <w:webHidden/>
          </w:rPr>
        </w:r>
        <w:r w:rsidR="007C40B3">
          <w:rPr>
            <w:noProof/>
            <w:webHidden/>
          </w:rPr>
          <w:fldChar w:fldCharType="separate"/>
        </w:r>
        <w:r w:rsidR="009B4C04">
          <w:rPr>
            <w:noProof/>
            <w:webHidden/>
          </w:rPr>
          <w:t>38</w:t>
        </w:r>
        <w:r w:rsidR="007C40B3">
          <w:rPr>
            <w:noProof/>
            <w:webHidden/>
          </w:rPr>
          <w:fldChar w:fldCharType="end"/>
        </w:r>
      </w:hyperlink>
    </w:p>
    <w:p w14:paraId="58ACD016" w14:textId="7557606B"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49" w:history="1">
        <w:r w:rsidR="007C40B3" w:rsidRPr="00A8648B">
          <w:rPr>
            <w:rStyle w:val="Kpr"/>
            <w:noProof/>
          </w:rPr>
          <w:t>Table 12: Excavation Soil Sites and Construction/Demolition Waste Recovery Facilities in Kocaeli</w:t>
        </w:r>
        <w:r w:rsidR="007C40B3">
          <w:rPr>
            <w:noProof/>
            <w:webHidden/>
          </w:rPr>
          <w:tab/>
        </w:r>
        <w:r w:rsidR="007C40B3">
          <w:rPr>
            <w:noProof/>
            <w:webHidden/>
          </w:rPr>
          <w:fldChar w:fldCharType="begin"/>
        </w:r>
        <w:r w:rsidR="007C40B3">
          <w:rPr>
            <w:noProof/>
            <w:webHidden/>
          </w:rPr>
          <w:instrText xml:space="preserve"> PAGEREF _Toc206436649 \h </w:instrText>
        </w:r>
        <w:r w:rsidR="007C40B3">
          <w:rPr>
            <w:noProof/>
            <w:webHidden/>
          </w:rPr>
        </w:r>
        <w:r w:rsidR="007C40B3">
          <w:rPr>
            <w:noProof/>
            <w:webHidden/>
          </w:rPr>
          <w:fldChar w:fldCharType="separate"/>
        </w:r>
        <w:r w:rsidR="009B4C04">
          <w:rPr>
            <w:noProof/>
            <w:webHidden/>
          </w:rPr>
          <w:t>40</w:t>
        </w:r>
        <w:r w:rsidR="007C40B3">
          <w:rPr>
            <w:noProof/>
            <w:webHidden/>
          </w:rPr>
          <w:fldChar w:fldCharType="end"/>
        </w:r>
      </w:hyperlink>
    </w:p>
    <w:p w14:paraId="78B7D1B4" w14:textId="1311026C"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0" w:history="1">
        <w:r w:rsidR="007C40B3" w:rsidRPr="00A8648B">
          <w:rPr>
            <w:rStyle w:val="Kpr"/>
            <w:noProof/>
          </w:rPr>
          <w:t>Table 13: Total Age Dependency Ratio and Average Size of Households in Kocaeli</w:t>
        </w:r>
        <w:r w:rsidR="007C40B3">
          <w:rPr>
            <w:noProof/>
            <w:webHidden/>
          </w:rPr>
          <w:tab/>
        </w:r>
        <w:r w:rsidR="007C40B3">
          <w:rPr>
            <w:noProof/>
            <w:webHidden/>
          </w:rPr>
          <w:fldChar w:fldCharType="begin"/>
        </w:r>
        <w:r w:rsidR="007C40B3">
          <w:rPr>
            <w:noProof/>
            <w:webHidden/>
          </w:rPr>
          <w:instrText xml:space="preserve"> PAGEREF _Toc206436650 \h </w:instrText>
        </w:r>
        <w:r w:rsidR="007C40B3">
          <w:rPr>
            <w:noProof/>
            <w:webHidden/>
          </w:rPr>
        </w:r>
        <w:r w:rsidR="007C40B3">
          <w:rPr>
            <w:noProof/>
            <w:webHidden/>
          </w:rPr>
          <w:fldChar w:fldCharType="separate"/>
        </w:r>
        <w:r w:rsidR="009B4C04">
          <w:rPr>
            <w:noProof/>
            <w:webHidden/>
          </w:rPr>
          <w:t>44</w:t>
        </w:r>
        <w:r w:rsidR="007C40B3">
          <w:rPr>
            <w:noProof/>
            <w:webHidden/>
          </w:rPr>
          <w:fldChar w:fldCharType="end"/>
        </w:r>
      </w:hyperlink>
    </w:p>
    <w:p w14:paraId="3EF4CDF1" w14:textId="5D8821EF"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1" w:history="1">
        <w:r w:rsidR="007C40B3" w:rsidRPr="00A8648B">
          <w:rPr>
            <w:rStyle w:val="Kpr"/>
            <w:noProof/>
          </w:rPr>
          <w:t>Table 14: Education Level Distribution in Kocaeli Province</w:t>
        </w:r>
        <w:r w:rsidR="007C40B3">
          <w:rPr>
            <w:noProof/>
            <w:webHidden/>
          </w:rPr>
          <w:tab/>
        </w:r>
        <w:r w:rsidR="007C40B3">
          <w:rPr>
            <w:noProof/>
            <w:webHidden/>
          </w:rPr>
          <w:fldChar w:fldCharType="begin"/>
        </w:r>
        <w:r w:rsidR="007C40B3">
          <w:rPr>
            <w:noProof/>
            <w:webHidden/>
          </w:rPr>
          <w:instrText xml:space="preserve"> PAGEREF _Toc206436651 \h </w:instrText>
        </w:r>
        <w:r w:rsidR="007C40B3">
          <w:rPr>
            <w:noProof/>
            <w:webHidden/>
          </w:rPr>
        </w:r>
        <w:r w:rsidR="007C40B3">
          <w:rPr>
            <w:noProof/>
            <w:webHidden/>
          </w:rPr>
          <w:fldChar w:fldCharType="separate"/>
        </w:r>
        <w:r w:rsidR="009B4C04">
          <w:rPr>
            <w:noProof/>
            <w:webHidden/>
          </w:rPr>
          <w:t>48</w:t>
        </w:r>
        <w:r w:rsidR="007C40B3">
          <w:rPr>
            <w:noProof/>
            <w:webHidden/>
          </w:rPr>
          <w:fldChar w:fldCharType="end"/>
        </w:r>
      </w:hyperlink>
    </w:p>
    <w:p w14:paraId="508D7197" w14:textId="5AA9AB19"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2" w:history="1">
        <w:r w:rsidR="007C40B3" w:rsidRPr="00A8648B">
          <w:rPr>
            <w:rStyle w:val="Kpr"/>
            <w:noProof/>
          </w:rPr>
          <w:t>Table 15: Socio-economic Development Rankings of the Districts of Kocaeli</w:t>
        </w:r>
        <w:r w:rsidR="007C40B3">
          <w:rPr>
            <w:noProof/>
            <w:webHidden/>
          </w:rPr>
          <w:tab/>
        </w:r>
        <w:r w:rsidR="007C40B3">
          <w:rPr>
            <w:noProof/>
            <w:webHidden/>
          </w:rPr>
          <w:fldChar w:fldCharType="begin"/>
        </w:r>
        <w:r w:rsidR="007C40B3">
          <w:rPr>
            <w:noProof/>
            <w:webHidden/>
          </w:rPr>
          <w:instrText xml:space="preserve"> PAGEREF _Toc206436652 \h </w:instrText>
        </w:r>
        <w:r w:rsidR="007C40B3">
          <w:rPr>
            <w:noProof/>
            <w:webHidden/>
          </w:rPr>
        </w:r>
        <w:r w:rsidR="007C40B3">
          <w:rPr>
            <w:noProof/>
            <w:webHidden/>
          </w:rPr>
          <w:fldChar w:fldCharType="separate"/>
        </w:r>
        <w:r w:rsidR="009B4C04">
          <w:rPr>
            <w:noProof/>
            <w:webHidden/>
          </w:rPr>
          <w:t>51</w:t>
        </w:r>
        <w:r w:rsidR="007C40B3">
          <w:rPr>
            <w:noProof/>
            <w:webHidden/>
          </w:rPr>
          <w:fldChar w:fldCharType="end"/>
        </w:r>
      </w:hyperlink>
    </w:p>
    <w:p w14:paraId="5D4B7BEE" w14:textId="735E92CF"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3" w:history="1">
        <w:r w:rsidR="007C40B3" w:rsidRPr="00A8648B">
          <w:rPr>
            <w:rStyle w:val="Kpr"/>
            <w:noProof/>
          </w:rPr>
          <w:t>Table 16: Population and Percentage of SuTP in Kocaeli</w:t>
        </w:r>
        <w:r w:rsidR="007C40B3">
          <w:rPr>
            <w:noProof/>
            <w:webHidden/>
          </w:rPr>
          <w:tab/>
        </w:r>
        <w:r w:rsidR="007C40B3">
          <w:rPr>
            <w:noProof/>
            <w:webHidden/>
          </w:rPr>
          <w:fldChar w:fldCharType="begin"/>
        </w:r>
        <w:r w:rsidR="007C40B3">
          <w:rPr>
            <w:noProof/>
            <w:webHidden/>
          </w:rPr>
          <w:instrText xml:space="preserve"> PAGEREF _Toc206436653 \h </w:instrText>
        </w:r>
        <w:r w:rsidR="007C40B3">
          <w:rPr>
            <w:noProof/>
            <w:webHidden/>
          </w:rPr>
        </w:r>
        <w:r w:rsidR="007C40B3">
          <w:rPr>
            <w:noProof/>
            <w:webHidden/>
          </w:rPr>
          <w:fldChar w:fldCharType="separate"/>
        </w:r>
        <w:r w:rsidR="009B4C04">
          <w:rPr>
            <w:noProof/>
            <w:webHidden/>
          </w:rPr>
          <w:t>52</w:t>
        </w:r>
        <w:r w:rsidR="007C40B3">
          <w:rPr>
            <w:noProof/>
            <w:webHidden/>
          </w:rPr>
          <w:fldChar w:fldCharType="end"/>
        </w:r>
      </w:hyperlink>
    </w:p>
    <w:p w14:paraId="33DE3DA4" w14:textId="5C98A494"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4" w:history="1">
        <w:r w:rsidR="007C40B3" w:rsidRPr="00A8648B">
          <w:rPr>
            <w:rStyle w:val="Kpr"/>
            <w:noProof/>
          </w:rPr>
          <w:t>Table 17: Immovable Cultural Heritage in Kocaeli</w:t>
        </w:r>
        <w:r w:rsidR="007C40B3">
          <w:rPr>
            <w:noProof/>
            <w:webHidden/>
          </w:rPr>
          <w:tab/>
        </w:r>
        <w:r w:rsidR="007C40B3">
          <w:rPr>
            <w:noProof/>
            <w:webHidden/>
          </w:rPr>
          <w:fldChar w:fldCharType="begin"/>
        </w:r>
        <w:r w:rsidR="007C40B3">
          <w:rPr>
            <w:noProof/>
            <w:webHidden/>
          </w:rPr>
          <w:instrText xml:space="preserve"> PAGEREF _Toc206436654 \h </w:instrText>
        </w:r>
        <w:r w:rsidR="007C40B3">
          <w:rPr>
            <w:noProof/>
            <w:webHidden/>
          </w:rPr>
        </w:r>
        <w:r w:rsidR="007C40B3">
          <w:rPr>
            <w:noProof/>
            <w:webHidden/>
          </w:rPr>
          <w:fldChar w:fldCharType="separate"/>
        </w:r>
        <w:r w:rsidR="009B4C04">
          <w:rPr>
            <w:noProof/>
            <w:webHidden/>
          </w:rPr>
          <w:t>57</w:t>
        </w:r>
        <w:r w:rsidR="007C40B3">
          <w:rPr>
            <w:noProof/>
            <w:webHidden/>
          </w:rPr>
          <w:fldChar w:fldCharType="end"/>
        </w:r>
      </w:hyperlink>
    </w:p>
    <w:p w14:paraId="6FEF90CC" w14:textId="76D24466"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5" w:history="1">
        <w:r w:rsidR="007C40B3" w:rsidRPr="00A8648B">
          <w:rPr>
            <w:rStyle w:val="Kpr"/>
            <w:noProof/>
          </w:rPr>
          <w:t>Table 18: Protected Sites in Kocaeli</w:t>
        </w:r>
        <w:r w:rsidR="007C40B3">
          <w:rPr>
            <w:noProof/>
            <w:webHidden/>
          </w:rPr>
          <w:tab/>
        </w:r>
        <w:r w:rsidR="007C40B3">
          <w:rPr>
            <w:noProof/>
            <w:webHidden/>
          </w:rPr>
          <w:fldChar w:fldCharType="begin"/>
        </w:r>
        <w:r w:rsidR="007C40B3">
          <w:rPr>
            <w:noProof/>
            <w:webHidden/>
          </w:rPr>
          <w:instrText xml:space="preserve"> PAGEREF _Toc206436655 \h </w:instrText>
        </w:r>
        <w:r w:rsidR="007C40B3">
          <w:rPr>
            <w:noProof/>
            <w:webHidden/>
          </w:rPr>
        </w:r>
        <w:r w:rsidR="007C40B3">
          <w:rPr>
            <w:noProof/>
            <w:webHidden/>
          </w:rPr>
          <w:fldChar w:fldCharType="separate"/>
        </w:r>
        <w:r w:rsidR="009B4C04">
          <w:rPr>
            <w:noProof/>
            <w:webHidden/>
          </w:rPr>
          <w:t>58</w:t>
        </w:r>
        <w:r w:rsidR="007C40B3">
          <w:rPr>
            <w:noProof/>
            <w:webHidden/>
          </w:rPr>
          <w:fldChar w:fldCharType="end"/>
        </w:r>
      </w:hyperlink>
    </w:p>
    <w:p w14:paraId="5492C23E" w14:textId="308CB78A"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6" w:history="1">
        <w:r w:rsidR="007C40B3" w:rsidRPr="00A8648B">
          <w:rPr>
            <w:rStyle w:val="Kpr"/>
            <w:noProof/>
          </w:rPr>
          <w:t>Table 19: Institutions and Infrastructures Providing Health Services</w:t>
        </w:r>
        <w:r w:rsidR="007C40B3">
          <w:rPr>
            <w:noProof/>
            <w:webHidden/>
          </w:rPr>
          <w:tab/>
        </w:r>
        <w:r w:rsidR="007C40B3">
          <w:rPr>
            <w:noProof/>
            <w:webHidden/>
          </w:rPr>
          <w:fldChar w:fldCharType="begin"/>
        </w:r>
        <w:r w:rsidR="007C40B3">
          <w:rPr>
            <w:noProof/>
            <w:webHidden/>
          </w:rPr>
          <w:instrText xml:space="preserve"> PAGEREF _Toc206436656 \h </w:instrText>
        </w:r>
        <w:r w:rsidR="007C40B3">
          <w:rPr>
            <w:noProof/>
            <w:webHidden/>
          </w:rPr>
        </w:r>
        <w:r w:rsidR="007C40B3">
          <w:rPr>
            <w:noProof/>
            <w:webHidden/>
          </w:rPr>
          <w:fldChar w:fldCharType="separate"/>
        </w:r>
        <w:r w:rsidR="009B4C04">
          <w:rPr>
            <w:noProof/>
            <w:webHidden/>
          </w:rPr>
          <w:t>60</w:t>
        </w:r>
        <w:r w:rsidR="007C40B3">
          <w:rPr>
            <w:noProof/>
            <w:webHidden/>
          </w:rPr>
          <w:fldChar w:fldCharType="end"/>
        </w:r>
      </w:hyperlink>
    </w:p>
    <w:p w14:paraId="1D32A02A" w14:textId="203679B5"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7" w:history="1">
        <w:r w:rsidR="007C40B3" w:rsidRPr="00A8648B">
          <w:rPr>
            <w:rStyle w:val="Kpr"/>
            <w:noProof/>
          </w:rPr>
          <w:t>Table 20: Use of Health Services-1</w:t>
        </w:r>
        <w:r w:rsidR="007C40B3">
          <w:rPr>
            <w:noProof/>
            <w:webHidden/>
          </w:rPr>
          <w:tab/>
        </w:r>
        <w:r w:rsidR="007C40B3">
          <w:rPr>
            <w:noProof/>
            <w:webHidden/>
          </w:rPr>
          <w:fldChar w:fldCharType="begin"/>
        </w:r>
        <w:r w:rsidR="007C40B3">
          <w:rPr>
            <w:noProof/>
            <w:webHidden/>
          </w:rPr>
          <w:instrText xml:space="preserve"> PAGEREF _Toc206436657 \h </w:instrText>
        </w:r>
        <w:r w:rsidR="007C40B3">
          <w:rPr>
            <w:noProof/>
            <w:webHidden/>
          </w:rPr>
        </w:r>
        <w:r w:rsidR="007C40B3">
          <w:rPr>
            <w:noProof/>
            <w:webHidden/>
          </w:rPr>
          <w:fldChar w:fldCharType="separate"/>
        </w:r>
        <w:r w:rsidR="009B4C04">
          <w:rPr>
            <w:noProof/>
            <w:webHidden/>
          </w:rPr>
          <w:t>60</w:t>
        </w:r>
        <w:r w:rsidR="007C40B3">
          <w:rPr>
            <w:noProof/>
            <w:webHidden/>
          </w:rPr>
          <w:fldChar w:fldCharType="end"/>
        </w:r>
      </w:hyperlink>
    </w:p>
    <w:p w14:paraId="3A37245B" w14:textId="68479C96"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8" w:history="1">
        <w:r w:rsidR="007C40B3" w:rsidRPr="00A8648B">
          <w:rPr>
            <w:rStyle w:val="Kpr"/>
            <w:noProof/>
          </w:rPr>
          <w:t>Table 21: Use of Health Services-2</w:t>
        </w:r>
        <w:r w:rsidR="007C40B3">
          <w:rPr>
            <w:noProof/>
            <w:webHidden/>
          </w:rPr>
          <w:tab/>
        </w:r>
        <w:r w:rsidR="007C40B3">
          <w:rPr>
            <w:noProof/>
            <w:webHidden/>
          </w:rPr>
          <w:fldChar w:fldCharType="begin"/>
        </w:r>
        <w:r w:rsidR="007C40B3">
          <w:rPr>
            <w:noProof/>
            <w:webHidden/>
          </w:rPr>
          <w:instrText xml:space="preserve"> PAGEREF _Toc206436658 \h </w:instrText>
        </w:r>
        <w:r w:rsidR="007C40B3">
          <w:rPr>
            <w:noProof/>
            <w:webHidden/>
          </w:rPr>
        </w:r>
        <w:r w:rsidR="007C40B3">
          <w:rPr>
            <w:noProof/>
            <w:webHidden/>
          </w:rPr>
          <w:fldChar w:fldCharType="separate"/>
        </w:r>
        <w:r w:rsidR="009B4C04">
          <w:rPr>
            <w:noProof/>
            <w:webHidden/>
          </w:rPr>
          <w:t>60</w:t>
        </w:r>
        <w:r w:rsidR="007C40B3">
          <w:rPr>
            <w:noProof/>
            <w:webHidden/>
          </w:rPr>
          <w:fldChar w:fldCharType="end"/>
        </w:r>
      </w:hyperlink>
    </w:p>
    <w:p w14:paraId="707A7A44" w14:textId="5B7F8F71"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59" w:history="1">
        <w:r w:rsidR="007C40B3" w:rsidRPr="00A8648B">
          <w:rPr>
            <w:rStyle w:val="Kpr"/>
            <w:noProof/>
          </w:rPr>
          <w:t>Table 22: Human Resources in Health</w:t>
        </w:r>
        <w:r w:rsidR="007C40B3">
          <w:rPr>
            <w:noProof/>
            <w:webHidden/>
          </w:rPr>
          <w:tab/>
        </w:r>
        <w:r w:rsidR="007C40B3">
          <w:rPr>
            <w:noProof/>
            <w:webHidden/>
          </w:rPr>
          <w:fldChar w:fldCharType="begin"/>
        </w:r>
        <w:r w:rsidR="007C40B3">
          <w:rPr>
            <w:noProof/>
            <w:webHidden/>
          </w:rPr>
          <w:instrText xml:space="preserve"> PAGEREF _Toc206436659 \h </w:instrText>
        </w:r>
        <w:r w:rsidR="007C40B3">
          <w:rPr>
            <w:noProof/>
            <w:webHidden/>
          </w:rPr>
        </w:r>
        <w:r w:rsidR="007C40B3">
          <w:rPr>
            <w:noProof/>
            <w:webHidden/>
          </w:rPr>
          <w:fldChar w:fldCharType="separate"/>
        </w:r>
        <w:r w:rsidR="009B4C04">
          <w:rPr>
            <w:noProof/>
            <w:webHidden/>
          </w:rPr>
          <w:t>60</w:t>
        </w:r>
        <w:r w:rsidR="007C40B3">
          <w:rPr>
            <w:noProof/>
            <w:webHidden/>
          </w:rPr>
          <w:fldChar w:fldCharType="end"/>
        </w:r>
      </w:hyperlink>
    </w:p>
    <w:p w14:paraId="25B18049" w14:textId="731943FB"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0" w:history="1">
        <w:r w:rsidR="007C40B3" w:rsidRPr="00A8648B">
          <w:rPr>
            <w:rStyle w:val="Kpr"/>
            <w:noProof/>
          </w:rPr>
          <w:t>Table 23: Emergency Health Services</w:t>
        </w:r>
        <w:r w:rsidR="007C40B3">
          <w:rPr>
            <w:noProof/>
            <w:webHidden/>
          </w:rPr>
          <w:tab/>
        </w:r>
        <w:r w:rsidR="007C40B3">
          <w:rPr>
            <w:noProof/>
            <w:webHidden/>
          </w:rPr>
          <w:fldChar w:fldCharType="begin"/>
        </w:r>
        <w:r w:rsidR="007C40B3">
          <w:rPr>
            <w:noProof/>
            <w:webHidden/>
          </w:rPr>
          <w:instrText xml:space="preserve"> PAGEREF _Toc206436660 \h </w:instrText>
        </w:r>
        <w:r w:rsidR="007C40B3">
          <w:rPr>
            <w:noProof/>
            <w:webHidden/>
          </w:rPr>
        </w:r>
        <w:r w:rsidR="007C40B3">
          <w:rPr>
            <w:noProof/>
            <w:webHidden/>
          </w:rPr>
          <w:fldChar w:fldCharType="separate"/>
        </w:r>
        <w:r w:rsidR="009B4C04">
          <w:rPr>
            <w:noProof/>
            <w:webHidden/>
          </w:rPr>
          <w:t>61</w:t>
        </w:r>
        <w:r w:rsidR="007C40B3">
          <w:rPr>
            <w:noProof/>
            <w:webHidden/>
          </w:rPr>
          <w:fldChar w:fldCharType="end"/>
        </w:r>
      </w:hyperlink>
    </w:p>
    <w:p w14:paraId="2593347B" w14:textId="511A79C2"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1" w:history="1">
        <w:r w:rsidR="007C40B3" w:rsidRPr="00A8648B">
          <w:rPr>
            <w:rStyle w:val="Kpr"/>
            <w:noProof/>
          </w:rPr>
          <w:t>Table 24: Agricultural Production Amounts and Production Areas</w:t>
        </w:r>
        <w:r w:rsidR="007C40B3">
          <w:rPr>
            <w:noProof/>
            <w:webHidden/>
          </w:rPr>
          <w:tab/>
        </w:r>
        <w:r w:rsidR="007C40B3">
          <w:rPr>
            <w:noProof/>
            <w:webHidden/>
          </w:rPr>
          <w:fldChar w:fldCharType="begin"/>
        </w:r>
        <w:r w:rsidR="007C40B3">
          <w:rPr>
            <w:noProof/>
            <w:webHidden/>
          </w:rPr>
          <w:instrText xml:space="preserve"> PAGEREF _Toc206436661 \h </w:instrText>
        </w:r>
        <w:r w:rsidR="007C40B3">
          <w:rPr>
            <w:noProof/>
            <w:webHidden/>
          </w:rPr>
        </w:r>
        <w:r w:rsidR="007C40B3">
          <w:rPr>
            <w:noProof/>
            <w:webHidden/>
          </w:rPr>
          <w:fldChar w:fldCharType="separate"/>
        </w:r>
        <w:r w:rsidR="009B4C04">
          <w:rPr>
            <w:noProof/>
            <w:webHidden/>
          </w:rPr>
          <w:t>65</w:t>
        </w:r>
        <w:r w:rsidR="007C40B3">
          <w:rPr>
            <w:noProof/>
            <w:webHidden/>
          </w:rPr>
          <w:fldChar w:fldCharType="end"/>
        </w:r>
      </w:hyperlink>
    </w:p>
    <w:p w14:paraId="1B5122DC" w14:textId="55E8D781"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2" w:history="1">
        <w:r w:rsidR="007C40B3" w:rsidRPr="00A8648B">
          <w:rPr>
            <w:rStyle w:val="Kpr"/>
            <w:noProof/>
          </w:rPr>
          <w:t>Table 25: Agricultural and Animal Husbandry Status of Kocaeli Province by District</w:t>
        </w:r>
        <w:r w:rsidR="007C40B3">
          <w:rPr>
            <w:noProof/>
            <w:webHidden/>
          </w:rPr>
          <w:tab/>
        </w:r>
        <w:r w:rsidR="007C40B3">
          <w:rPr>
            <w:noProof/>
            <w:webHidden/>
          </w:rPr>
          <w:fldChar w:fldCharType="begin"/>
        </w:r>
        <w:r w:rsidR="007C40B3">
          <w:rPr>
            <w:noProof/>
            <w:webHidden/>
          </w:rPr>
          <w:instrText xml:space="preserve"> PAGEREF _Toc206436662 \h </w:instrText>
        </w:r>
        <w:r w:rsidR="007C40B3">
          <w:rPr>
            <w:noProof/>
            <w:webHidden/>
          </w:rPr>
        </w:r>
        <w:r w:rsidR="007C40B3">
          <w:rPr>
            <w:noProof/>
            <w:webHidden/>
          </w:rPr>
          <w:fldChar w:fldCharType="separate"/>
        </w:r>
        <w:r w:rsidR="009B4C04">
          <w:rPr>
            <w:noProof/>
            <w:webHidden/>
          </w:rPr>
          <w:t>66</w:t>
        </w:r>
        <w:r w:rsidR="007C40B3">
          <w:rPr>
            <w:noProof/>
            <w:webHidden/>
          </w:rPr>
          <w:fldChar w:fldCharType="end"/>
        </w:r>
      </w:hyperlink>
    </w:p>
    <w:p w14:paraId="12B3130A" w14:textId="71547A31"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3" w:history="1">
        <w:r w:rsidR="007C40B3" w:rsidRPr="00A8648B">
          <w:rPr>
            <w:rStyle w:val="Kpr"/>
            <w:noProof/>
          </w:rPr>
          <w:t>Table 26: Organized Industrial Zones in Kocaeli Province</w:t>
        </w:r>
        <w:r w:rsidR="007C40B3">
          <w:rPr>
            <w:noProof/>
            <w:webHidden/>
          </w:rPr>
          <w:tab/>
        </w:r>
        <w:r w:rsidR="007C40B3">
          <w:rPr>
            <w:noProof/>
            <w:webHidden/>
          </w:rPr>
          <w:fldChar w:fldCharType="begin"/>
        </w:r>
        <w:r w:rsidR="007C40B3">
          <w:rPr>
            <w:noProof/>
            <w:webHidden/>
          </w:rPr>
          <w:instrText xml:space="preserve"> PAGEREF _Toc206436663 \h </w:instrText>
        </w:r>
        <w:r w:rsidR="007C40B3">
          <w:rPr>
            <w:noProof/>
            <w:webHidden/>
          </w:rPr>
        </w:r>
        <w:r w:rsidR="007C40B3">
          <w:rPr>
            <w:noProof/>
            <w:webHidden/>
          </w:rPr>
          <w:fldChar w:fldCharType="separate"/>
        </w:r>
        <w:r w:rsidR="009B4C04">
          <w:rPr>
            <w:noProof/>
            <w:webHidden/>
          </w:rPr>
          <w:t>68</w:t>
        </w:r>
        <w:r w:rsidR="007C40B3">
          <w:rPr>
            <w:noProof/>
            <w:webHidden/>
          </w:rPr>
          <w:fldChar w:fldCharType="end"/>
        </w:r>
      </w:hyperlink>
    </w:p>
    <w:p w14:paraId="7AEE1430" w14:textId="325566D6"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4" w:history="1">
        <w:r w:rsidR="007C40B3" w:rsidRPr="00A8648B">
          <w:rPr>
            <w:rStyle w:val="Kpr"/>
            <w:noProof/>
          </w:rPr>
          <w:t>Table 27: Sectoral Distribution of Industrial Enterprises in Kocaeli Province</w:t>
        </w:r>
        <w:r w:rsidR="007C40B3">
          <w:rPr>
            <w:noProof/>
            <w:webHidden/>
          </w:rPr>
          <w:tab/>
        </w:r>
        <w:r w:rsidR="007C40B3">
          <w:rPr>
            <w:noProof/>
            <w:webHidden/>
          </w:rPr>
          <w:fldChar w:fldCharType="begin"/>
        </w:r>
        <w:r w:rsidR="007C40B3">
          <w:rPr>
            <w:noProof/>
            <w:webHidden/>
          </w:rPr>
          <w:instrText xml:space="preserve"> PAGEREF _Toc206436664 \h </w:instrText>
        </w:r>
        <w:r w:rsidR="007C40B3">
          <w:rPr>
            <w:noProof/>
            <w:webHidden/>
          </w:rPr>
        </w:r>
        <w:r w:rsidR="007C40B3">
          <w:rPr>
            <w:noProof/>
            <w:webHidden/>
          </w:rPr>
          <w:fldChar w:fldCharType="separate"/>
        </w:r>
        <w:r w:rsidR="009B4C04">
          <w:rPr>
            <w:noProof/>
            <w:webHidden/>
          </w:rPr>
          <w:t>69</w:t>
        </w:r>
        <w:r w:rsidR="007C40B3">
          <w:rPr>
            <w:noProof/>
            <w:webHidden/>
          </w:rPr>
          <w:fldChar w:fldCharType="end"/>
        </w:r>
      </w:hyperlink>
    </w:p>
    <w:p w14:paraId="1A896010" w14:textId="5120FCF9"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5" w:history="1">
        <w:r w:rsidR="007C40B3" w:rsidRPr="00A8648B">
          <w:rPr>
            <w:rStyle w:val="Kpr"/>
            <w:noProof/>
          </w:rPr>
          <w:t>Table 28: Retirement Data of Kocaeli Province for the Years 2019–2024</w:t>
        </w:r>
        <w:r w:rsidR="007C40B3">
          <w:rPr>
            <w:noProof/>
            <w:webHidden/>
          </w:rPr>
          <w:tab/>
        </w:r>
        <w:r w:rsidR="007C40B3">
          <w:rPr>
            <w:noProof/>
            <w:webHidden/>
          </w:rPr>
          <w:fldChar w:fldCharType="begin"/>
        </w:r>
        <w:r w:rsidR="007C40B3">
          <w:rPr>
            <w:noProof/>
            <w:webHidden/>
          </w:rPr>
          <w:instrText xml:space="preserve"> PAGEREF _Toc206436665 \h </w:instrText>
        </w:r>
        <w:r w:rsidR="007C40B3">
          <w:rPr>
            <w:noProof/>
            <w:webHidden/>
          </w:rPr>
        </w:r>
        <w:r w:rsidR="007C40B3">
          <w:rPr>
            <w:noProof/>
            <w:webHidden/>
          </w:rPr>
          <w:fldChar w:fldCharType="separate"/>
        </w:r>
        <w:r w:rsidR="009B4C04">
          <w:rPr>
            <w:noProof/>
            <w:webHidden/>
          </w:rPr>
          <w:t>72</w:t>
        </w:r>
        <w:r w:rsidR="007C40B3">
          <w:rPr>
            <w:noProof/>
            <w:webHidden/>
          </w:rPr>
          <w:fldChar w:fldCharType="end"/>
        </w:r>
      </w:hyperlink>
    </w:p>
    <w:p w14:paraId="23370B93" w14:textId="6C3E2B32"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6" w:history="1">
        <w:r w:rsidR="007C40B3" w:rsidRPr="00A8648B">
          <w:rPr>
            <w:rStyle w:val="Kpr"/>
            <w:noProof/>
          </w:rPr>
          <w:t>Table 29: Potential Environmental and Social Risks and Impacts</w:t>
        </w:r>
        <w:r w:rsidR="007C40B3">
          <w:rPr>
            <w:noProof/>
            <w:webHidden/>
          </w:rPr>
          <w:tab/>
        </w:r>
        <w:r w:rsidR="007C40B3">
          <w:rPr>
            <w:noProof/>
            <w:webHidden/>
          </w:rPr>
          <w:fldChar w:fldCharType="begin"/>
        </w:r>
        <w:r w:rsidR="007C40B3">
          <w:rPr>
            <w:noProof/>
            <w:webHidden/>
          </w:rPr>
          <w:instrText xml:space="preserve"> PAGEREF _Toc206436666 \h </w:instrText>
        </w:r>
        <w:r w:rsidR="007C40B3">
          <w:rPr>
            <w:noProof/>
            <w:webHidden/>
          </w:rPr>
        </w:r>
        <w:r w:rsidR="007C40B3">
          <w:rPr>
            <w:noProof/>
            <w:webHidden/>
          </w:rPr>
          <w:fldChar w:fldCharType="separate"/>
        </w:r>
        <w:r w:rsidR="009B4C04">
          <w:rPr>
            <w:noProof/>
            <w:webHidden/>
          </w:rPr>
          <w:t>74</w:t>
        </w:r>
        <w:r w:rsidR="007C40B3">
          <w:rPr>
            <w:noProof/>
            <w:webHidden/>
          </w:rPr>
          <w:fldChar w:fldCharType="end"/>
        </w:r>
      </w:hyperlink>
    </w:p>
    <w:p w14:paraId="11C3BE01" w14:textId="3144891D"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7" w:history="1">
        <w:r w:rsidR="007C40B3" w:rsidRPr="00A8648B">
          <w:rPr>
            <w:rStyle w:val="Kpr"/>
            <w:noProof/>
          </w:rPr>
          <w:t>Table 30: Mitigation Measures for Retrofitting/Demolition/Reconstruction Works Risks and Impacts</w:t>
        </w:r>
        <w:r w:rsidR="007C40B3">
          <w:rPr>
            <w:noProof/>
            <w:webHidden/>
          </w:rPr>
          <w:tab/>
        </w:r>
        <w:r w:rsidR="007C40B3">
          <w:rPr>
            <w:noProof/>
            <w:webHidden/>
          </w:rPr>
          <w:fldChar w:fldCharType="begin"/>
        </w:r>
        <w:r w:rsidR="007C40B3">
          <w:rPr>
            <w:noProof/>
            <w:webHidden/>
          </w:rPr>
          <w:instrText xml:space="preserve"> PAGEREF _Toc206436667 \h </w:instrText>
        </w:r>
        <w:r w:rsidR="007C40B3">
          <w:rPr>
            <w:noProof/>
            <w:webHidden/>
          </w:rPr>
        </w:r>
        <w:r w:rsidR="007C40B3">
          <w:rPr>
            <w:noProof/>
            <w:webHidden/>
          </w:rPr>
          <w:fldChar w:fldCharType="separate"/>
        </w:r>
        <w:r w:rsidR="009B4C04">
          <w:rPr>
            <w:noProof/>
            <w:webHidden/>
          </w:rPr>
          <w:t>83</w:t>
        </w:r>
        <w:r w:rsidR="007C40B3">
          <w:rPr>
            <w:noProof/>
            <w:webHidden/>
          </w:rPr>
          <w:fldChar w:fldCharType="end"/>
        </w:r>
      </w:hyperlink>
    </w:p>
    <w:p w14:paraId="1D5CD74D" w14:textId="2ECEE3CE"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8" w:history="1">
        <w:r w:rsidR="007C40B3" w:rsidRPr="00A8648B">
          <w:rPr>
            <w:rStyle w:val="Kpr"/>
            <w:noProof/>
          </w:rPr>
          <w:t>Table 31: Roles and Responsibilities under the Kocaeli Province ESMP PImplementation</w:t>
        </w:r>
        <w:r w:rsidR="007C40B3">
          <w:rPr>
            <w:noProof/>
            <w:webHidden/>
          </w:rPr>
          <w:tab/>
        </w:r>
        <w:r w:rsidR="007C40B3">
          <w:rPr>
            <w:noProof/>
            <w:webHidden/>
          </w:rPr>
          <w:fldChar w:fldCharType="begin"/>
        </w:r>
        <w:r w:rsidR="007C40B3">
          <w:rPr>
            <w:noProof/>
            <w:webHidden/>
          </w:rPr>
          <w:instrText xml:space="preserve"> PAGEREF _Toc206436668 \h </w:instrText>
        </w:r>
        <w:r w:rsidR="007C40B3">
          <w:rPr>
            <w:noProof/>
            <w:webHidden/>
          </w:rPr>
        </w:r>
        <w:r w:rsidR="007C40B3">
          <w:rPr>
            <w:noProof/>
            <w:webHidden/>
          </w:rPr>
          <w:fldChar w:fldCharType="separate"/>
        </w:r>
        <w:r w:rsidR="009B4C04">
          <w:rPr>
            <w:noProof/>
            <w:webHidden/>
          </w:rPr>
          <w:t>111</w:t>
        </w:r>
        <w:r w:rsidR="007C40B3">
          <w:rPr>
            <w:noProof/>
            <w:webHidden/>
          </w:rPr>
          <w:fldChar w:fldCharType="end"/>
        </w:r>
      </w:hyperlink>
    </w:p>
    <w:p w14:paraId="0DBC5B86" w14:textId="40D4434A"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69" w:history="1">
        <w:r w:rsidR="007C40B3" w:rsidRPr="00A8648B">
          <w:rPr>
            <w:rStyle w:val="Kpr"/>
            <w:noProof/>
          </w:rPr>
          <w:t>Table 32: Environmental and Social Monitoring of Retrofitting/Demolition/Reconstruction Works</w:t>
        </w:r>
        <w:r w:rsidR="007C40B3">
          <w:rPr>
            <w:noProof/>
            <w:webHidden/>
          </w:rPr>
          <w:tab/>
        </w:r>
        <w:r w:rsidR="007C40B3">
          <w:rPr>
            <w:noProof/>
            <w:webHidden/>
          </w:rPr>
          <w:fldChar w:fldCharType="begin"/>
        </w:r>
        <w:r w:rsidR="007C40B3">
          <w:rPr>
            <w:noProof/>
            <w:webHidden/>
          </w:rPr>
          <w:instrText xml:space="preserve"> PAGEREF _Toc206436669 \h </w:instrText>
        </w:r>
        <w:r w:rsidR="007C40B3">
          <w:rPr>
            <w:noProof/>
            <w:webHidden/>
          </w:rPr>
        </w:r>
        <w:r w:rsidR="007C40B3">
          <w:rPr>
            <w:noProof/>
            <w:webHidden/>
          </w:rPr>
          <w:fldChar w:fldCharType="separate"/>
        </w:r>
        <w:r w:rsidR="009B4C04">
          <w:rPr>
            <w:noProof/>
            <w:webHidden/>
          </w:rPr>
          <w:t>122</w:t>
        </w:r>
        <w:r w:rsidR="007C40B3">
          <w:rPr>
            <w:noProof/>
            <w:webHidden/>
          </w:rPr>
          <w:fldChar w:fldCharType="end"/>
        </w:r>
      </w:hyperlink>
    </w:p>
    <w:p w14:paraId="0E0FE026" w14:textId="48B4F21B" w:rsidR="007C40B3" w:rsidRDefault="001024BA">
      <w:pPr>
        <w:pStyle w:val="ekillerTablosu"/>
        <w:tabs>
          <w:tab w:val="right" w:leader="dot" w:pos="9056"/>
        </w:tabs>
        <w:rPr>
          <w:rFonts w:asciiTheme="minorHAnsi" w:eastAsiaTheme="minorEastAsia" w:hAnsiTheme="minorHAnsi" w:cstheme="minorBidi"/>
          <w:noProof/>
          <w:lang w:val="tr-TR"/>
        </w:rPr>
      </w:pPr>
      <w:hyperlink w:anchor="_Toc206436670" w:history="1">
        <w:r w:rsidR="007C40B3" w:rsidRPr="00A8648B">
          <w:rPr>
            <w:rStyle w:val="Kpr"/>
            <w:noProof/>
          </w:rPr>
          <w:t>Table 33. Reporting Requirements Regarding ESMP Implementation</w:t>
        </w:r>
        <w:r w:rsidR="007C40B3">
          <w:rPr>
            <w:noProof/>
            <w:webHidden/>
          </w:rPr>
          <w:tab/>
        </w:r>
        <w:r w:rsidR="007C40B3">
          <w:rPr>
            <w:noProof/>
            <w:webHidden/>
          </w:rPr>
          <w:fldChar w:fldCharType="begin"/>
        </w:r>
        <w:r w:rsidR="007C40B3">
          <w:rPr>
            <w:noProof/>
            <w:webHidden/>
          </w:rPr>
          <w:instrText xml:space="preserve"> PAGEREF _Toc206436670 \h </w:instrText>
        </w:r>
        <w:r w:rsidR="007C40B3">
          <w:rPr>
            <w:noProof/>
            <w:webHidden/>
          </w:rPr>
        </w:r>
        <w:r w:rsidR="007C40B3">
          <w:rPr>
            <w:noProof/>
            <w:webHidden/>
          </w:rPr>
          <w:fldChar w:fldCharType="separate"/>
        </w:r>
        <w:r w:rsidR="009B4C04">
          <w:rPr>
            <w:noProof/>
            <w:webHidden/>
          </w:rPr>
          <w:t>132</w:t>
        </w:r>
        <w:r w:rsidR="007C40B3">
          <w:rPr>
            <w:noProof/>
            <w:webHidden/>
          </w:rPr>
          <w:fldChar w:fldCharType="end"/>
        </w:r>
      </w:hyperlink>
    </w:p>
    <w:p w14:paraId="05B9A10B" w14:textId="47C83481" w:rsidR="004F5FA2" w:rsidRPr="00DD2C16" w:rsidRDefault="00624C0C" w:rsidP="00CF3942">
      <w:pPr>
        <w:spacing w:line="360" w:lineRule="auto"/>
        <w:jc w:val="both"/>
        <w:rPr>
          <w:color w:val="FF0000"/>
          <w:sz w:val="20"/>
          <w:szCs w:val="20"/>
        </w:rPr>
      </w:pPr>
      <w:r w:rsidRPr="00DD2C16">
        <w:rPr>
          <w:color w:val="FF0000"/>
          <w:sz w:val="20"/>
          <w:szCs w:val="20"/>
        </w:rPr>
        <w:fldChar w:fldCharType="end"/>
      </w:r>
    </w:p>
    <w:p w14:paraId="3D63D067" w14:textId="77777777" w:rsidR="004F5FA2" w:rsidRPr="00DD2C16" w:rsidRDefault="004F5FA2" w:rsidP="00CF3942">
      <w:pPr>
        <w:spacing w:line="360" w:lineRule="auto"/>
        <w:rPr>
          <w:color w:val="FF0000"/>
          <w:sz w:val="20"/>
          <w:szCs w:val="20"/>
        </w:rPr>
      </w:pPr>
    </w:p>
    <w:p w14:paraId="4D7D07D1" w14:textId="77777777" w:rsidR="00624C0C" w:rsidRPr="00DD2C16" w:rsidRDefault="00624C0C" w:rsidP="00CF3942">
      <w:pPr>
        <w:spacing w:line="360" w:lineRule="auto"/>
        <w:rPr>
          <w:color w:val="FF0000"/>
          <w:sz w:val="20"/>
          <w:szCs w:val="20"/>
        </w:rPr>
      </w:pPr>
    </w:p>
    <w:p w14:paraId="667D33EB" w14:textId="77777777" w:rsidR="00624C0C" w:rsidRPr="00DD2C16" w:rsidRDefault="00624C0C" w:rsidP="00CF3942">
      <w:pPr>
        <w:spacing w:line="360" w:lineRule="auto"/>
        <w:rPr>
          <w:color w:val="FF0000"/>
          <w:sz w:val="20"/>
          <w:szCs w:val="20"/>
        </w:rPr>
      </w:pPr>
    </w:p>
    <w:p w14:paraId="393EDC1B" w14:textId="77777777" w:rsidR="004F5FA2" w:rsidRPr="00DD2C16" w:rsidRDefault="00273DD3" w:rsidP="00CF3942">
      <w:pPr>
        <w:spacing w:line="360" w:lineRule="auto"/>
        <w:rPr>
          <w:color w:val="FF0000"/>
          <w:sz w:val="20"/>
          <w:szCs w:val="20"/>
        </w:rPr>
      </w:pPr>
      <w:r w:rsidRPr="00DD2C16">
        <w:rPr>
          <w:b/>
          <w:sz w:val="28"/>
          <w:szCs w:val="28"/>
        </w:rPr>
        <w:lastRenderedPageBreak/>
        <w:t>List of Abbreviations</w:t>
      </w:r>
      <w:r w:rsidRPr="00DD2C16">
        <w:rPr>
          <w:color w:val="FF0000"/>
          <w:sz w:val="20"/>
          <w:szCs w:val="20"/>
        </w:rPr>
        <w:t xml:space="preserve"> </w:t>
      </w:r>
    </w:p>
    <w:tbl>
      <w:tblPr>
        <w:tblStyle w:val="7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8221"/>
      </w:tblGrid>
      <w:tr w:rsidR="00C14091" w:rsidRPr="00DE71BF" w14:paraId="6C4924D5" w14:textId="77777777">
        <w:trPr>
          <w:trHeight w:val="397"/>
        </w:trPr>
        <w:tc>
          <w:tcPr>
            <w:tcW w:w="1555" w:type="dxa"/>
            <w:vAlign w:val="center"/>
          </w:tcPr>
          <w:p w14:paraId="02CBF67C" w14:textId="7F39B92E" w:rsidR="00C14091" w:rsidRPr="00B7572C" w:rsidRDefault="00C14091" w:rsidP="00CF3942">
            <w:pPr>
              <w:spacing w:line="360" w:lineRule="auto"/>
              <w:rPr>
                <w:rFonts w:ascii="Aptos" w:hAnsi="Aptos"/>
                <w:sz w:val="20"/>
                <w:szCs w:val="20"/>
              </w:rPr>
            </w:pPr>
            <w:r w:rsidRPr="00C14091">
              <w:rPr>
                <w:sz w:val="20"/>
                <w:szCs w:val="20"/>
              </w:rPr>
              <w:t>ABPRS</w:t>
            </w:r>
          </w:p>
        </w:tc>
        <w:tc>
          <w:tcPr>
            <w:tcW w:w="8221" w:type="dxa"/>
            <w:vAlign w:val="center"/>
          </w:tcPr>
          <w:p w14:paraId="65BBAF83" w14:textId="014FB593" w:rsidR="00C14091" w:rsidRPr="00B7572C" w:rsidRDefault="00C14091" w:rsidP="00CF3942">
            <w:pPr>
              <w:spacing w:line="360" w:lineRule="auto"/>
              <w:rPr>
                <w:rFonts w:ascii="Aptos" w:hAnsi="Aptos"/>
                <w:sz w:val="20"/>
                <w:szCs w:val="20"/>
              </w:rPr>
            </w:pPr>
            <w:r w:rsidRPr="00C14091">
              <w:rPr>
                <w:sz w:val="20"/>
                <w:szCs w:val="20"/>
              </w:rPr>
              <w:t>Address Based Population Registration System</w:t>
            </w:r>
          </w:p>
        </w:tc>
      </w:tr>
      <w:tr w:rsidR="004F5FA2" w:rsidRPr="00DE71BF" w14:paraId="34DCF198" w14:textId="77777777">
        <w:trPr>
          <w:trHeight w:val="397"/>
        </w:trPr>
        <w:tc>
          <w:tcPr>
            <w:tcW w:w="1555" w:type="dxa"/>
            <w:vAlign w:val="center"/>
          </w:tcPr>
          <w:p w14:paraId="3B8EC5BC" w14:textId="77777777" w:rsidR="004F5FA2" w:rsidRPr="00B7572C"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ARAAD</w:t>
            </w:r>
          </w:p>
        </w:tc>
        <w:tc>
          <w:tcPr>
            <w:tcW w:w="8221" w:type="dxa"/>
            <w:vAlign w:val="center"/>
          </w:tcPr>
          <w:p w14:paraId="6F449389" w14:textId="79710DEA" w:rsidR="004F5FA2" w:rsidRPr="00DE71BF"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 xml:space="preserve">Transformation of Areas Under Disaster Risk </w:t>
            </w:r>
          </w:p>
        </w:tc>
      </w:tr>
      <w:tr w:rsidR="004F5FA2" w:rsidRPr="00DE71BF" w14:paraId="6C673957" w14:textId="77777777">
        <w:trPr>
          <w:trHeight w:val="397"/>
        </w:trPr>
        <w:tc>
          <w:tcPr>
            <w:tcW w:w="1555" w:type="dxa"/>
            <w:vAlign w:val="center"/>
          </w:tcPr>
          <w:p w14:paraId="1B2D33C1" w14:textId="77777777" w:rsidR="004F5FA2" w:rsidRPr="00B7572C"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AFAD</w:t>
            </w:r>
          </w:p>
        </w:tc>
        <w:tc>
          <w:tcPr>
            <w:tcW w:w="8221" w:type="dxa"/>
            <w:vAlign w:val="center"/>
          </w:tcPr>
          <w:p w14:paraId="30273D4B" w14:textId="012FC738" w:rsidR="004F5FA2" w:rsidRPr="00DE71BF"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 xml:space="preserve">Disaster and Emergency Management Presidency </w:t>
            </w:r>
          </w:p>
        </w:tc>
      </w:tr>
      <w:tr w:rsidR="00C14091" w:rsidRPr="00DE71BF" w14:paraId="54D4EE69" w14:textId="77777777">
        <w:trPr>
          <w:trHeight w:val="397"/>
        </w:trPr>
        <w:tc>
          <w:tcPr>
            <w:tcW w:w="1555" w:type="dxa"/>
            <w:vAlign w:val="center"/>
          </w:tcPr>
          <w:p w14:paraId="26ABDA32" w14:textId="34B4A812" w:rsidR="00C14091" w:rsidRPr="00B7572C" w:rsidRDefault="00C14091" w:rsidP="00CF3942">
            <w:pPr>
              <w:spacing w:line="360" w:lineRule="auto"/>
              <w:rPr>
                <w:rFonts w:ascii="Aptos" w:hAnsi="Aptos"/>
                <w:sz w:val="20"/>
                <w:szCs w:val="20"/>
              </w:rPr>
            </w:pPr>
            <w:r w:rsidRPr="00C14091">
              <w:rPr>
                <w:sz w:val="20"/>
                <w:szCs w:val="20"/>
              </w:rPr>
              <w:t>BAT</w:t>
            </w:r>
          </w:p>
        </w:tc>
        <w:tc>
          <w:tcPr>
            <w:tcW w:w="8221" w:type="dxa"/>
            <w:vAlign w:val="center"/>
          </w:tcPr>
          <w:p w14:paraId="29DE6BA9" w14:textId="4AAA5FC0" w:rsidR="00C14091" w:rsidRPr="00B7572C" w:rsidRDefault="00C14091" w:rsidP="00CF3942">
            <w:pPr>
              <w:spacing w:line="360" w:lineRule="auto"/>
              <w:rPr>
                <w:rFonts w:ascii="Aptos" w:hAnsi="Aptos"/>
                <w:sz w:val="20"/>
                <w:szCs w:val="20"/>
              </w:rPr>
            </w:pPr>
            <w:r w:rsidRPr="00C14091">
              <w:rPr>
                <w:sz w:val="20"/>
                <w:szCs w:val="20"/>
              </w:rPr>
              <w:t>Best Available Environmental Option</w:t>
            </w:r>
          </w:p>
        </w:tc>
      </w:tr>
      <w:tr w:rsidR="00C14091" w:rsidRPr="00DE71BF" w14:paraId="6109924C" w14:textId="77777777">
        <w:trPr>
          <w:trHeight w:val="397"/>
        </w:trPr>
        <w:tc>
          <w:tcPr>
            <w:tcW w:w="1555" w:type="dxa"/>
            <w:vAlign w:val="center"/>
          </w:tcPr>
          <w:p w14:paraId="20302027" w14:textId="6213392A" w:rsidR="00C14091" w:rsidRPr="00B7572C" w:rsidRDefault="00C14091" w:rsidP="00CF3942">
            <w:pPr>
              <w:spacing w:line="360" w:lineRule="auto"/>
              <w:rPr>
                <w:rFonts w:ascii="Aptos" w:hAnsi="Aptos"/>
                <w:sz w:val="20"/>
                <w:szCs w:val="20"/>
              </w:rPr>
            </w:pPr>
            <w:r w:rsidRPr="00C14091">
              <w:rPr>
                <w:sz w:val="20"/>
                <w:szCs w:val="20"/>
              </w:rPr>
              <w:t>C-ESMP</w:t>
            </w:r>
          </w:p>
        </w:tc>
        <w:tc>
          <w:tcPr>
            <w:tcW w:w="8221" w:type="dxa"/>
            <w:vAlign w:val="center"/>
          </w:tcPr>
          <w:p w14:paraId="714E39BA" w14:textId="75EC12E3" w:rsidR="00C14091" w:rsidRPr="00B7572C" w:rsidRDefault="00C14091" w:rsidP="00CF3942">
            <w:pPr>
              <w:spacing w:line="360" w:lineRule="auto"/>
              <w:rPr>
                <w:rFonts w:ascii="Aptos" w:hAnsi="Aptos"/>
                <w:sz w:val="20"/>
                <w:szCs w:val="20"/>
              </w:rPr>
            </w:pPr>
            <w:r w:rsidRPr="00C14091">
              <w:rPr>
                <w:sz w:val="20"/>
                <w:szCs w:val="20"/>
              </w:rPr>
              <w:t>Contractor ESMP</w:t>
            </w:r>
          </w:p>
        </w:tc>
      </w:tr>
      <w:tr w:rsidR="004F5FA2" w:rsidRPr="00DE71BF" w14:paraId="4F9079C8" w14:textId="77777777">
        <w:trPr>
          <w:trHeight w:val="397"/>
        </w:trPr>
        <w:tc>
          <w:tcPr>
            <w:tcW w:w="1555" w:type="dxa"/>
            <w:vAlign w:val="center"/>
          </w:tcPr>
          <w:p w14:paraId="4F0FA94E" w14:textId="77777777" w:rsidR="004F5FA2" w:rsidRPr="00B7572C"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CDRC</w:t>
            </w:r>
          </w:p>
        </w:tc>
        <w:tc>
          <w:tcPr>
            <w:tcW w:w="8221" w:type="dxa"/>
            <w:vAlign w:val="center"/>
          </w:tcPr>
          <w:p w14:paraId="26DEE1FD" w14:textId="22A48C26" w:rsidR="004F5FA2" w:rsidRPr="00DE71BF"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Climate and Disaster Resilient Cities</w:t>
            </w:r>
          </w:p>
        </w:tc>
      </w:tr>
      <w:tr w:rsidR="004F5FA2" w:rsidRPr="00DE71BF" w14:paraId="341C9C7E" w14:textId="77777777">
        <w:trPr>
          <w:trHeight w:val="397"/>
        </w:trPr>
        <w:tc>
          <w:tcPr>
            <w:tcW w:w="1555" w:type="dxa"/>
            <w:vAlign w:val="center"/>
          </w:tcPr>
          <w:p w14:paraId="749CC372" w14:textId="77777777" w:rsidR="004F5FA2" w:rsidRPr="00B7572C"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CERC</w:t>
            </w:r>
          </w:p>
        </w:tc>
        <w:tc>
          <w:tcPr>
            <w:tcW w:w="8221" w:type="dxa"/>
            <w:vAlign w:val="center"/>
          </w:tcPr>
          <w:p w14:paraId="3D02EBCB" w14:textId="77777777" w:rsidR="004F5FA2" w:rsidRPr="00DE71BF"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Contingent Emergency Response Component</w:t>
            </w:r>
          </w:p>
        </w:tc>
      </w:tr>
      <w:tr w:rsidR="004F5FA2" w:rsidRPr="00DE71BF" w14:paraId="06C1CCA3" w14:textId="77777777">
        <w:trPr>
          <w:trHeight w:val="397"/>
        </w:trPr>
        <w:tc>
          <w:tcPr>
            <w:tcW w:w="1555" w:type="dxa"/>
            <w:vAlign w:val="center"/>
          </w:tcPr>
          <w:p w14:paraId="48AC6E22" w14:textId="77777777" w:rsidR="004F5FA2" w:rsidRPr="00B7572C"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CoC</w:t>
            </w:r>
          </w:p>
        </w:tc>
        <w:tc>
          <w:tcPr>
            <w:tcW w:w="8221" w:type="dxa"/>
            <w:vAlign w:val="center"/>
          </w:tcPr>
          <w:p w14:paraId="1A09D875" w14:textId="77777777" w:rsidR="004F5FA2" w:rsidRPr="00B7572C" w:rsidRDefault="00273DD3" w:rsidP="00CF3942">
            <w:pPr>
              <w:spacing w:line="360" w:lineRule="auto"/>
              <w:rPr>
                <w:rFonts w:ascii="Aptos" w:eastAsia="Aptos" w:hAnsi="Aptos" w:cs="Aptos"/>
                <w:sz w:val="20"/>
                <w:szCs w:val="20"/>
              </w:rPr>
            </w:pPr>
            <w:r w:rsidRPr="00DE71BF">
              <w:rPr>
                <w:rFonts w:ascii="Aptos" w:eastAsia="Aptos" w:hAnsi="Aptos" w:cs="Aptos"/>
                <w:sz w:val="20"/>
                <w:szCs w:val="20"/>
              </w:rPr>
              <w:t>Code of Conduct</w:t>
            </w:r>
          </w:p>
        </w:tc>
      </w:tr>
      <w:tr w:rsidR="008264F5" w:rsidRPr="00DE71BF" w14:paraId="2585EA37" w14:textId="77777777">
        <w:trPr>
          <w:trHeight w:val="397"/>
        </w:trPr>
        <w:tc>
          <w:tcPr>
            <w:tcW w:w="1555" w:type="dxa"/>
            <w:vAlign w:val="center"/>
          </w:tcPr>
          <w:p w14:paraId="53D42B4E" w14:textId="03420A14" w:rsidR="008264F5" w:rsidRPr="00B7572C" w:rsidRDefault="008264F5" w:rsidP="008264F5">
            <w:pPr>
              <w:spacing w:line="360" w:lineRule="auto"/>
              <w:rPr>
                <w:rFonts w:ascii="Aptos" w:eastAsia="Aptos" w:hAnsi="Aptos" w:cs="Aptos"/>
                <w:sz w:val="20"/>
                <w:szCs w:val="20"/>
              </w:rPr>
            </w:pPr>
            <w:r w:rsidRPr="00B7572C">
              <w:rPr>
                <w:color w:val="000000" w:themeColor="text1"/>
                <w:sz w:val="20"/>
                <w:szCs w:val="20"/>
              </w:rPr>
              <w:t>COD</w:t>
            </w:r>
          </w:p>
        </w:tc>
        <w:tc>
          <w:tcPr>
            <w:tcW w:w="8221" w:type="dxa"/>
            <w:vAlign w:val="center"/>
          </w:tcPr>
          <w:p w14:paraId="0D8E41FB" w14:textId="17896587" w:rsidR="008264F5" w:rsidRPr="00B7572C" w:rsidRDefault="008264F5" w:rsidP="008264F5">
            <w:pPr>
              <w:spacing w:line="360" w:lineRule="auto"/>
              <w:rPr>
                <w:rFonts w:ascii="Aptos" w:eastAsia="Aptos" w:hAnsi="Aptos" w:cs="Aptos"/>
                <w:sz w:val="20"/>
                <w:szCs w:val="20"/>
              </w:rPr>
            </w:pPr>
            <w:r w:rsidRPr="00B7572C">
              <w:rPr>
                <w:color w:val="000000" w:themeColor="text1"/>
                <w:sz w:val="20"/>
                <w:szCs w:val="20"/>
              </w:rPr>
              <w:t>Chemical Oxygen Demand</w:t>
            </w:r>
          </w:p>
        </w:tc>
      </w:tr>
      <w:tr w:rsidR="008264F5" w:rsidRPr="00DE71BF" w14:paraId="6A0B7E92" w14:textId="77777777">
        <w:trPr>
          <w:trHeight w:val="397"/>
        </w:trPr>
        <w:tc>
          <w:tcPr>
            <w:tcW w:w="1555" w:type="dxa"/>
            <w:vAlign w:val="center"/>
          </w:tcPr>
          <w:p w14:paraId="1D770405" w14:textId="0D08B1BB" w:rsidR="008264F5" w:rsidRPr="00B7572C" w:rsidRDefault="008264F5" w:rsidP="008264F5">
            <w:pPr>
              <w:spacing w:line="360" w:lineRule="auto"/>
              <w:rPr>
                <w:rFonts w:ascii="Aptos" w:eastAsia="Aptos" w:hAnsi="Aptos" w:cs="Aptos"/>
                <w:sz w:val="20"/>
                <w:szCs w:val="20"/>
              </w:rPr>
            </w:pPr>
            <w:r w:rsidRPr="00B7572C">
              <w:rPr>
                <w:color w:val="000000" w:themeColor="text1"/>
                <w:sz w:val="20"/>
                <w:szCs w:val="20"/>
              </w:rPr>
              <w:t>CIMER</w:t>
            </w:r>
          </w:p>
        </w:tc>
        <w:tc>
          <w:tcPr>
            <w:tcW w:w="8221" w:type="dxa"/>
            <w:vAlign w:val="center"/>
          </w:tcPr>
          <w:p w14:paraId="79E1E497" w14:textId="21971A91" w:rsidR="008264F5" w:rsidRPr="00B7572C" w:rsidRDefault="008264F5" w:rsidP="008264F5">
            <w:pPr>
              <w:spacing w:line="360" w:lineRule="auto"/>
              <w:rPr>
                <w:rFonts w:ascii="Aptos" w:eastAsia="Aptos" w:hAnsi="Aptos" w:cs="Aptos"/>
                <w:sz w:val="20"/>
                <w:szCs w:val="20"/>
              </w:rPr>
            </w:pPr>
            <w:r w:rsidRPr="00B7572C">
              <w:rPr>
                <w:color w:val="000000" w:themeColor="text1"/>
                <w:sz w:val="20"/>
                <w:szCs w:val="20"/>
              </w:rPr>
              <w:t>Presidential Communications Center</w:t>
            </w:r>
          </w:p>
        </w:tc>
      </w:tr>
      <w:tr w:rsidR="008264F5" w:rsidRPr="00DE71BF" w14:paraId="0A9FDA6E" w14:textId="77777777">
        <w:trPr>
          <w:trHeight w:val="397"/>
        </w:trPr>
        <w:tc>
          <w:tcPr>
            <w:tcW w:w="1555" w:type="dxa"/>
            <w:vAlign w:val="center"/>
          </w:tcPr>
          <w:p w14:paraId="5603A1D8" w14:textId="3CE2F907" w:rsidR="008264F5" w:rsidRPr="00B7572C" w:rsidRDefault="008264F5" w:rsidP="008264F5">
            <w:pPr>
              <w:spacing w:line="360" w:lineRule="auto"/>
              <w:rPr>
                <w:rFonts w:ascii="Aptos" w:eastAsia="Aptos" w:hAnsi="Aptos" w:cs="Aptos"/>
                <w:sz w:val="20"/>
                <w:szCs w:val="20"/>
              </w:rPr>
            </w:pPr>
            <w:r w:rsidRPr="00B7572C">
              <w:rPr>
                <w:color w:val="000000" w:themeColor="text1"/>
                <w:sz w:val="20"/>
                <w:szCs w:val="20"/>
              </w:rPr>
              <w:t>DSI</w:t>
            </w:r>
          </w:p>
        </w:tc>
        <w:tc>
          <w:tcPr>
            <w:tcW w:w="8221" w:type="dxa"/>
            <w:vAlign w:val="center"/>
          </w:tcPr>
          <w:p w14:paraId="6464D081" w14:textId="6A785EE7" w:rsidR="008264F5" w:rsidRPr="00B7572C" w:rsidRDefault="008264F5" w:rsidP="008264F5">
            <w:pPr>
              <w:spacing w:line="360" w:lineRule="auto"/>
              <w:rPr>
                <w:rFonts w:ascii="Aptos" w:eastAsia="Aptos" w:hAnsi="Aptos" w:cs="Aptos"/>
                <w:sz w:val="20"/>
                <w:szCs w:val="20"/>
              </w:rPr>
            </w:pPr>
            <w:r w:rsidRPr="00B7572C">
              <w:rPr>
                <w:color w:val="000000" w:themeColor="text1"/>
                <w:sz w:val="20"/>
                <w:szCs w:val="20"/>
              </w:rPr>
              <w:t>State Water Affairs Directorate General</w:t>
            </w:r>
          </w:p>
        </w:tc>
      </w:tr>
      <w:tr w:rsidR="008264F5" w:rsidRPr="00DE71BF" w14:paraId="3AF08024" w14:textId="77777777">
        <w:trPr>
          <w:trHeight w:val="397"/>
        </w:trPr>
        <w:tc>
          <w:tcPr>
            <w:tcW w:w="1555" w:type="dxa"/>
            <w:vAlign w:val="center"/>
          </w:tcPr>
          <w:p w14:paraId="318B6137"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ESAP</w:t>
            </w:r>
          </w:p>
        </w:tc>
        <w:tc>
          <w:tcPr>
            <w:tcW w:w="8221" w:type="dxa"/>
            <w:vAlign w:val="center"/>
          </w:tcPr>
          <w:p w14:paraId="4B1D37BF"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Environmental and Social Action Plan</w:t>
            </w:r>
          </w:p>
        </w:tc>
      </w:tr>
      <w:tr w:rsidR="008264F5" w:rsidRPr="00DE71BF" w14:paraId="67E0A0F9" w14:textId="77777777">
        <w:trPr>
          <w:trHeight w:val="397"/>
        </w:trPr>
        <w:tc>
          <w:tcPr>
            <w:tcW w:w="1555" w:type="dxa"/>
            <w:vAlign w:val="center"/>
          </w:tcPr>
          <w:p w14:paraId="3770B22E"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ESF</w:t>
            </w:r>
          </w:p>
        </w:tc>
        <w:tc>
          <w:tcPr>
            <w:tcW w:w="8221" w:type="dxa"/>
            <w:vAlign w:val="center"/>
          </w:tcPr>
          <w:p w14:paraId="79706506"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Environmental and Social Framework</w:t>
            </w:r>
          </w:p>
        </w:tc>
      </w:tr>
      <w:tr w:rsidR="008264F5" w:rsidRPr="00DE71BF" w14:paraId="4609445C" w14:textId="77777777">
        <w:trPr>
          <w:trHeight w:val="397"/>
        </w:trPr>
        <w:tc>
          <w:tcPr>
            <w:tcW w:w="1555" w:type="dxa"/>
            <w:vAlign w:val="center"/>
          </w:tcPr>
          <w:p w14:paraId="2F8C4BCC"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ESHS</w:t>
            </w:r>
          </w:p>
        </w:tc>
        <w:tc>
          <w:tcPr>
            <w:tcW w:w="8221" w:type="dxa"/>
            <w:vAlign w:val="center"/>
          </w:tcPr>
          <w:p w14:paraId="344494B2"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Environmental, Social, Health and Safety</w:t>
            </w:r>
          </w:p>
        </w:tc>
      </w:tr>
      <w:tr w:rsidR="008264F5" w:rsidRPr="00DE71BF" w14:paraId="5C71C791" w14:textId="77777777">
        <w:trPr>
          <w:trHeight w:val="397"/>
        </w:trPr>
        <w:tc>
          <w:tcPr>
            <w:tcW w:w="1555" w:type="dxa"/>
            <w:vAlign w:val="center"/>
          </w:tcPr>
          <w:p w14:paraId="6C905323"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ESIA</w:t>
            </w:r>
          </w:p>
        </w:tc>
        <w:tc>
          <w:tcPr>
            <w:tcW w:w="8221" w:type="dxa"/>
            <w:vAlign w:val="center"/>
          </w:tcPr>
          <w:p w14:paraId="77D25E1F"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Environmental and Social Impact Assessment</w:t>
            </w:r>
          </w:p>
        </w:tc>
      </w:tr>
      <w:tr w:rsidR="008264F5" w:rsidRPr="00DE71BF" w14:paraId="15364C46" w14:textId="77777777">
        <w:trPr>
          <w:trHeight w:val="397"/>
        </w:trPr>
        <w:tc>
          <w:tcPr>
            <w:tcW w:w="1555" w:type="dxa"/>
            <w:vAlign w:val="center"/>
          </w:tcPr>
          <w:p w14:paraId="1401ECB5"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ESMF</w:t>
            </w:r>
          </w:p>
        </w:tc>
        <w:tc>
          <w:tcPr>
            <w:tcW w:w="8221" w:type="dxa"/>
            <w:vAlign w:val="center"/>
          </w:tcPr>
          <w:p w14:paraId="28E285DE"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Environmental and Social Management Framework</w:t>
            </w:r>
          </w:p>
        </w:tc>
      </w:tr>
      <w:tr w:rsidR="008264F5" w:rsidRPr="00DE71BF" w14:paraId="7942D1BD" w14:textId="77777777">
        <w:trPr>
          <w:trHeight w:val="397"/>
        </w:trPr>
        <w:tc>
          <w:tcPr>
            <w:tcW w:w="1555" w:type="dxa"/>
            <w:vAlign w:val="center"/>
          </w:tcPr>
          <w:p w14:paraId="5F18DCDD"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ESMP</w:t>
            </w:r>
          </w:p>
        </w:tc>
        <w:tc>
          <w:tcPr>
            <w:tcW w:w="8221" w:type="dxa"/>
            <w:vAlign w:val="center"/>
          </w:tcPr>
          <w:p w14:paraId="57DDF668"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Environmental and Social Management Plan</w:t>
            </w:r>
          </w:p>
        </w:tc>
      </w:tr>
      <w:tr w:rsidR="008264F5" w:rsidRPr="00DE71BF" w14:paraId="089492BB" w14:textId="77777777">
        <w:trPr>
          <w:trHeight w:val="397"/>
        </w:trPr>
        <w:tc>
          <w:tcPr>
            <w:tcW w:w="1555" w:type="dxa"/>
            <w:vAlign w:val="center"/>
          </w:tcPr>
          <w:p w14:paraId="13753753"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ESS</w:t>
            </w:r>
          </w:p>
        </w:tc>
        <w:tc>
          <w:tcPr>
            <w:tcW w:w="8221" w:type="dxa"/>
            <w:vAlign w:val="center"/>
          </w:tcPr>
          <w:p w14:paraId="12D821C7"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Environmental Social Standard</w:t>
            </w:r>
          </w:p>
        </w:tc>
      </w:tr>
      <w:tr w:rsidR="008264F5" w:rsidRPr="00DE71BF" w14:paraId="4A1B6CA3" w14:textId="77777777">
        <w:trPr>
          <w:trHeight w:val="397"/>
        </w:trPr>
        <w:tc>
          <w:tcPr>
            <w:tcW w:w="1555" w:type="dxa"/>
            <w:vAlign w:val="center"/>
          </w:tcPr>
          <w:p w14:paraId="46CDD5B1"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EU</w:t>
            </w:r>
          </w:p>
        </w:tc>
        <w:tc>
          <w:tcPr>
            <w:tcW w:w="8221" w:type="dxa"/>
            <w:vAlign w:val="center"/>
          </w:tcPr>
          <w:p w14:paraId="618BC542"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European Union</w:t>
            </w:r>
          </w:p>
        </w:tc>
      </w:tr>
      <w:tr w:rsidR="008264F5" w:rsidRPr="00DE71BF" w14:paraId="5F5370C7" w14:textId="77777777">
        <w:trPr>
          <w:trHeight w:val="397"/>
        </w:trPr>
        <w:tc>
          <w:tcPr>
            <w:tcW w:w="1555" w:type="dxa"/>
            <w:vAlign w:val="center"/>
          </w:tcPr>
          <w:p w14:paraId="3AF9FB28" w14:textId="7F529363" w:rsidR="008264F5" w:rsidRPr="00B7572C" w:rsidRDefault="008264F5" w:rsidP="008264F5">
            <w:pPr>
              <w:spacing w:line="360" w:lineRule="auto"/>
              <w:rPr>
                <w:rFonts w:ascii="Aptos" w:eastAsia="Aptos" w:hAnsi="Aptos" w:cs="Aptos"/>
                <w:sz w:val="20"/>
                <w:szCs w:val="20"/>
              </w:rPr>
            </w:pPr>
            <w:r w:rsidRPr="00DE71BF">
              <w:rPr>
                <w:sz w:val="20"/>
                <w:szCs w:val="20"/>
              </w:rPr>
              <w:t>FAR</w:t>
            </w:r>
          </w:p>
        </w:tc>
        <w:tc>
          <w:tcPr>
            <w:tcW w:w="8221" w:type="dxa"/>
            <w:vAlign w:val="center"/>
          </w:tcPr>
          <w:p w14:paraId="23250C3E" w14:textId="219B4952" w:rsidR="008264F5" w:rsidRPr="00B7572C" w:rsidRDefault="008264F5" w:rsidP="008264F5">
            <w:pPr>
              <w:spacing w:line="360" w:lineRule="auto"/>
              <w:rPr>
                <w:rFonts w:ascii="Aptos" w:eastAsia="Aptos" w:hAnsi="Aptos" w:cs="Aptos"/>
                <w:sz w:val="20"/>
                <w:szCs w:val="20"/>
              </w:rPr>
            </w:pPr>
            <w:r w:rsidRPr="00DE71BF">
              <w:rPr>
                <w:sz w:val="20"/>
                <w:szCs w:val="20"/>
              </w:rPr>
              <w:t>Floor Area Ratio</w:t>
            </w:r>
          </w:p>
        </w:tc>
      </w:tr>
      <w:tr w:rsidR="008264F5" w:rsidRPr="00DE71BF" w14:paraId="0130BE63" w14:textId="77777777">
        <w:trPr>
          <w:trHeight w:val="397"/>
        </w:trPr>
        <w:tc>
          <w:tcPr>
            <w:tcW w:w="1555" w:type="dxa"/>
            <w:vAlign w:val="center"/>
          </w:tcPr>
          <w:p w14:paraId="19238621"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FI</w:t>
            </w:r>
          </w:p>
        </w:tc>
        <w:tc>
          <w:tcPr>
            <w:tcW w:w="8221" w:type="dxa"/>
            <w:vAlign w:val="center"/>
          </w:tcPr>
          <w:p w14:paraId="02DD5C76"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Financial Intermediary</w:t>
            </w:r>
          </w:p>
        </w:tc>
      </w:tr>
      <w:tr w:rsidR="008264F5" w:rsidRPr="00DE71BF" w14:paraId="74D186F4" w14:textId="77777777">
        <w:trPr>
          <w:trHeight w:val="397"/>
        </w:trPr>
        <w:tc>
          <w:tcPr>
            <w:tcW w:w="1555" w:type="dxa"/>
            <w:vAlign w:val="center"/>
          </w:tcPr>
          <w:p w14:paraId="46049330"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GDP</w:t>
            </w:r>
          </w:p>
        </w:tc>
        <w:tc>
          <w:tcPr>
            <w:tcW w:w="8221" w:type="dxa"/>
            <w:vAlign w:val="center"/>
          </w:tcPr>
          <w:p w14:paraId="388F8441"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Gross Domestic Product</w:t>
            </w:r>
          </w:p>
        </w:tc>
      </w:tr>
      <w:tr w:rsidR="008264F5" w:rsidRPr="00DE71BF" w14:paraId="6DF68870" w14:textId="77777777">
        <w:trPr>
          <w:trHeight w:val="397"/>
        </w:trPr>
        <w:tc>
          <w:tcPr>
            <w:tcW w:w="1555" w:type="dxa"/>
            <w:vAlign w:val="center"/>
          </w:tcPr>
          <w:p w14:paraId="25333A93"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GHG</w:t>
            </w:r>
          </w:p>
        </w:tc>
        <w:tc>
          <w:tcPr>
            <w:tcW w:w="8221" w:type="dxa"/>
            <w:vAlign w:val="center"/>
          </w:tcPr>
          <w:p w14:paraId="395ADDAA"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Greenhouse Gas</w:t>
            </w:r>
          </w:p>
        </w:tc>
      </w:tr>
      <w:tr w:rsidR="008264F5" w:rsidRPr="00DE71BF" w14:paraId="6D436BEA" w14:textId="77777777">
        <w:trPr>
          <w:trHeight w:val="397"/>
        </w:trPr>
        <w:tc>
          <w:tcPr>
            <w:tcW w:w="1555" w:type="dxa"/>
            <w:vAlign w:val="center"/>
          </w:tcPr>
          <w:p w14:paraId="25DD2E0B"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GIIP</w:t>
            </w:r>
          </w:p>
        </w:tc>
        <w:tc>
          <w:tcPr>
            <w:tcW w:w="8221" w:type="dxa"/>
            <w:vAlign w:val="center"/>
          </w:tcPr>
          <w:p w14:paraId="313C317E"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Good International Industry Practices</w:t>
            </w:r>
          </w:p>
        </w:tc>
      </w:tr>
      <w:tr w:rsidR="008264F5" w:rsidRPr="00DE71BF" w14:paraId="417770E1" w14:textId="77777777">
        <w:trPr>
          <w:trHeight w:val="397"/>
        </w:trPr>
        <w:tc>
          <w:tcPr>
            <w:tcW w:w="1555" w:type="dxa"/>
            <w:vAlign w:val="center"/>
          </w:tcPr>
          <w:p w14:paraId="4E8FD23D"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GM</w:t>
            </w:r>
          </w:p>
        </w:tc>
        <w:tc>
          <w:tcPr>
            <w:tcW w:w="8221" w:type="dxa"/>
            <w:vAlign w:val="center"/>
          </w:tcPr>
          <w:p w14:paraId="7E814D17"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Grievance Mechanism</w:t>
            </w:r>
          </w:p>
        </w:tc>
      </w:tr>
      <w:tr w:rsidR="008264F5" w:rsidRPr="00DE71BF" w14:paraId="0B1E1F93" w14:textId="77777777">
        <w:trPr>
          <w:trHeight w:val="397"/>
        </w:trPr>
        <w:tc>
          <w:tcPr>
            <w:tcW w:w="1555" w:type="dxa"/>
            <w:vAlign w:val="center"/>
          </w:tcPr>
          <w:p w14:paraId="1E323597"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GT</w:t>
            </w:r>
          </w:p>
        </w:tc>
        <w:tc>
          <w:tcPr>
            <w:tcW w:w="8221" w:type="dxa"/>
            <w:vAlign w:val="center"/>
          </w:tcPr>
          <w:p w14:paraId="073EB122"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 xml:space="preserve">Government of </w:t>
            </w:r>
            <w:proofErr w:type="spellStart"/>
            <w:r w:rsidRPr="00DE71BF">
              <w:rPr>
                <w:rFonts w:ascii="Aptos" w:eastAsia="Aptos" w:hAnsi="Aptos" w:cs="Aptos"/>
                <w:sz w:val="20"/>
                <w:szCs w:val="20"/>
              </w:rPr>
              <w:t>Türkiye</w:t>
            </w:r>
            <w:proofErr w:type="spellEnd"/>
          </w:p>
        </w:tc>
      </w:tr>
      <w:tr w:rsidR="008264F5" w:rsidRPr="00DE71BF" w14:paraId="20B989FE" w14:textId="77777777">
        <w:trPr>
          <w:trHeight w:val="397"/>
        </w:trPr>
        <w:tc>
          <w:tcPr>
            <w:tcW w:w="1555" w:type="dxa"/>
            <w:vAlign w:val="center"/>
          </w:tcPr>
          <w:p w14:paraId="1DAE030D"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GPS</w:t>
            </w:r>
          </w:p>
        </w:tc>
        <w:tc>
          <w:tcPr>
            <w:tcW w:w="8221" w:type="dxa"/>
            <w:vAlign w:val="center"/>
          </w:tcPr>
          <w:p w14:paraId="37B7C97D" w14:textId="77777777" w:rsidR="008264F5" w:rsidRPr="00B7572C" w:rsidRDefault="008264F5" w:rsidP="008264F5">
            <w:pPr>
              <w:spacing w:line="360" w:lineRule="auto"/>
              <w:rPr>
                <w:rFonts w:ascii="Aptos" w:eastAsia="Aptos" w:hAnsi="Aptos" w:cs="Aptos"/>
                <w:sz w:val="20"/>
                <w:szCs w:val="20"/>
              </w:rPr>
            </w:pPr>
            <w:r w:rsidRPr="00DE71BF">
              <w:rPr>
                <w:rFonts w:ascii="Aptos" w:eastAsia="Aptos" w:hAnsi="Aptos" w:cs="Aptos"/>
                <w:sz w:val="20"/>
                <w:szCs w:val="20"/>
              </w:rPr>
              <w:t>Global Positioning System</w:t>
            </w:r>
          </w:p>
        </w:tc>
      </w:tr>
      <w:tr w:rsidR="009471C2" w:rsidRPr="00DE71BF" w14:paraId="515F42D9" w14:textId="77777777">
        <w:trPr>
          <w:trHeight w:val="397"/>
        </w:trPr>
        <w:tc>
          <w:tcPr>
            <w:tcW w:w="1555" w:type="dxa"/>
            <w:vAlign w:val="center"/>
          </w:tcPr>
          <w:p w14:paraId="08EF96FD" w14:textId="26DDAA32" w:rsidR="009471C2" w:rsidRPr="00B7572C" w:rsidRDefault="009471C2" w:rsidP="009471C2">
            <w:pPr>
              <w:spacing w:line="360" w:lineRule="auto"/>
              <w:rPr>
                <w:rFonts w:ascii="Aptos" w:eastAsia="Aptos" w:hAnsi="Aptos" w:cs="Aptos"/>
                <w:sz w:val="20"/>
                <w:szCs w:val="20"/>
              </w:rPr>
            </w:pPr>
            <w:r w:rsidRPr="00B7572C">
              <w:rPr>
                <w:color w:val="000000" w:themeColor="text1"/>
                <w:sz w:val="20"/>
                <w:szCs w:val="20"/>
              </w:rPr>
              <w:t>GRS</w:t>
            </w:r>
          </w:p>
        </w:tc>
        <w:tc>
          <w:tcPr>
            <w:tcW w:w="8221" w:type="dxa"/>
            <w:vAlign w:val="center"/>
          </w:tcPr>
          <w:p w14:paraId="6A8026D9" w14:textId="20D717AF" w:rsidR="009471C2" w:rsidRPr="00B7572C" w:rsidRDefault="009471C2" w:rsidP="009471C2">
            <w:pPr>
              <w:spacing w:line="360" w:lineRule="auto"/>
              <w:rPr>
                <w:rFonts w:ascii="Aptos" w:eastAsia="Aptos" w:hAnsi="Aptos" w:cs="Aptos"/>
                <w:sz w:val="20"/>
                <w:szCs w:val="20"/>
              </w:rPr>
            </w:pPr>
            <w:r w:rsidRPr="00B7572C">
              <w:rPr>
                <w:color w:val="000000" w:themeColor="text1"/>
                <w:sz w:val="20"/>
                <w:szCs w:val="20"/>
              </w:rPr>
              <w:t>Grievance Redress Service</w:t>
            </w:r>
          </w:p>
        </w:tc>
      </w:tr>
      <w:tr w:rsidR="003B62FE" w:rsidRPr="00DE71BF" w14:paraId="79F036FA" w14:textId="77777777">
        <w:trPr>
          <w:trHeight w:val="397"/>
        </w:trPr>
        <w:tc>
          <w:tcPr>
            <w:tcW w:w="1555" w:type="dxa"/>
            <w:vAlign w:val="center"/>
          </w:tcPr>
          <w:p w14:paraId="4E946DE0" w14:textId="76B44E0B" w:rsidR="003B62FE" w:rsidRPr="00B7572C" w:rsidRDefault="003B62FE" w:rsidP="003B62FE">
            <w:pPr>
              <w:spacing w:line="360" w:lineRule="auto"/>
              <w:rPr>
                <w:rFonts w:ascii="Aptos" w:eastAsia="Aptos" w:hAnsi="Aptos" w:cs="Aptos"/>
                <w:sz w:val="20"/>
                <w:szCs w:val="20"/>
              </w:rPr>
            </w:pPr>
            <w:r w:rsidRPr="00B7572C">
              <w:rPr>
                <w:color w:val="000000" w:themeColor="text1"/>
                <w:sz w:val="20"/>
                <w:szCs w:val="20"/>
              </w:rPr>
              <w:t>GRF</w:t>
            </w:r>
          </w:p>
        </w:tc>
        <w:tc>
          <w:tcPr>
            <w:tcW w:w="8221" w:type="dxa"/>
            <w:vAlign w:val="center"/>
          </w:tcPr>
          <w:p w14:paraId="2F480B8F" w14:textId="7E22E20C" w:rsidR="003B62FE" w:rsidRPr="00B7572C" w:rsidRDefault="003B62FE" w:rsidP="003B62FE">
            <w:pPr>
              <w:spacing w:line="360" w:lineRule="auto"/>
              <w:rPr>
                <w:rFonts w:ascii="Aptos" w:eastAsia="Aptos" w:hAnsi="Aptos" w:cs="Aptos"/>
                <w:sz w:val="20"/>
                <w:szCs w:val="20"/>
              </w:rPr>
            </w:pPr>
            <w:r w:rsidRPr="00B7572C">
              <w:rPr>
                <w:color w:val="000000" w:themeColor="text1"/>
                <w:sz w:val="20"/>
                <w:szCs w:val="20"/>
              </w:rPr>
              <w:t>Grievance Registration Form</w:t>
            </w:r>
          </w:p>
        </w:tc>
      </w:tr>
      <w:tr w:rsidR="003B62FE" w:rsidRPr="00DE71BF" w14:paraId="07C732A3" w14:textId="77777777">
        <w:trPr>
          <w:trHeight w:val="397"/>
        </w:trPr>
        <w:tc>
          <w:tcPr>
            <w:tcW w:w="1555" w:type="dxa"/>
            <w:vAlign w:val="center"/>
          </w:tcPr>
          <w:p w14:paraId="0F7A0059" w14:textId="1B46CF7D" w:rsidR="003B62FE" w:rsidRPr="00B7572C" w:rsidRDefault="003B62FE" w:rsidP="003B62FE">
            <w:pPr>
              <w:spacing w:line="360" w:lineRule="auto"/>
              <w:rPr>
                <w:rFonts w:ascii="Aptos" w:eastAsia="Aptos" w:hAnsi="Aptos" w:cs="Aptos"/>
                <w:sz w:val="20"/>
                <w:szCs w:val="20"/>
              </w:rPr>
            </w:pPr>
            <w:r w:rsidRPr="00B7572C">
              <w:rPr>
                <w:color w:val="000000" w:themeColor="text1"/>
                <w:sz w:val="20"/>
                <w:szCs w:val="20"/>
              </w:rPr>
              <w:t>IBA</w:t>
            </w:r>
          </w:p>
        </w:tc>
        <w:tc>
          <w:tcPr>
            <w:tcW w:w="8221" w:type="dxa"/>
            <w:vAlign w:val="center"/>
          </w:tcPr>
          <w:p w14:paraId="566BFC9F" w14:textId="06929BE5" w:rsidR="003B62FE" w:rsidRPr="00B7572C" w:rsidRDefault="003B62FE" w:rsidP="003B62FE">
            <w:pPr>
              <w:spacing w:line="360" w:lineRule="auto"/>
              <w:rPr>
                <w:rFonts w:ascii="Aptos" w:eastAsia="Aptos" w:hAnsi="Aptos" w:cs="Aptos"/>
                <w:sz w:val="20"/>
                <w:szCs w:val="20"/>
              </w:rPr>
            </w:pPr>
            <w:r w:rsidRPr="00B7572C">
              <w:rPr>
                <w:color w:val="000000" w:themeColor="text1"/>
                <w:sz w:val="20"/>
                <w:szCs w:val="20"/>
              </w:rPr>
              <w:t>Important Bird Area</w:t>
            </w:r>
          </w:p>
        </w:tc>
      </w:tr>
      <w:tr w:rsidR="003B62FE" w:rsidRPr="00DE71BF" w14:paraId="214688C1" w14:textId="77777777">
        <w:trPr>
          <w:trHeight w:val="397"/>
        </w:trPr>
        <w:tc>
          <w:tcPr>
            <w:tcW w:w="1555" w:type="dxa"/>
            <w:vAlign w:val="center"/>
          </w:tcPr>
          <w:p w14:paraId="7FEE46A4" w14:textId="41735D7C" w:rsidR="003B62FE" w:rsidRPr="00B7572C" w:rsidRDefault="003B62FE" w:rsidP="003B62FE">
            <w:pPr>
              <w:spacing w:line="360" w:lineRule="auto"/>
              <w:rPr>
                <w:rFonts w:ascii="Aptos" w:eastAsia="Aptos" w:hAnsi="Aptos" w:cs="Aptos"/>
                <w:sz w:val="20"/>
                <w:szCs w:val="20"/>
              </w:rPr>
            </w:pPr>
            <w:r w:rsidRPr="00B7572C">
              <w:rPr>
                <w:color w:val="000000" w:themeColor="text1"/>
                <w:sz w:val="20"/>
                <w:szCs w:val="20"/>
              </w:rPr>
              <w:t>IBRD</w:t>
            </w:r>
          </w:p>
        </w:tc>
        <w:tc>
          <w:tcPr>
            <w:tcW w:w="8221" w:type="dxa"/>
            <w:vAlign w:val="center"/>
          </w:tcPr>
          <w:p w14:paraId="731900F4" w14:textId="01D627DB" w:rsidR="003B62FE" w:rsidRPr="00B7572C" w:rsidRDefault="003B62FE" w:rsidP="003B62FE">
            <w:pPr>
              <w:spacing w:line="360" w:lineRule="auto"/>
              <w:rPr>
                <w:rFonts w:ascii="Aptos" w:eastAsia="Aptos" w:hAnsi="Aptos" w:cs="Aptos"/>
                <w:sz w:val="20"/>
                <w:szCs w:val="20"/>
              </w:rPr>
            </w:pPr>
            <w:r w:rsidRPr="00B7572C">
              <w:rPr>
                <w:color w:val="000000" w:themeColor="text1"/>
                <w:sz w:val="20"/>
                <w:szCs w:val="20"/>
              </w:rPr>
              <w:t>International Bank for Reconstruction and Development</w:t>
            </w:r>
          </w:p>
        </w:tc>
      </w:tr>
      <w:tr w:rsidR="003B62FE" w:rsidRPr="00DE71BF" w14:paraId="29D363D0" w14:textId="77777777">
        <w:trPr>
          <w:trHeight w:val="397"/>
        </w:trPr>
        <w:tc>
          <w:tcPr>
            <w:tcW w:w="1555" w:type="dxa"/>
            <w:vAlign w:val="center"/>
          </w:tcPr>
          <w:p w14:paraId="29F90E2F" w14:textId="0FC3ACD1" w:rsidR="003B62FE" w:rsidRPr="00B7572C" w:rsidRDefault="003B62FE" w:rsidP="003B62FE">
            <w:pPr>
              <w:spacing w:line="360" w:lineRule="auto"/>
              <w:rPr>
                <w:rFonts w:ascii="Aptos" w:eastAsia="Aptos" w:hAnsi="Aptos" w:cs="Aptos"/>
                <w:sz w:val="20"/>
                <w:szCs w:val="20"/>
              </w:rPr>
            </w:pPr>
            <w:r w:rsidRPr="00B7572C">
              <w:rPr>
                <w:color w:val="000000" w:themeColor="text1"/>
                <w:sz w:val="20"/>
                <w:szCs w:val="20"/>
              </w:rPr>
              <w:lastRenderedPageBreak/>
              <w:t>ILBANK</w:t>
            </w:r>
          </w:p>
        </w:tc>
        <w:tc>
          <w:tcPr>
            <w:tcW w:w="8221" w:type="dxa"/>
            <w:vAlign w:val="center"/>
          </w:tcPr>
          <w:p w14:paraId="52A1F225" w14:textId="60C98081" w:rsidR="003B62FE" w:rsidRPr="00B7572C" w:rsidRDefault="003B62FE" w:rsidP="003B62FE">
            <w:pPr>
              <w:spacing w:line="360" w:lineRule="auto"/>
              <w:rPr>
                <w:rFonts w:ascii="Aptos" w:eastAsia="Aptos" w:hAnsi="Aptos" w:cs="Aptos"/>
                <w:sz w:val="20"/>
                <w:szCs w:val="20"/>
              </w:rPr>
            </w:pPr>
            <w:proofErr w:type="spellStart"/>
            <w:r w:rsidRPr="00B7572C">
              <w:rPr>
                <w:color w:val="000000" w:themeColor="text1"/>
                <w:sz w:val="20"/>
                <w:szCs w:val="20"/>
              </w:rPr>
              <w:t>Iller</w:t>
            </w:r>
            <w:proofErr w:type="spellEnd"/>
            <w:r w:rsidRPr="00B7572C">
              <w:rPr>
                <w:color w:val="000000" w:themeColor="text1"/>
                <w:sz w:val="20"/>
                <w:szCs w:val="20"/>
              </w:rPr>
              <w:t xml:space="preserve"> </w:t>
            </w:r>
            <w:proofErr w:type="spellStart"/>
            <w:r w:rsidRPr="00B7572C">
              <w:rPr>
                <w:color w:val="000000" w:themeColor="text1"/>
                <w:sz w:val="20"/>
                <w:szCs w:val="20"/>
              </w:rPr>
              <w:t>Bankasi</w:t>
            </w:r>
            <w:proofErr w:type="spellEnd"/>
            <w:r w:rsidRPr="00B7572C">
              <w:rPr>
                <w:color w:val="000000" w:themeColor="text1"/>
                <w:sz w:val="20"/>
                <w:szCs w:val="20"/>
              </w:rPr>
              <w:t xml:space="preserve"> </w:t>
            </w:r>
            <w:proofErr w:type="spellStart"/>
            <w:r w:rsidRPr="00B7572C">
              <w:rPr>
                <w:color w:val="000000" w:themeColor="text1"/>
                <w:sz w:val="20"/>
                <w:szCs w:val="20"/>
              </w:rPr>
              <w:t>Anonim</w:t>
            </w:r>
            <w:proofErr w:type="spellEnd"/>
            <w:r w:rsidRPr="00B7572C">
              <w:rPr>
                <w:color w:val="000000" w:themeColor="text1"/>
                <w:sz w:val="20"/>
                <w:szCs w:val="20"/>
              </w:rPr>
              <w:t xml:space="preserve"> </w:t>
            </w:r>
            <w:proofErr w:type="spellStart"/>
            <w:r w:rsidRPr="00B7572C">
              <w:rPr>
                <w:color w:val="000000" w:themeColor="text1"/>
                <w:sz w:val="20"/>
                <w:szCs w:val="20"/>
              </w:rPr>
              <w:t>Sirketi</w:t>
            </w:r>
            <w:proofErr w:type="spellEnd"/>
          </w:p>
        </w:tc>
      </w:tr>
      <w:tr w:rsidR="003B62FE" w:rsidRPr="00DE71BF" w14:paraId="334DE929" w14:textId="77777777">
        <w:trPr>
          <w:trHeight w:val="397"/>
        </w:trPr>
        <w:tc>
          <w:tcPr>
            <w:tcW w:w="1555" w:type="dxa"/>
            <w:vAlign w:val="center"/>
          </w:tcPr>
          <w:p w14:paraId="10E790A5" w14:textId="2D53B6A5" w:rsidR="003B62FE" w:rsidRPr="00B7572C" w:rsidRDefault="003B62FE" w:rsidP="003B62FE">
            <w:pPr>
              <w:spacing w:line="360" w:lineRule="auto"/>
              <w:rPr>
                <w:rFonts w:ascii="Aptos" w:eastAsia="Aptos" w:hAnsi="Aptos" w:cs="Aptos"/>
                <w:sz w:val="20"/>
                <w:szCs w:val="20"/>
              </w:rPr>
            </w:pPr>
            <w:r w:rsidRPr="00B7572C">
              <w:rPr>
                <w:color w:val="000000" w:themeColor="text1"/>
                <w:sz w:val="20"/>
                <w:szCs w:val="20"/>
              </w:rPr>
              <w:t>ILO</w:t>
            </w:r>
          </w:p>
        </w:tc>
        <w:tc>
          <w:tcPr>
            <w:tcW w:w="8221" w:type="dxa"/>
            <w:vAlign w:val="center"/>
          </w:tcPr>
          <w:p w14:paraId="1EA4CCB4" w14:textId="39F7749D" w:rsidR="003B62FE" w:rsidRPr="00B7572C" w:rsidRDefault="003B62FE" w:rsidP="003B62FE">
            <w:pPr>
              <w:spacing w:line="360" w:lineRule="auto"/>
              <w:rPr>
                <w:rFonts w:ascii="Aptos" w:eastAsia="Aptos" w:hAnsi="Aptos" w:cs="Aptos"/>
                <w:sz w:val="20"/>
                <w:szCs w:val="20"/>
              </w:rPr>
            </w:pPr>
            <w:r w:rsidRPr="00B7572C">
              <w:rPr>
                <w:color w:val="000000" w:themeColor="text1"/>
                <w:sz w:val="20"/>
                <w:szCs w:val="20"/>
              </w:rPr>
              <w:t>International Labor Organization</w:t>
            </w:r>
          </w:p>
        </w:tc>
      </w:tr>
      <w:tr w:rsidR="003B62FE" w:rsidRPr="00DE71BF" w14:paraId="09AED960" w14:textId="77777777">
        <w:trPr>
          <w:trHeight w:val="397"/>
        </w:trPr>
        <w:tc>
          <w:tcPr>
            <w:tcW w:w="1555" w:type="dxa"/>
            <w:vAlign w:val="center"/>
          </w:tcPr>
          <w:p w14:paraId="07EE7F1D" w14:textId="4D1D86B0" w:rsidR="003B62FE" w:rsidRPr="00B7572C" w:rsidRDefault="003B62FE" w:rsidP="003B62FE">
            <w:pPr>
              <w:spacing w:line="360" w:lineRule="auto"/>
              <w:rPr>
                <w:rFonts w:ascii="Aptos" w:eastAsia="Aptos" w:hAnsi="Aptos" w:cs="Aptos"/>
                <w:sz w:val="20"/>
                <w:szCs w:val="20"/>
              </w:rPr>
            </w:pPr>
            <w:r w:rsidRPr="009471C2">
              <w:rPr>
                <w:sz w:val="20"/>
                <w:szCs w:val="20"/>
              </w:rPr>
              <w:t>KADEM</w:t>
            </w:r>
          </w:p>
        </w:tc>
        <w:tc>
          <w:tcPr>
            <w:tcW w:w="8221" w:type="dxa"/>
            <w:vAlign w:val="center"/>
          </w:tcPr>
          <w:p w14:paraId="638F409E" w14:textId="75598237" w:rsidR="003B62FE" w:rsidRPr="00B7572C" w:rsidRDefault="003B62FE" w:rsidP="003B62FE">
            <w:pPr>
              <w:spacing w:line="360" w:lineRule="auto"/>
              <w:rPr>
                <w:rFonts w:ascii="Aptos" w:eastAsia="Aptos" w:hAnsi="Aptos" w:cs="Aptos"/>
                <w:sz w:val="20"/>
                <w:szCs w:val="20"/>
              </w:rPr>
            </w:pPr>
            <w:r w:rsidRPr="009471C2">
              <w:rPr>
                <w:sz w:val="20"/>
                <w:szCs w:val="20"/>
              </w:rPr>
              <w:t>Women and Democracy Foundation</w:t>
            </w:r>
          </w:p>
        </w:tc>
      </w:tr>
      <w:tr w:rsidR="003B62FE" w:rsidRPr="00DE71BF" w14:paraId="7D43DF90" w14:textId="77777777">
        <w:trPr>
          <w:trHeight w:val="397"/>
        </w:trPr>
        <w:tc>
          <w:tcPr>
            <w:tcW w:w="1555" w:type="dxa"/>
            <w:vAlign w:val="center"/>
          </w:tcPr>
          <w:p w14:paraId="2DA8EB65"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KBA</w:t>
            </w:r>
          </w:p>
        </w:tc>
        <w:tc>
          <w:tcPr>
            <w:tcW w:w="8221" w:type="dxa"/>
            <w:vAlign w:val="center"/>
          </w:tcPr>
          <w:p w14:paraId="445B4A72"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Key Biodiversity Area</w:t>
            </w:r>
          </w:p>
        </w:tc>
      </w:tr>
      <w:tr w:rsidR="003B62FE" w:rsidRPr="00DE71BF" w14:paraId="4EA22288" w14:textId="77777777">
        <w:trPr>
          <w:trHeight w:val="397"/>
        </w:trPr>
        <w:tc>
          <w:tcPr>
            <w:tcW w:w="1555" w:type="dxa"/>
            <w:vAlign w:val="center"/>
          </w:tcPr>
          <w:p w14:paraId="784E562C" w14:textId="7E5BCD5A" w:rsidR="003B62FE" w:rsidRPr="00B7572C" w:rsidRDefault="003B62FE" w:rsidP="003B62FE">
            <w:pPr>
              <w:spacing w:line="360" w:lineRule="auto"/>
              <w:rPr>
                <w:rFonts w:ascii="Aptos" w:hAnsi="Aptos"/>
                <w:sz w:val="20"/>
                <w:szCs w:val="20"/>
              </w:rPr>
            </w:pPr>
            <w:r w:rsidRPr="009471C2">
              <w:rPr>
                <w:sz w:val="20"/>
                <w:szCs w:val="20"/>
              </w:rPr>
              <w:t>KSO</w:t>
            </w:r>
          </w:p>
        </w:tc>
        <w:tc>
          <w:tcPr>
            <w:tcW w:w="8221" w:type="dxa"/>
            <w:vAlign w:val="center"/>
          </w:tcPr>
          <w:p w14:paraId="704CD55C" w14:textId="7057EEFE" w:rsidR="003B62FE" w:rsidRPr="00B7572C" w:rsidRDefault="003B62FE" w:rsidP="003B62FE">
            <w:pPr>
              <w:spacing w:line="360" w:lineRule="auto"/>
              <w:rPr>
                <w:rFonts w:ascii="Aptos" w:hAnsi="Aptos"/>
                <w:sz w:val="20"/>
                <w:szCs w:val="20"/>
              </w:rPr>
            </w:pPr>
            <w:proofErr w:type="spellStart"/>
            <w:r w:rsidRPr="00FF0C02">
              <w:rPr>
                <w:rFonts w:ascii="Aptos" w:hAnsi="Aptos"/>
                <w:sz w:val="20"/>
                <w:szCs w:val="20"/>
              </w:rPr>
              <w:t>Kocaeli</w:t>
            </w:r>
            <w:proofErr w:type="spellEnd"/>
            <w:r w:rsidRPr="00FF0C02">
              <w:rPr>
                <w:rFonts w:ascii="Aptos" w:hAnsi="Aptos"/>
                <w:sz w:val="20"/>
                <w:szCs w:val="20"/>
              </w:rPr>
              <w:t xml:space="preserve"> Chamber of Industry</w:t>
            </w:r>
          </w:p>
        </w:tc>
      </w:tr>
      <w:tr w:rsidR="003B62FE" w:rsidRPr="00DE71BF" w14:paraId="3FE68EF8" w14:textId="77777777">
        <w:trPr>
          <w:trHeight w:val="397"/>
        </w:trPr>
        <w:tc>
          <w:tcPr>
            <w:tcW w:w="1555" w:type="dxa"/>
            <w:vAlign w:val="center"/>
          </w:tcPr>
          <w:p w14:paraId="0A35D791" w14:textId="16913AE0" w:rsidR="003B62FE" w:rsidRPr="00B7572C" w:rsidRDefault="003B62FE" w:rsidP="003B62FE">
            <w:pPr>
              <w:spacing w:line="360" w:lineRule="auto"/>
              <w:rPr>
                <w:rFonts w:ascii="Aptos" w:hAnsi="Aptos"/>
                <w:sz w:val="20"/>
                <w:szCs w:val="20"/>
              </w:rPr>
            </w:pPr>
            <w:r w:rsidRPr="009471C2">
              <w:rPr>
                <w:sz w:val="20"/>
                <w:szCs w:val="20"/>
              </w:rPr>
              <w:t>KOTO</w:t>
            </w:r>
          </w:p>
        </w:tc>
        <w:tc>
          <w:tcPr>
            <w:tcW w:w="8221" w:type="dxa"/>
            <w:vAlign w:val="center"/>
          </w:tcPr>
          <w:p w14:paraId="4E9B8913" w14:textId="73B6280B" w:rsidR="003B62FE" w:rsidRPr="00B7572C" w:rsidRDefault="003B62FE" w:rsidP="003B62FE">
            <w:pPr>
              <w:spacing w:line="360" w:lineRule="auto"/>
              <w:rPr>
                <w:rFonts w:ascii="Aptos" w:hAnsi="Aptos"/>
                <w:sz w:val="20"/>
                <w:szCs w:val="20"/>
              </w:rPr>
            </w:pPr>
            <w:proofErr w:type="spellStart"/>
            <w:r w:rsidRPr="00FF0C02">
              <w:rPr>
                <w:rFonts w:ascii="Aptos" w:hAnsi="Aptos"/>
                <w:sz w:val="20"/>
                <w:szCs w:val="20"/>
              </w:rPr>
              <w:t>Kocaeli</w:t>
            </w:r>
            <w:proofErr w:type="spellEnd"/>
            <w:r w:rsidRPr="00FF0C02">
              <w:rPr>
                <w:rFonts w:ascii="Aptos" w:hAnsi="Aptos"/>
                <w:sz w:val="20"/>
                <w:szCs w:val="20"/>
              </w:rPr>
              <w:t xml:space="preserve"> Chamber of Commerce</w:t>
            </w:r>
          </w:p>
        </w:tc>
      </w:tr>
      <w:tr w:rsidR="003B62FE" w:rsidRPr="00DE71BF" w14:paraId="3E80D078" w14:textId="77777777">
        <w:trPr>
          <w:trHeight w:val="397"/>
        </w:trPr>
        <w:tc>
          <w:tcPr>
            <w:tcW w:w="1555" w:type="dxa"/>
            <w:vAlign w:val="center"/>
          </w:tcPr>
          <w:p w14:paraId="2FE48396" w14:textId="77777777" w:rsidR="003B62FE" w:rsidRPr="00FF0C02" w:rsidRDefault="003B62FE" w:rsidP="003B62FE">
            <w:pPr>
              <w:spacing w:line="360" w:lineRule="auto"/>
              <w:rPr>
                <w:rFonts w:ascii="Aptos" w:eastAsia="Aptos" w:hAnsi="Aptos" w:cs="Aptos"/>
                <w:sz w:val="20"/>
                <w:szCs w:val="20"/>
              </w:rPr>
            </w:pPr>
            <w:r w:rsidRPr="00FF0C02">
              <w:rPr>
                <w:rFonts w:ascii="Aptos" w:eastAsia="Aptos" w:hAnsi="Aptos" w:cs="Aptos"/>
                <w:sz w:val="20"/>
                <w:szCs w:val="20"/>
              </w:rPr>
              <w:t>KPI</w:t>
            </w:r>
          </w:p>
        </w:tc>
        <w:tc>
          <w:tcPr>
            <w:tcW w:w="8221" w:type="dxa"/>
            <w:vAlign w:val="center"/>
          </w:tcPr>
          <w:p w14:paraId="6C98D719" w14:textId="77777777" w:rsidR="003B62FE" w:rsidRPr="00280631" w:rsidRDefault="003B62FE" w:rsidP="003B62FE">
            <w:pPr>
              <w:spacing w:line="360" w:lineRule="auto"/>
              <w:rPr>
                <w:rFonts w:ascii="Aptos" w:eastAsia="Aptos" w:hAnsi="Aptos" w:cs="Aptos"/>
                <w:sz w:val="20"/>
                <w:szCs w:val="20"/>
              </w:rPr>
            </w:pPr>
            <w:r w:rsidRPr="00D40843">
              <w:rPr>
                <w:rFonts w:ascii="Aptos" w:eastAsia="Aptos" w:hAnsi="Aptos" w:cs="Aptos"/>
                <w:sz w:val="20"/>
                <w:szCs w:val="20"/>
              </w:rPr>
              <w:t>Key Performance Indicator</w:t>
            </w:r>
          </w:p>
        </w:tc>
      </w:tr>
      <w:tr w:rsidR="003B62FE" w:rsidRPr="00DE71BF" w14:paraId="5F587C9D" w14:textId="77777777">
        <w:trPr>
          <w:trHeight w:val="397"/>
        </w:trPr>
        <w:tc>
          <w:tcPr>
            <w:tcW w:w="1555" w:type="dxa"/>
            <w:vAlign w:val="center"/>
          </w:tcPr>
          <w:p w14:paraId="6ECA6521"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LMP</w:t>
            </w:r>
          </w:p>
        </w:tc>
        <w:tc>
          <w:tcPr>
            <w:tcW w:w="8221" w:type="dxa"/>
            <w:vAlign w:val="center"/>
          </w:tcPr>
          <w:p w14:paraId="6596A583"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Labor Management Procedures</w:t>
            </w:r>
          </w:p>
        </w:tc>
      </w:tr>
      <w:tr w:rsidR="003B62FE" w:rsidRPr="00DE71BF" w14:paraId="7ADE749C" w14:textId="77777777">
        <w:trPr>
          <w:trHeight w:val="397"/>
        </w:trPr>
        <w:tc>
          <w:tcPr>
            <w:tcW w:w="1555" w:type="dxa"/>
            <w:vAlign w:val="center"/>
          </w:tcPr>
          <w:p w14:paraId="66BBA968" w14:textId="76BA4CC9" w:rsidR="003B62FE" w:rsidRPr="00B7572C" w:rsidRDefault="003B62FE" w:rsidP="003B62FE">
            <w:pPr>
              <w:spacing w:line="360" w:lineRule="auto"/>
              <w:rPr>
                <w:rFonts w:ascii="Aptos" w:eastAsia="Aptos" w:hAnsi="Aptos" w:cs="Aptos"/>
                <w:sz w:val="20"/>
                <w:szCs w:val="20"/>
              </w:rPr>
            </w:pPr>
            <w:r w:rsidRPr="009471C2">
              <w:rPr>
                <w:sz w:val="20"/>
                <w:szCs w:val="20"/>
              </w:rPr>
              <w:t>MAM</w:t>
            </w:r>
          </w:p>
        </w:tc>
        <w:tc>
          <w:tcPr>
            <w:tcW w:w="8221" w:type="dxa"/>
            <w:vAlign w:val="center"/>
          </w:tcPr>
          <w:p w14:paraId="485EE0AF" w14:textId="46E27073" w:rsidR="003B62FE" w:rsidRPr="00B7572C" w:rsidRDefault="003B62FE" w:rsidP="003B62FE">
            <w:pPr>
              <w:spacing w:line="360" w:lineRule="auto"/>
              <w:rPr>
                <w:rFonts w:ascii="Aptos" w:eastAsia="Aptos" w:hAnsi="Aptos" w:cs="Aptos"/>
                <w:sz w:val="20"/>
                <w:szCs w:val="20"/>
              </w:rPr>
            </w:pPr>
            <w:r w:rsidRPr="009471C2">
              <w:rPr>
                <w:sz w:val="20"/>
                <w:szCs w:val="20"/>
              </w:rPr>
              <w:t>Marmara Research Center</w:t>
            </w:r>
          </w:p>
        </w:tc>
      </w:tr>
      <w:tr w:rsidR="003B62FE" w:rsidRPr="00DE71BF" w14:paraId="4A7455D8" w14:textId="77777777">
        <w:trPr>
          <w:trHeight w:val="397"/>
        </w:trPr>
        <w:tc>
          <w:tcPr>
            <w:tcW w:w="1555" w:type="dxa"/>
            <w:vAlign w:val="center"/>
          </w:tcPr>
          <w:p w14:paraId="2A17169A" w14:textId="1831C03F" w:rsidR="003B62FE" w:rsidRPr="00B7572C" w:rsidRDefault="003B62FE" w:rsidP="003B62FE">
            <w:pPr>
              <w:spacing w:line="360" w:lineRule="auto"/>
              <w:rPr>
                <w:rFonts w:ascii="Aptos" w:eastAsia="Aptos" w:hAnsi="Aptos" w:cs="Aptos"/>
                <w:sz w:val="20"/>
                <w:szCs w:val="20"/>
              </w:rPr>
            </w:pPr>
            <w:r w:rsidRPr="009471C2">
              <w:rPr>
                <w:sz w:val="20"/>
                <w:szCs w:val="20"/>
              </w:rPr>
              <w:t>MARKA</w:t>
            </w:r>
          </w:p>
        </w:tc>
        <w:tc>
          <w:tcPr>
            <w:tcW w:w="8221" w:type="dxa"/>
            <w:vAlign w:val="center"/>
          </w:tcPr>
          <w:p w14:paraId="52CAD5AE" w14:textId="2552D18B" w:rsidR="003B62FE" w:rsidRPr="00B7572C" w:rsidRDefault="003B62FE" w:rsidP="003B62FE">
            <w:pPr>
              <w:spacing w:line="360" w:lineRule="auto"/>
              <w:rPr>
                <w:rFonts w:ascii="Aptos" w:eastAsia="Aptos" w:hAnsi="Aptos" w:cs="Aptos"/>
                <w:sz w:val="20"/>
                <w:szCs w:val="20"/>
              </w:rPr>
            </w:pPr>
            <w:r w:rsidRPr="009471C2">
              <w:rPr>
                <w:sz w:val="20"/>
                <w:szCs w:val="20"/>
              </w:rPr>
              <w:t>East Marmara Development Agency</w:t>
            </w:r>
          </w:p>
        </w:tc>
      </w:tr>
      <w:tr w:rsidR="003B62FE" w:rsidRPr="00DE71BF" w14:paraId="16AAF58D" w14:textId="77777777">
        <w:trPr>
          <w:trHeight w:val="397"/>
        </w:trPr>
        <w:tc>
          <w:tcPr>
            <w:tcW w:w="1555" w:type="dxa"/>
            <w:vAlign w:val="center"/>
          </w:tcPr>
          <w:p w14:paraId="60B16DB2" w14:textId="77777777" w:rsidR="003B62FE" w:rsidRPr="00DE71BF" w:rsidRDefault="003B62FE" w:rsidP="003B62FE">
            <w:pPr>
              <w:spacing w:line="360" w:lineRule="auto"/>
              <w:rPr>
                <w:rFonts w:ascii="Aptos" w:eastAsia="Aptos" w:hAnsi="Aptos" w:cs="Aptos"/>
                <w:sz w:val="20"/>
                <w:szCs w:val="20"/>
              </w:rPr>
            </w:pPr>
            <w:proofErr w:type="spellStart"/>
            <w:r w:rsidRPr="00DE71BF">
              <w:rPr>
                <w:rFonts w:ascii="Aptos" w:eastAsia="Aptos" w:hAnsi="Aptos" w:cs="Aptos"/>
                <w:sz w:val="20"/>
                <w:szCs w:val="20"/>
              </w:rPr>
              <w:t>MoEUCC</w:t>
            </w:r>
            <w:proofErr w:type="spellEnd"/>
          </w:p>
        </w:tc>
        <w:tc>
          <w:tcPr>
            <w:tcW w:w="8221" w:type="dxa"/>
            <w:vAlign w:val="center"/>
          </w:tcPr>
          <w:p w14:paraId="11CA3DA1"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Ministry of Environment, Urbanization and Climate Change</w:t>
            </w:r>
          </w:p>
        </w:tc>
      </w:tr>
      <w:tr w:rsidR="003B62FE" w:rsidRPr="00DE71BF" w14:paraId="2A37205A" w14:textId="77777777">
        <w:trPr>
          <w:trHeight w:val="397"/>
        </w:trPr>
        <w:tc>
          <w:tcPr>
            <w:tcW w:w="1555" w:type="dxa"/>
            <w:vAlign w:val="center"/>
          </w:tcPr>
          <w:p w14:paraId="379ACE35" w14:textId="77777777" w:rsidR="003B62FE" w:rsidRPr="00DE71BF" w:rsidRDefault="003B62FE" w:rsidP="003B62FE">
            <w:pPr>
              <w:spacing w:line="360" w:lineRule="auto"/>
              <w:rPr>
                <w:rFonts w:ascii="Aptos" w:eastAsia="Aptos" w:hAnsi="Aptos" w:cs="Aptos"/>
                <w:sz w:val="20"/>
                <w:szCs w:val="20"/>
              </w:rPr>
            </w:pPr>
            <w:proofErr w:type="spellStart"/>
            <w:r w:rsidRPr="00DE71BF">
              <w:rPr>
                <w:rFonts w:ascii="Aptos" w:eastAsia="Aptos" w:hAnsi="Aptos" w:cs="Aptos"/>
                <w:sz w:val="20"/>
                <w:szCs w:val="20"/>
              </w:rPr>
              <w:t>MoH</w:t>
            </w:r>
            <w:proofErr w:type="spellEnd"/>
          </w:p>
        </w:tc>
        <w:tc>
          <w:tcPr>
            <w:tcW w:w="8221" w:type="dxa"/>
            <w:vAlign w:val="center"/>
          </w:tcPr>
          <w:p w14:paraId="48E592A2"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Ministry of Health</w:t>
            </w:r>
          </w:p>
        </w:tc>
      </w:tr>
      <w:tr w:rsidR="003B62FE" w:rsidRPr="00DE71BF" w14:paraId="775B1D13" w14:textId="77777777">
        <w:trPr>
          <w:trHeight w:val="397"/>
        </w:trPr>
        <w:tc>
          <w:tcPr>
            <w:tcW w:w="1555" w:type="dxa"/>
            <w:vAlign w:val="center"/>
          </w:tcPr>
          <w:p w14:paraId="1FE0EBD2" w14:textId="77777777" w:rsidR="003B62FE" w:rsidRPr="00DE71BF" w:rsidRDefault="003B62FE" w:rsidP="003B62FE">
            <w:pPr>
              <w:spacing w:line="360" w:lineRule="auto"/>
              <w:rPr>
                <w:rFonts w:ascii="Aptos" w:eastAsia="Aptos" w:hAnsi="Aptos" w:cs="Aptos"/>
                <w:sz w:val="20"/>
                <w:szCs w:val="20"/>
              </w:rPr>
            </w:pPr>
            <w:proofErr w:type="spellStart"/>
            <w:r w:rsidRPr="00DE71BF">
              <w:rPr>
                <w:rFonts w:ascii="Aptos" w:eastAsia="Aptos" w:hAnsi="Aptos" w:cs="Aptos"/>
                <w:sz w:val="20"/>
                <w:szCs w:val="20"/>
              </w:rPr>
              <w:t>MoLSS</w:t>
            </w:r>
            <w:proofErr w:type="spellEnd"/>
          </w:p>
        </w:tc>
        <w:tc>
          <w:tcPr>
            <w:tcW w:w="8221" w:type="dxa"/>
            <w:vAlign w:val="center"/>
          </w:tcPr>
          <w:p w14:paraId="12C3A9F0"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Ministry of Labor and Social Security</w:t>
            </w:r>
          </w:p>
        </w:tc>
      </w:tr>
      <w:tr w:rsidR="003B62FE" w:rsidRPr="00DE71BF" w14:paraId="7EAE4E28" w14:textId="77777777">
        <w:trPr>
          <w:trHeight w:val="397"/>
        </w:trPr>
        <w:tc>
          <w:tcPr>
            <w:tcW w:w="1555" w:type="dxa"/>
            <w:vAlign w:val="center"/>
          </w:tcPr>
          <w:p w14:paraId="7D774747"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NDELV</w:t>
            </w:r>
          </w:p>
        </w:tc>
        <w:tc>
          <w:tcPr>
            <w:tcW w:w="8221" w:type="dxa"/>
            <w:vAlign w:val="center"/>
          </w:tcPr>
          <w:p w14:paraId="63F665DA"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Number of Days Exceeding the Limit Value</w:t>
            </w:r>
          </w:p>
        </w:tc>
      </w:tr>
      <w:tr w:rsidR="003B62FE" w:rsidRPr="00DE71BF" w14:paraId="05333325" w14:textId="77777777">
        <w:trPr>
          <w:trHeight w:val="397"/>
        </w:trPr>
        <w:tc>
          <w:tcPr>
            <w:tcW w:w="1555" w:type="dxa"/>
            <w:vAlign w:val="center"/>
          </w:tcPr>
          <w:p w14:paraId="7FF95F4B"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O.G.</w:t>
            </w:r>
          </w:p>
        </w:tc>
        <w:tc>
          <w:tcPr>
            <w:tcW w:w="8221" w:type="dxa"/>
            <w:vAlign w:val="center"/>
          </w:tcPr>
          <w:p w14:paraId="1CC9CFBC"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Official Gazette</w:t>
            </w:r>
          </w:p>
        </w:tc>
      </w:tr>
      <w:tr w:rsidR="003B62FE" w:rsidRPr="00DE71BF" w14:paraId="28D0A110" w14:textId="77777777">
        <w:trPr>
          <w:trHeight w:val="397"/>
        </w:trPr>
        <w:tc>
          <w:tcPr>
            <w:tcW w:w="1555" w:type="dxa"/>
            <w:vAlign w:val="center"/>
          </w:tcPr>
          <w:p w14:paraId="183DCFBC"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OHS</w:t>
            </w:r>
          </w:p>
        </w:tc>
        <w:tc>
          <w:tcPr>
            <w:tcW w:w="8221" w:type="dxa"/>
            <w:vAlign w:val="center"/>
          </w:tcPr>
          <w:p w14:paraId="1657291B"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Occupational Health and Safety</w:t>
            </w:r>
          </w:p>
        </w:tc>
      </w:tr>
      <w:tr w:rsidR="003B62FE" w:rsidRPr="00DE71BF" w14:paraId="28F9144F" w14:textId="77777777">
        <w:trPr>
          <w:trHeight w:val="397"/>
        </w:trPr>
        <w:tc>
          <w:tcPr>
            <w:tcW w:w="1555" w:type="dxa"/>
            <w:vAlign w:val="center"/>
          </w:tcPr>
          <w:p w14:paraId="4B937B0F" w14:textId="4586F054" w:rsidR="003B62FE" w:rsidRPr="00B7572C" w:rsidRDefault="003B62FE" w:rsidP="003B62FE">
            <w:pPr>
              <w:spacing w:line="360" w:lineRule="auto"/>
              <w:rPr>
                <w:rFonts w:ascii="Aptos" w:eastAsia="Aptos" w:hAnsi="Aptos" w:cs="Aptos"/>
                <w:sz w:val="20"/>
                <w:szCs w:val="20"/>
              </w:rPr>
            </w:pPr>
            <w:r w:rsidRPr="003B62FE">
              <w:rPr>
                <w:sz w:val="20"/>
                <w:szCs w:val="20"/>
              </w:rPr>
              <w:t>OIZ</w:t>
            </w:r>
          </w:p>
        </w:tc>
        <w:tc>
          <w:tcPr>
            <w:tcW w:w="8221" w:type="dxa"/>
            <w:vAlign w:val="center"/>
          </w:tcPr>
          <w:p w14:paraId="73E4BB79" w14:textId="199F8592" w:rsidR="003B62FE" w:rsidRPr="00B7572C" w:rsidRDefault="003B62FE" w:rsidP="003B62FE">
            <w:pPr>
              <w:spacing w:line="360" w:lineRule="auto"/>
              <w:rPr>
                <w:rFonts w:ascii="Aptos" w:eastAsia="Aptos" w:hAnsi="Aptos" w:cs="Aptos"/>
                <w:sz w:val="20"/>
                <w:szCs w:val="20"/>
              </w:rPr>
            </w:pPr>
            <w:r w:rsidRPr="003B62FE">
              <w:rPr>
                <w:sz w:val="20"/>
                <w:szCs w:val="20"/>
              </w:rPr>
              <w:t>Organized Industrial Zone</w:t>
            </w:r>
          </w:p>
        </w:tc>
      </w:tr>
      <w:tr w:rsidR="003B62FE" w:rsidRPr="00DE71BF" w14:paraId="68F3004E" w14:textId="77777777">
        <w:trPr>
          <w:trHeight w:val="397"/>
        </w:trPr>
        <w:tc>
          <w:tcPr>
            <w:tcW w:w="1555" w:type="dxa"/>
            <w:vAlign w:val="center"/>
          </w:tcPr>
          <w:p w14:paraId="66BFBBC0" w14:textId="65417AAF" w:rsidR="003B62FE" w:rsidRPr="003B62FE" w:rsidRDefault="003B62FE" w:rsidP="003B62FE">
            <w:pPr>
              <w:spacing w:line="360" w:lineRule="auto"/>
              <w:rPr>
                <w:rFonts w:ascii="Aptos" w:eastAsia="Aptos" w:hAnsi="Aptos" w:cs="Aptos"/>
                <w:sz w:val="20"/>
                <w:szCs w:val="20"/>
              </w:rPr>
            </w:pPr>
            <w:r w:rsidRPr="00B7572C">
              <w:rPr>
                <w:color w:val="000000" w:themeColor="text1"/>
                <w:sz w:val="20"/>
                <w:szCs w:val="20"/>
              </w:rPr>
              <w:t>PAPs</w:t>
            </w:r>
          </w:p>
        </w:tc>
        <w:tc>
          <w:tcPr>
            <w:tcW w:w="8221" w:type="dxa"/>
            <w:vAlign w:val="center"/>
          </w:tcPr>
          <w:p w14:paraId="6492A5E4" w14:textId="1C0C68A3" w:rsidR="003B62FE" w:rsidRPr="003B62FE" w:rsidRDefault="003B62FE" w:rsidP="003B62FE">
            <w:pPr>
              <w:spacing w:line="360" w:lineRule="auto"/>
              <w:rPr>
                <w:rFonts w:ascii="Aptos" w:eastAsia="Aptos" w:hAnsi="Aptos" w:cs="Aptos"/>
                <w:sz w:val="20"/>
                <w:szCs w:val="20"/>
              </w:rPr>
            </w:pPr>
            <w:r w:rsidRPr="00B7572C">
              <w:rPr>
                <w:color w:val="000000" w:themeColor="text1"/>
                <w:sz w:val="20"/>
                <w:szCs w:val="20"/>
              </w:rPr>
              <w:t>Project Affected Persons</w:t>
            </w:r>
          </w:p>
        </w:tc>
      </w:tr>
      <w:tr w:rsidR="003B62FE" w:rsidRPr="00DE71BF" w14:paraId="071F1CBD" w14:textId="77777777">
        <w:trPr>
          <w:trHeight w:val="397"/>
        </w:trPr>
        <w:tc>
          <w:tcPr>
            <w:tcW w:w="1555" w:type="dxa"/>
            <w:vAlign w:val="center"/>
          </w:tcPr>
          <w:p w14:paraId="4D5FA06E"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PIF</w:t>
            </w:r>
          </w:p>
        </w:tc>
        <w:tc>
          <w:tcPr>
            <w:tcW w:w="8221" w:type="dxa"/>
            <w:vAlign w:val="center"/>
          </w:tcPr>
          <w:p w14:paraId="689A6B9C"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Project Introduction File</w:t>
            </w:r>
          </w:p>
        </w:tc>
      </w:tr>
      <w:tr w:rsidR="003B62FE" w:rsidRPr="00DE71BF" w14:paraId="7E818BE0" w14:textId="77777777">
        <w:trPr>
          <w:trHeight w:val="397"/>
        </w:trPr>
        <w:tc>
          <w:tcPr>
            <w:tcW w:w="1555" w:type="dxa"/>
            <w:vAlign w:val="center"/>
          </w:tcPr>
          <w:p w14:paraId="4F9E22B3"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PM10</w:t>
            </w:r>
          </w:p>
        </w:tc>
        <w:tc>
          <w:tcPr>
            <w:tcW w:w="8221" w:type="dxa"/>
            <w:vAlign w:val="center"/>
          </w:tcPr>
          <w:p w14:paraId="00A61508"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Particulate Matter (with diameter ≤ 10 µm)</w:t>
            </w:r>
          </w:p>
        </w:tc>
      </w:tr>
      <w:tr w:rsidR="003B62FE" w:rsidRPr="00DE71BF" w14:paraId="75DCE8C3" w14:textId="77777777">
        <w:trPr>
          <w:trHeight w:val="397"/>
        </w:trPr>
        <w:tc>
          <w:tcPr>
            <w:tcW w:w="1555" w:type="dxa"/>
            <w:vAlign w:val="center"/>
          </w:tcPr>
          <w:p w14:paraId="4AE00484"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PPE</w:t>
            </w:r>
          </w:p>
        </w:tc>
        <w:tc>
          <w:tcPr>
            <w:tcW w:w="8221" w:type="dxa"/>
            <w:vAlign w:val="center"/>
          </w:tcPr>
          <w:p w14:paraId="0F1A0FCD"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Personal Protective Equipment</w:t>
            </w:r>
          </w:p>
        </w:tc>
      </w:tr>
      <w:tr w:rsidR="003B62FE" w:rsidRPr="00DE71BF" w14:paraId="080458C8" w14:textId="77777777">
        <w:trPr>
          <w:trHeight w:val="397"/>
        </w:trPr>
        <w:tc>
          <w:tcPr>
            <w:tcW w:w="1555" w:type="dxa"/>
            <w:vAlign w:val="center"/>
          </w:tcPr>
          <w:p w14:paraId="36DA7102"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PMU</w:t>
            </w:r>
          </w:p>
        </w:tc>
        <w:tc>
          <w:tcPr>
            <w:tcW w:w="8221" w:type="dxa"/>
            <w:vAlign w:val="center"/>
          </w:tcPr>
          <w:p w14:paraId="752E306A"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Project Management Unit</w:t>
            </w:r>
          </w:p>
        </w:tc>
      </w:tr>
      <w:tr w:rsidR="003B62FE" w:rsidRPr="00DE71BF" w14:paraId="1E086995" w14:textId="77777777">
        <w:trPr>
          <w:trHeight w:val="397"/>
        </w:trPr>
        <w:tc>
          <w:tcPr>
            <w:tcW w:w="1555" w:type="dxa"/>
            <w:vAlign w:val="center"/>
          </w:tcPr>
          <w:p w14:paraId="29CEB751"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POM</w:t>
            </w:r>
          </w:p>
        </w:tc>
        <w:tc>
          <w:tcPr>
            <w:tcW w:w="8221" w:type="dxa"/>
            <w:vAlign w:val="center"/>
          </w:tcPr>
          <w:p w14:paraId="7A5B5CEA"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Project Operations Manual</w:t>
            </w:r>
          </w:p>
        </w:tc>
      </w:tr>
      <w:tr w:rsidR="003B62FE" w:rsidRPr="00DE71BF" w14:paraId="57D8326B" w14:textId="77777777">
        <w:trPr>
          <w:trHeight w:val="397"/>
        </w:trPr>
        <w:tc>
          <w:tcPr>
            <w:tcW w:w="1555" w:type="dxa"/>
            <w:vAlign w:val="center"/>
          </w:tcPr>
          <w:p w14:paraId="43C7343F"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Project</w:t>
            </w:r>
          </w:p>
        </w:tc>
        <w:tc>
          <w:tcPr>
            <w:tcW w:w="8221" w:type="dxa"/>
            <w:vAlign w:val="center"/>
          </w:tcPr>
          <w:p w14:paraId="4C2C3ACA"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Climate and Disaster Resilient Cities Project</w:t>
            </w:r>
          </w:p>
        </w:tc>
      </w:tr>
      <w:tr w:rsidR="003B62FE" w:rsidRPr="00DE71BF" w14:paraId="49E15486" w14:textId="77777777">
        <w:trPr>
          <w:trHeight w:val="397"/>
        </w:trPr>
        <w:tc>
          <w:tcPr>
            <w:tcW w:w="1555" w:type="dxa"/>
            <w:vAlign w:val="center"/>
          </w:tcPr>
          <w:p w14:paraId="26642B92" w14:textId="7958439C" w:rsidR="003B62FE" w:rsidRPr="00B7572C" w:rsidRDefault="003B62FE" w:rsidP="003B62FE">
            <w:pPr>
              <w:spacing w:line="360" w:lineRule="auto"/>
              <w:rPr>
                <w:rFonts w:ascii="Aptos" w:eastAsia="Aptos" w:hAnsi="Aptos" w:cs="Aptos"/>
                <w:sz w:val="20"/>
                <w:szCs w:val="20"/>
              </w:rPr>
            </w:pPr>
            <w:r w:rsidRPr="00DE71BF">
              <w:rPr>
                <w:sz w:val="20"/>
                <w:szCs w:val="20"/>
              </w:rPr>
              <w:t>R&amp;D</w:t>
            </w:r>
          </w:p>
        </w:tc>
        <w:tc>
          <w:tcPr>
            <w:tcW w:w="8221" w:type="dxa"/>
            <w:vAlign w:val="center"/>
          </w:tcPr>
          <w:p w14:paraId="6BE84D10" w14:textId="0E0A0839" w:rsidR="003B62FE" w:rsidRPr="00B7572C" w:rsidRDefault="003B62FE" w:rsidP="003B62FE">
            <w:pPr>
              <w:spacing w:line="360" w:lineRule="auto"/>
              <w:rPr>
                <w:rFonts w:ascii="Aptos" w:eastAsia="Aptos" w:hAnsi="Aptos" w:cs="Aptos"/>
                <w:sz w:val="20"/>
                <w:szCs w:val="20"/>
              </w:rPr>
            </w:pPr>
            <w:r w:rsidRPr="00DE71BF">
              <w:rPr>
                <w:sz w:val="20"/>
                <w:szCs w:val="20"/>
              </w:rPr>
              <w:t>Research and Development</w:t>
            </w:r>
          </w:p>
        </w:tc>
      </w:tr>
      <w:tr w:rsidR="003B62FE" w:rsidRPr="00DE71BF" w14:paraId="669ABCF5" w14:textId="77777777">
        <w:trPr>
          <w:trHeight w:val="397"/>
        </w:trPr>
        <w:tc>
          <w:tcPr>
            <w:tcW w:w="1555" w:type="dxa"/>
            <w:vAlign w:val="center"/>
          </w:tcPr>
          <w:p w14:paraId="1C132750"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RF</w:t>
            </w:r>
          </w:p>
        </w:tc>
        <w:tc>
          <w:tcPr>
            <w:tcW w:w="8221" w:type="dxa"/>
            <w:vAlign w:val="center"/>
          </w:tcPr>
          <w:p w14:paraId="25D7E5E1"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Resettlement Framework</w:t>
            </w:r>
          </w:p>
        </w:tc>
      </w:tr>
      <w:tr w:rsidR="003B62FE" w:rsidRPr="00DE71BF" w14:paraId="17D72949" w14:textId="77777777">
        <w:trPr>
          <w:trHeight w:val="397"/>
        </w:trPr>
        <w:tc>
          <w:tcPr>
            <w:tcW w:w="1555" w:type="dxa"/>
            <w:vAlign w:val="center"/>
          </w:tcPr>
          <w:p w14:paraId="594FE323"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RP</w:t>
            </w:r>
          </w:p>
        </w:tc>
        <w:tc>
          <w:tcPr>
            <w:tcW w:w="8221" w:type="dxa"/>
            <w:vAlign w:val="center"/>
          </w:tcPr>
          <w:p w14:paraId="68C99146"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Resettlement Plan</w:t>
            </w:r>
          </w:p>
        </w:tc>
      </w:tr>
      <w:tr w:rsidR="003B62FE" w:rsidRPr="00DE71BF" w14:paraId="66D7FD1D" w14:textId="77777777">
        <w:trPr>
          <w:trHeight w:val="397"/>
        </w:trPr>
        <w:tc>
          <w:tcPr>
            <w:tcW w:w="1555" w:type="dxa"/>
            <w:vAlign w:val="center"/>
          </w:tcPr>
          <w:p w14:paraId="34579CDA"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SEA/SH</w:t>
            </w:r>
          </w:p>
        </w:tc>
        <w:tc>
          <w:tcPr>
            <w:tcW w:w="8221" w:type="dxa"/>
            <w:vAlign w:val="center"/>
          </w:tcPr>
          <w:p w14:paraId="20292E0A"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Sexual Exploitation and Abuse / Sexual Harassment</w:t>
            </w:r>
          </w:p>
        </w:tc>
      </w:tr>
      <w:tr w:rsidR="003B62FE" w:rsidRPr="00DE71BF" w14:paraId="7203A177" w14:textId="77777777">
        <w:trPr>
          <w:trHeight w:val="397"/>
        </w:trPr>
        <w:tc>
          <w:tcPr>
            <w:tcW w:w="1555" w:type="dxa"/>
            <w:vAlign w:val="center"/>
          </w:tcPr>
          <w:p w14:paraId="0F1128EB" w14:textId="3FAB462F" w:rsidR="003B62FE" w:rsidRPr="00B7572C" w:rsidRDefault="003B62FE" w:rsidP="003B62FE">
            <w:pPr>
              <w:spacing w:line="360" w:lineRule="auto"/>
              <w:rPr>
                <w:rFonts w:ascii="Aptos" w:hAnsi="Aptos"/>
                <w:sz w:val="20"/>
                <w:szCs w:val="20"/>
              </w:rPr>
            </w:pPr>
            <w:r w:rsidRPr="00DE71BF">
              <w:rPr>
                <w:sz w:val="20"/>
                <w:szCs w:val="20"/>
              </w:rPr>
              <w:t>SEGE</w:t>
            </w:r>
          </w:p>
        </w:tc>
        <w:tc>
          <w:tcPr>
            <w:tcW w:w="8221" w:type="dxa"/>
            <w:vAlign w:val="center"/>
          </w:tcPr>
          <w:p w14:paraId="205B84D5" w14:textId="79FE4CFD" w:rsidR="003B62FE" w:rsidRPr="00B7572C" w:rsidRDefault="003B62FE" w:rsidP="003B62FE">
            <w:pPr>
              <w:spacing w:line="360" w:lineRule="auto"/>
              <w:rPr>
                <w:rFonts w:ascii="Aptos" w:hAnsi="Aptos"/>
                <w:sz w:val="20"/>
                <w:szCs w:val="20"/>
              </w:rPr>
            </w:pPr>
            <w:r w:rsidRPr="00DE71BF">
              <w:rPr>
                <w:sz w:val="20"/>
                <w:szCs w:val="20"/>
              </w:rPr>
              <w:t>Socio-Economic Development Index</w:t>
            </w:r>
          </w:p>
        </w:tc>
      </w:tr>
      <w:tr w:rsidR="003B62FE" w:rsidRPr="00DE71BF" w14:paraId="692E4F49" w14:textId="77777777">
        <w:trPr>
          <w:trHeight w:val="397"/>
        </w:trPr>
        <w:tc>
          <w:tcPr>
            <w:tcW w:w="1555" w:type="dxa"/>
            <w:vAlign w:val="center"/>
          </w:tcPr>
          <w:p w14:paraId="07162651"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SEP</w:t>
            </w:r>
          </w:p>
        </w:tc>
        <w:tc>
          <w:tcPr>
            <w:tcW w:w="8221" w:type="dxa"/>
            <w:vAlign w:val="center"/>
          </w:tcPr>
          <w:p w14:paraId="77C8B0AA"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Stakeholder Engagement Plan</w:t>
            </w:r>
          </w:p>
        </w:tc>
      </w:tr>
      <w:tr w:rsidR="003B62FE" w:rsidRPr="00DE71BF" w14:paraId="396A0EE3" w14:textId="77777777">
        <w:trPr>
          <w:trHeight w:val="397"/>
        </w:trPr>
        <w:tc>
          <w:tcPr>
            <w:tcW w:w="1555" w:type="dxa"/>
            <w:vAlign w:val="center"/>
          </w:tcPr>
          <w:p w14:paraId="5C28B13F" w14:textId="2A6B2EF6" w:rsidR="003B62FE" w:rsidRPr="00B7572C" w:rsidRDefault="003B62FE" w:rsidP="003B62FE">
            <w:pPr>
              <w:spacing w:line="360" w:lineRule="auto"/>
              <w:rPr>
                <w:rFonts w:ascii="Aptos" w:eastAsia="Aptos" w:hAnsi="Aptos" w:cs="Aptos"/>
                <w:sz w:val="20"/>
                <w:szCs w:val="20"/>
              </w:rPr>
            </w:pPr>
            <w:proofErr w:type="spellStart"/>
            <w:r w:rsidRPr="00DE71BF">
              <w:rPr>
                <w:sz w:val="20"/>
                <w:szCs w:val="20"/>
              </w:rPr>
              <w:t>SuTP</w:t>
            </w:r>
            <w:proofErr w:type="spellEnd"/>
          </w:p>
        </w:tc>
        <w:tc>
          <w:tcPr>
            <w:tcW w:w="8221" w:type="dxa"/>
            <w:vAlign w:val="center"/>
          </w:tcPr>
          <w:p w14:paraId="2024A8BD" w14:textId="37D4AB71" w:rsidR="003B62FE" w:rsidRPr="00B7572C" w:rsidRDefault="003B62FE" w:rsidP="003B62FE">
            <w:pPr>
              <w:spacing w:line="360" w:lineRule="auto"/>
              <w:rPr>
                <w:rFonts w:ascii="Aptos" w:eastAsia="Aptos" w:hAnsi="Aptos" w:cs="Aptos"/>
                <w:sz w:val="20"/>
                <w:szCs w:val="20"/>
              </w:rPr>
            </w:pPr>
            <w:r w:rsidRPr="00DE71BF">
              <w:rPr>
                <w:sz w:val="20"/>
                <w:szCs w:val="20"/>
              </w:rPr>
              <w:t>Syrians under Temporary Protection</w:t>
            </w:r>
          </w:p>
        </w:tc>
      </w:tr>
      <w:tr w:rsidR="003B62FE" w:rsidRPr="00DE71BF" w14:paraId="5CC65F1C" w14:textId="77777777">
        <w:trPr>
          <w:trHeight w:val="397"/>
        </w:trPr>
        <w:tc>
          <w:tcPr>
            <w:tcW w:w="1555" w:type="dxa"/>
            <w:vAlign w:val="center"/>
          </w:tcPr>
          <w:p w14:paraId="30A48228"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TMMOB</w:t>
            </w:r>
          </w:p>
        </w:tc>
        <w:tc>
          <w:tcPr>
            <w:tcW w:w="8221" w:type="dxa"/>
            <w:vAlign w:val="center"/>
          </w:tcPr>
          <w:p w14:paraId="3221FBD1" w14:textId="77777777" w:rsidR="003B62FE" w:rsidRPr="00DE71BF" w:rsidRDefault="003B62FE" w:rsidP="003B62FE">
            <w:pPr>
              <w:spacing w:line="360" w:lineRule="auto"/>
              <w:rPr>
                <w:rFonts w:ascii="Aptos" w:eastAsia="Aptos" w:hAnsi="Aptos" w:cs="Aptos"/>
                <w:sz w:val="20"/>
                <w:szCs w:val="20"/>
              </w:rPr>
            </w:pPr>
            <w:proofErr w:type="spellStart"/>
            <w:r w:rsidRPr="00DE71BF">
              <w:rPr>
                <w:rFonts w:ascii="Aptos" w:eastAsia="Aptos" w:hAnsi="Aptos" w:cs="Aptos"/>
                <w:sz w:val="20"/>
                <w:szCs w:val="20"/>
              </w:rPr>
              <w:t>Türkiye</w:t>
            </w:r>
            <w:proofErr w:type="spellEnd"/>
            <w:r w:rsidRPr="00DE71BF">
              <w:rPr>
                <w:rFonts w:ascii="Aptos" w:eastAsia="Aptos" w:hAnsi="Aptos" w:cs="Aptos"/>
                <w:sz w:val="20"/>
                <w:szCs w:val="20"/>
              </w:rPr>
              <w:t xml:space="preserve"> Union of the Chambers of Architects and Engineers </w:t>
            </w:r>
          </w:p>
        </w:tc>
      </w:tr>
      <w:tr w:rsidR="003B62FE" w:rsidRPr="00DE71BF" w14:paraId="5BCC4D30" w14:textId="77777777">
        <w:trPr>
          <w:trHeight w:val="397"/>
        </w:trPr>
        <w:tc>
          <w:tcPr>
            <w:tcW w:w="1555" w:type="dxa"/>
            <w:vAlign w:val="center"/>
          </w:tcPr>
          <w:p w14:paraId="413B9B60"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lastRenderedPageBreak/>
              <w:t>TOKİ</w:t>
            </w:r>
          </w:p>
        </w:tc>
        <w:tc>
          <w:tcPr>
            <w:tcW w:w="8221" w:type="dxa"/>
            <w:vAlign w:val="center"/>
          </w:tcPr>
          <w:p w14:paraId="26C4826D" w14:textId="20FA508A"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 xml:space="preserve">Directorate of Housing Development Administration </w:t>
            </w:r>
          </w:p>
        </w:tc>
      </w:tr>
      <w:tr w:rsidR="003B62FE" w:rsidRPr="00DE71BF" w14:paraId="1F78AE59" w14:textId="77777777">
        <w:trPr>
          <w:trHeight w:val="397"/>
        </w:trPr>
        <w:tc>
          <w:tcPr>
            <w:tcW w:w="1555" w:type="dxa"/>
            <w:vAlign w:val="center"/>
          </w:tcPr>
          <w:p w14:paraId="47BA101D" w14:textId="77777777" w:rsidR="003B62FE" w:rsidRPr="00DE71BF" w:rsidRDefault="003B62FE" w:rsidP="003B62FE">
            <w:pPr>
              <w:spacing w:line="360" w:lineRule="auto"/>
              <w:rPr>
                <w:rFonts w:ascii="Aptos" w:eastAsia="Aptos" w:hAnsi="Aptos" w:cs="Aptos"/>
                <w:sz w:val="20"/>
                <w:szCs w:val="20"/>
              </w:rPr>
            </w:pPr>
            <w:proofErr w:type="spellStart"/>
            <w:r w:rsidRPr="00DE71BF">
              <w:rPr>
                <w:rFonts w:ascii="Aptos" w:eastAsia="Aptos" w:hAnsi="Aptos" w:cs="Aptos"/>
                <w:sz w:val="20"/>
                <w:szCs w:val="20"/>
              </w:rPr>
              <w:t>ToR</w:t>
            </w:r>
            <w:proofErr w:type="spellEnd"/>
          </w:p>
        </w:tc>
        <w:tc>
          <w:tcPr>
            <w:tcW w:w="8221" w:type="dxa"/>
            <w:vAlign w:val="center"/>
          </w:tcPr>
          <w:p w14:paraId="48091508" w14:textId="77777777" w:rsidR="003B62FE" w:rsidRPr="00DE71BF" w:rsidRDefault="003B62FE" w:rsidP="003B62FE">
            <w:pPr>
              <w:spacing w:line="360" w:lineRule="auto"/>
              <w:rPr>
                <w:rFonts w:ascii="Aptos" w:eastAsia="Aptos" w:hAnsi="Aptos" w:cs="Aptos"/>
                <w:sz w:val="20"/>
                <w:szCs w:val="20"/>
              </w:rPr>
            </w:pPr>
            <w:r w:rsidRPr="00DE71BF">
              <w:rPr>
                <w:rFonts w:ascii="Aptos" w:eastAsia="Aptos" w:hAnsi="Aptos" w:cs="Aptos"/>
                <w:sz w:val="20"/>
                <w:szCs w:val="20"/>
              </w:rPr>
              <w:t>Terms of Reference</w:t>
            </w:r>
          </w:p>
        </w:tc>
      </w:tr>
      <w:tr w:rsidR="003B62FE" w:rsidRPr="00DE71BF" w14:paraId="777878F5" w14:textId="77777777">
        <w:trPr>
          <w:trHeight w:val="397"/>
        </w:trPr>
        <w:tc>
          <w:tcPr>
            <w:tcW w:w="1555" w:type="dxa"/>
            <w:vAlign w:val="center"/>
          </w:tcPr>
          <w:p w14:paraId="48A22939" w14:textId="7A8F41ED" w:rsidR="003B62FE" w:rsidRPr="00B7572C" w:rsidRDefault="003B62FE" w:rsidP="003B62FE">
            <w:pPr>
              <w:spacing w:line="360" w:lineRule="auto"/>
              <w:rPr>
                <w:rFonts w:ascii="Aptos" w:eastAsia="Aptos" w:hAnsi="Aptos" w:cs="Aptos"/>
                <w:sz w:val="20"/>
                <w:szCs w:val="20"/>
              </w:rPr>
            </w:pPr>
            <w:r w:rsidRPr="00DE71BF">
              <w:rPr>
                <w:sz w:val="20"/>
                <w:szCs w:val="20"/>
              </w:rPr>
              <w:t>TUBITAK</w:t>
            </w:r>
          </w:p>
        </w:tc>
        <w:tc>
          <w:tcPr>
            <w:tcW w:w="8221" w:type="dxa"/>
            <w:vAlign w:val="center"/>
          </w:tcPr>
          <w:p w14:paraId="101457C9" w14:textId="2E54EE97" w:rsidR="003B62FE" w:rsidRPr="00B7572C" w:rsidRDefault="003B62FE" w:rsidP="003B62FE">
            <w:pPr>
              <w:spacing w:line="360" w:lineRule="auto"/>
              <w:rPr>
                <w:rFonts w:ascii="Aptos" w:eastAsia="Aptos" w:hAnsi="Aptos" w:cs="Aptos"/>
                <w:sz w:val="20"/>
                <w:szCs w:val="20"/>
              </w:rPr>
            </w:pPr>
            <w:r w:rsidRPr="00DE71BF">
              <w:rPr>
                <w:sz w:val="20"/>
                <w:szCs w:val="20"/>
              </w:rPr>
              <w:t>Turkish Scientific and Technical Research Institute</w:t>
            </w:r>
          </w:p>
        </w:tc>
      </w:tr>
      <w:tr w:rsidR="003B62FE" w:rsidRPr="00DE71BF" w14:paraId="7E155A06" w14:textId="77777777">
        <w:trPr>
          <w:trHeight w:val="397"/>
        </w:trPr>
        <w:tc>
          <w:tcPr>
            <w:tcW w:w="1555" w:type="dxa"/>
            <w:vAlign w:val="center"/>
          </w:tcPr>
          <w:p w14:paraId="73C54905" w14:textId="77777777" w:rsidR="003B62FE" w:rsidRPr="00FF0C02" w:rsidRDefault="003B62FE" w:rsidP="003B62FE">
            <w:pPr>
              <w:spacing w:line="360" w:lineRule="auto"/>
              <w:rPr>
                <w:rFonts w:ascii="Aptos" w:eastAsia="Aptos" w:hAnsi="Aptos" w:cs="Aptos"/>
                <w:sz w:val="20"/>
                <w:szCs w:val="20"/>
              </w:rPr>
            </w:pPr>
            <w:proofErr w:type="spellStart"/>
            <w:r w:rsidRPr="00FF0C02">
              <w:rPr>
                <w:rFonts w:ascii="Aptos" w:eastAsia="Aptos" w:hAnsi="Aptos" w:cs="Aptos"/>
                <w:sz w:val="20"/>
                <w:szCs w:val="20"/>
              </w:rPr>
              <w:t>TurkStat</w:t>
            </w:r>
            <w:proofErr w:type="spellEnd"/>
          </w:p>
        </w:tc>
        <w:tc>
          <w:tcPr>
            <w:tcW w:w="8221" w:type="dxa"/>
            <w:vAlign w:val="center"/>
          </w:tcPr>
          <w:p w14:paraId="728F49F6" w14:textId="77777777" w:rsidR="003B62FE" w:rsidRPr="00024A01" w:rsidRDefault="003B62FE" w:rsidP="003B62FE">
            <w:pPr>
              <w:spacing w:line="360" w:lineRule="auto"/>
              <w:rPr>
                <w:rFonts w:ascii="Aptos" w:eastAsia="Aptos" w:hAnsi="Aptos" w:cs="Aptos"/>
                <w:sz w:val="20"/>
                <w:szCs w:val="20"/>
              </w:rPr>
            </w:pPr>
            <w:r w:rsidRPr="00D40843">
              <w:rPr>
                <w:rFonts w:ascii="Aptos" w:eastAsia="Aptos" w:hAnsi="Aptos" w:cs="Aptos"/>
                <w:sz w:val="20"/>
                <w:szCs w:val="20"/>
              </w:rPr>
              <w:t>Turkish Statistical Institute</w:t>
            </w:r>
          </w:p>
        </w:tc>
      </w:tr>
      <w:tr w:rsidR="001159F1" w:rsidRPr="00DE71BF" w14:paraId="0E3DCB1A" w14:textId="77777777">
        <w:trPr>
          <w:trHeight w:val="397"/>
        </w:trPr>
        <w:tc>
          <w:tcPr>
            <w:tcW w:w="1555" w:type="dxa"/>
            <w:vAlign w:val="center"/>
          </w:tcPr>
          <w:p w14:paraId="142B9B88" w14:textId="2316FF9F" w:rsidR="001159F1" w:rsidRPr="001159F1" w:rsidRDefault="001159F1" w:rsidP="001159F1">
            <w:pPr>
              <w:spacing w:line="360" w:lineRule="auto"/>
              <w:rPr>
                <w:rFonts w:ascii="Aptos" w:eastAsia="Aptos" w:hAnsi="Aptos" w:cs="Aptos"/>
                <w:sz w:val="20"/>
                <w:szCs w:val="20"/>
              </w:rPr>
            </w:pPr>
            <w:r w:rsidRPr="00B7572C">
              <w:rPr>
                <w:color w:val="000000" w:themeColor="text1"/>
                <w:sz w:val="20"/>
                <w:szCs w:val="20"/>
              </w:rPr>
              <w:t>UNESCO</w:t>
            </w:r>
          </w:p>
        </w:tc>
        <w:tc>
          <w:tcPr>
            <w:tcW w:w="8221" w:type="dxa"/>
            <w:vAlign w:val="center"/>
          </w:tcPr>
          <w:p w14:paraId="67FA73EA" w14:textId="44593866" w:rsidR="001159F1" w:rsidRPr="001159F1" w:rsidRDefault="001159F1" w:rsidP="001159F1">
            <w:pPr>
              <w:spacing w:line="360" w:lineRule="auto"/>
              <w:rPr>
                <w:rFonts w:ascii="Aptos" w:eastAsia="Aptos" w:hAnsi="Aptos" w:cs="Aptos"/>
                <w:sz w:val="20"/>
                <w:szCs w:val="20"/>
              </w:rPr>
            </w:pPr>
            <w:r w:rsidRPr="00B7572C">
              <w:rPr>
                <w:color w:val="000000" w:themeColor="text1"/>
                <w:sz w:val="20"/>
                <w:szCs w:val="20"/>
              </w:rPr>
              <w:t>United Nations Educational, Scientific and Cultural Organization</w:t>
            </w:r>
          </w:p>
        </w:tc>
      </w:tr>
      <w:tr w:rsidR="001159F1" w:rsidRPr="00DE71BF" w14:paraId="69A3D151" w14:textId="77777777">
        <w:trPr>
          <w:trHeight w:val="397"/>
        </w:trPr>
        <w:tc>
          <w:tcPr>
            <w:tcW w:w="1555" w:type="dxa"/>
            <w:vAlign w:val="center"/>
          </w:tcPr>
          <w:p w14:paraId="73A557EB" w14:textId="77777777" w:rsidR="001159F1" w:rsidRPr="00DE71BF" w:rsidRDefault="001159F1" w:rsidP="001159F1">
            <w:pPr>
              <w:spacing w:line="360" w:lineRule="auto"/>
              <w:rPr>
                <w:rFonts w:ascii="Aptos" w:eastAsia="Aptos" w:hAnsi="Aptos" w:cs="Aptos"/>
                <w:sz w:val="20"/>
                <w:szCs w:val="20"/>
              </w:rPr>
            </w:pPr>
            <w:r w:rsidRPr="00DE71BF">
              <w:rPr>
                <w:rFonts w:ascii="Aptos" w:eastAsia="Aptos" w:hAnsi="Aptos" w:cs="Aptos"/>
                <w:sz w:val="20"/>
                <w:szCs w:val="20"/>
              </w:rPr>
              <w:t>UTP</w:t>
            </w:r>
          </w:p>
        </w:tc>
        <w:tc>
          <w:tcPr>
            <w:tcW w:w="8221" w:type="dxa"/>
            <w:vAlign w:val="center"/>
          </w:tcPr>
          <w:p w14:paraId="292ACA68" w14:textId="77777777" w:rsidR="001159F1" w:rsidRPr="00DE71BF" w:rsidRDefault="001159F1" w:rsidP="001159F1">
            <w:pPr>
              <w:spacing w:line="360" w:lineRule="auto"/>
              <w:rPr>
                <w:rFonts w:ascii="Aptos" w:eastAsia="Aptos" w:hAnsi="Aptos" w:cs="Aptos"/>
                <w:sz w:val="20"/>
                <w:szCs w:val="20"/>
              </w:rPr>
            </w:pPr>
            <w:r w:rsidRPr="00DE71BF">
              <w:rPr>
                <w:rFonts w:ascii="Aptos" w:eastAsia="Aptos" w:hAnsi="Aptos" w:cs="Aptos"/>
                <w:sz w:val="20"/>
                <w:szCs w:val="20"/>
              </w:rPr>
              <w:t>Urban Transformation Presidency</w:t>
            </w:r>
          </w:p>
        </w:tc>
      </w:tr>
      <w:tr w:rsidR="001159F1" w:rsidRPr="00DE71BF" w14:paraId="0F004AE6" w14:textId="77777777">
        <w:trPr>
          <w:trHeight w:val="397"/>
        </w:trPr>
        <w:tc>
          <w:tcPr>
            <w:tcW w:w="1555" w:type="dxa"/>
            <w:vAlign w:val="center"/>
          </w:tcPr>
          <w:p w14:paraId="4CA212F3" w14:textId="77777777" w:rsidR="001159F1" w:rsidRPr="00DE71BF" w:rsidRDefault="001159F1" w:rsidP="001159F1">
            <w:pPr>
              <w:spacing w:line="360" w:lineRule="auto"/>
              <w:rPr>
                <w:rFonts w:ascii="Aptos" w:eastAsia="Aptos" w:hAnsi="Aptos" w:cs="Aptos"/>
                <w:sz w:val="20"/>
                <w:szCs w:val="20"/>
              </w:rPr>
            </w:pPr>
            <w:r w:rsidRPr="00DE71BF">
              <w:rPr>
                <w:rFonts w:ascii="Aptos" w:eastAsia="Aptos" w:hAnsi="Aptos" w:cs="Aptos"/>
                <w:sz w:val="20"/>
                <w:szCs w:val="20"/>
              </w:rPr>
              <w:t>WB</w:t>
            </w:r>
          </w:p>
        </w:tc>
        <w:tc>
          <w:tcPr>
            <w:tcW w:w="8221" w:type="dxa"/>
            <w:vAlign w:val="center"/>
          </w:tcPr>
          <w:p w14:paraId="00BDDE28" w14:textId="77777777" w:rsidR="001159F1" w:rsidRPr="00DE71BF" w:rsidRDefault="001159F1" w:rsidP="001159F1">
            <w:pPr>
              <w:spacing w:line="360" w:lineRule="auto"/>
              <w:rPr>
                <w:rFonts w:ascii="Aptos" w:eastAsia="Aptos" w:hAnsi="Aptos" w:cs="Aptos"/>
                <w:sz w:val="20"/>
                <w:szCs w:val="20"/>
              </w:rPr>
            </w:pPr>
            <w:r w:rsidRPr="00DE71BF">
              <w:rPr>
                <w:rFonts w:ascii="Aptos" w:eastAsia="Aptos" w:hAnsi="Aptos" w:cs="Aptos"/>
                <w:sz w:val="20"/>
                <w:szCs w:val="20"/>
              </w:rPr>
              <w:t>World Bank</w:t>
            </w:r>
          </w:p>
        </w:tc>
      </w:tr>
      <w:tr w:rsidR="001159F1" w:rsidRPr="00DE71BF" w14:paraId="4824EC4E" w14:textId="77777777">
        <w:trPr>
          <w:trHeight w:val="397"/>
        </w:trPr>
        <w:tc>
          <w:tcPr>
            <w:tcW w:w="1555" w:type="dxa"/>
            <w:vAlign w:val="center"/>
          </w:tcPr>
          <w:p w14:paraId="19460D09" w14:textId="77777777" w:rsidR="001159F1" w:rsidRPr="00DE71BF" w:rsidRDefault="001159F1" w:rsidP="001159F1">
            <w:pPr>
              <w:spacing w:line="360" w:lineRule="auto"/>
              <w:rPr>
                <w:rFonts w:ascii="Aptos" w:eastAsia="Aptos" w:hAnsi="Aptos" w:cs="Aptos"/>
                <w:sz w:val="20"/>
                <w:szCs w:val="20"/>
              </w:rPr>
            </w:pPr>
            <w:r w:rsidRPr="00DE71BF">
              <w:rPr>
                <w:rFonts w:ascii="Aptos" w:eastAsia="Aptos" w:hAnsi="Aptos" w:cs="Aptos"/>
                <w:sz w:val="20"/>
                <w:szCs w:val="20"/>
              </w:rPr>
              <w:t>WBG</w:t>
            </w:r>
          </w:p>
        </w:tc>
        <w:tc>
          <w:tcPr>
            <w:tcW w:w="8221" w:type="dxa"/>
            <w:vAlign w:val="center"/>
          </w:tcPr>
          <w:p w14:paraId="2F6EC915" w14:textId="77777777" w:rsidR="001159F1" w:rsidRPr="00DE71BF" w:rsidRDefault="001159F1" w:rsidP="001159F1">
            <w:pPr>
              <w:spacing w:line="360" w:lineRule="auto"/>
              <w:rPr>
                <w:rFonts w:ascii="Aptos" w:eastAsia="Aptos" w:hAnsi="Aptos" w:cs="Aptos"/>
                <w:sz w:val="20"/>
                <w:szCs w:val="20"/>
              </w:rPr>
            </w:pPr>
            <w:r w:rsidRPr="00DE71BF">
              <w:rPr>
                <w:rFonts w:ascii="Aptos" w:eastAsia="Aptos" w:hAnsi="Aptos" w:cs="Aptos"/>
                <w:sz w:val="20"/>
                <w:szCs w:val="20"/>
              </w:rPr>
              <w:t>World Bank Group</w:t>
            </w:r>
          </w:p>
        </w:tc>
      </w:tr>
      <w:tr w:rsidR="001159F1" w:rsidRPr="00DE71BF" w14:paraId="11A7989F" w14:textId="77777777">
        <w:trPr>
          <w:trHeight w:val="397"/>
        </w:trPr>
        <w:tc>
          <w:tcPr>
            <w:tcW w:w="1555" w:type="dxa"/>
            <w:vAlign w:val="center"/>
          </w:tcPr>
          <w:p w14:paraId="4B8A3AF9" w14:textId="77777777" w:rsidR="001159F1" w:rsidRPr="00DE71BF" w:rsidRDefault="001159F1" w:rsidP="001159F1">
            <w:pPr>
              <w:spacing w:line="360" w:lineRule="auto"/>
              <w:rPr>
                <w:rFonts w:ascii="Aptos" w:eastAsia="Aptos" w:hAnsi="Aptos" w:cs="Aptos"/>
                <w:sz w:val="20"/>
                <w:szCs w:val="20"/>
              </w:rPr>
            </w:pPr>
            <w:r w:rsidRPr="00DE71BF">
              <w:rPr>
                <w:rFonts w:ascii="Aptos" w:eastAsia="Aptos" w:hAnsi="Aptos" w:cs="Aptos"/>
                <w:sz w:val="20"/>
                <w:szCs w:val="20"/>
              </w:rPr>
              <w:t>WHO</w:t>
            </w:r>
          </w:p>
        </w:tc>
        <w:tc>
          <w:tcPr>
            <w:tcW w:w="8221" w:type="dxa"/>
            <w:vAlign w:val="center"/>
          </w:tcPr>
          <w:p w14:paraId="11054152" w14:textId="77777777" w:rsidR="001159F1" w:rsidRPr="00DE71BF" w:rsidRDefault="001159F1" w:rsidP="001159F1">
            <w:pPr>
              <w:spacing w:line="360" w:lineRule="auto"/>
              <w:rPr>
                <w:rFonts w:ascii="Aptos" w:eastAsia="Aptos" w:hAnsi="Aptos" w:cs="Aptos"/>
                <w:sz w:val="20"/>
                <w:szCs w:val="20"/>
              </w:rPr>
            </w:pPr>
            <w:r w:rsidRPr="00DE71BF">
              <w:rPr>
                <w:rFonts w:ascii="Aptos" w:eastAsia="Aptos" w:hAnsi="Aptos" w:cs="Aptos"/>
                <w:sz w:val="20"/>
                <w:szCs w:val="20"/>
              </w:rPr>
              <w:t>World Health Organization</w:t>
            </w:r>
          </w:p>
        </w:tc>
      </w:tr>
      <w:tr w:rsidR="001159F1" w:rsidRPr="00DE71BF" w14:paraId="28708978" w14:textId="77777777">
        <w:trPr>
          <w:trHeight w:val="397"/>
        </w:trPr>
        <w:tc>
          <w:tcPr>
            <w:tcW w:w="1555" w:type="dxa"/>
            <w:vAlign w:val="center"/>
          </w:tcPr>
          <w:p w14:paraId="413F16CD" w14:textId="18EEDD77" w:rsidR="001159F1" w:rsidRPr="00B7572C" w:rsidRDefault="001159F1" w:rsidP="001159F1">
            <w:pPr>
              <w:spacing w:line="360" w:lineRule="auto"/>
              <w:rPr>
                <w:rFonts w:ascii="Aptos" w:eastAsia="Aptos" w:hAnsi="Aptos" w:cs="Aptos"/>
                <w:sz w:val="20"/>
                <w:szCs w:val="20"/>
              </w:rPr>
            </w:pPr>
            <w:r w:rsidRPr="001812DF">
              <w:rPr>
                <w:sz w:val="20"/>
                <w:szCs w:val="20"/>
              </w:rPr>
              <w:t>WWTP</w:t>
            </w:r>
          </w:p>
        </w:tc>
        <w:tc>
          <w:tcPr>
            <w:tcW w:w="8221" w:type="dxa"/>
            <w:vAlign w:val="center"/>
          </w:tcPr>
          <w:p w14:paraId="2C5A8A18" w14:textId="35FDB140" w:rsidR="001159F1" w:rsidRPr="00B7572C" w:rsidRDefault="001159F1" w:rsidP="001159F1">
            <w:pPr>
              <w:spacing w:line="360" w:lineRule="auto"/>
              <w:rPr>
                <w:rFonts w:ascii="Aptos" w:eastAsia="Aptos" w:hAnsi="Aptos" w:cs="Aptos"/>
                <w:sz w:val="20"/>
                <w:szCs w:val="20"/>
              </w:rPr>
            </w:pPr>
            <w:r w:rsidRPr="001812DF">
              <w:rPr>
                <w:sz w:val="20"/>
                <w:szCs w:val="20"/>
              </w:rPr>
              <w:t>Waste Water Treatment Plan</w:t>
            </w:r>
          </w:p>
        </w:tc>
      </w:tr>
    </w:tbl>
    <w:p w14:paraId="2C757A78" w14:textId="77777777" w:rsidR="004F5FA2" w:rsidRPr="00DD2C16" w:rsidRDefault="00273DD3" w:rsidP="00CF3942">
      <w:pPr>
        <w:spacing w:line="360" w:lineRule="auto"/>
        <w:rPr>
          <w:b/>
          <w:sz w:val="28"/>
          <w:szCs w:val="28"/>
        </w:rPr>
      </w:pPr>
      <w:bookmarkStart w:id="2" w:name="_3znysh7" w:colFirst="0" w:colLast="0"/>
      <w:bookmarkEnd w:id="2"/>
      <w:r w:rsidRPr="00DD2C16">
        <w:br w:type="page"/>
      </w:r>
    </w:p>
    <w:p w14:paraId="31E81A19" w14:textId="77777777" w:rsidR="004F5FA2" w:rsidRPr="00DD2C16" w:rsidRDefault="00273DD3" w:rsidP="00CF3942">
      <w:pPr>
        <w:pStyle w:val="Balk1"/>
        <w:rPr>
          <w:rFonts w:eastAsia="Aptos" w:cs="Aptos"/>
          <w:sz w:val="36"/>
          <w:szCs w:val="36"/>
        </w:rPr>
      </w:pPr>
      <w:bookmarkStart w:id="3" w:name="_Toc206496966"/>
      <w:r w:rsidRPr="00DD2C16">
        <w:rPr>
          <w:rFonts w:eastAsia="Aptos" w:cs="Aptos"/>
        </w:rPr>
        <w:lastRenderedPageBreak/>
        <w:t>1. PROJECT DESCRIPTION</w:t>
      </w:r>
      <w:bookmarkEnd w:id="3"/>
    </w:p>
    <w:p w14:paraId="303DF604" w14:textId="378A38CA" w:rsidR="004F5FA2" w:rsidRPr="00DD2C16" w:rsidRDefault="00273DD3" w:rsidP="00CF3942">
      <w:pPr>
        <w:spacing w:line="360" w:lineRule="auto"/>
        <w:jc w:val="both"/>
      </w:pPr>
      <w:r w:rsidRPr="00DD2C16">
        <w:t xml:space="preserve">The Climate and Disaster Resilient Cities </w:t>
      </w:r>
      <w:r w:rsidR="007F3882" w:rsidRPr="00DD2C16">
        <w:t>(CDRC)</w:t>
      </w:r>
      <w:r w:rsidR="007F3882">
        <w:t xml:space="preserve"> </w:t>
      </w:r>
      <w:r w:rsidRPr="00DD2C16">
        <w:t>Project</w:t>
      </w:r>
      <w:r w:rsidRPr="00DD2C16">
        <w:rPr>
          <w:vertAlign w:val="superscript"/>
        </w:rPr>
        <w:footnoteReference w:id="1"/>
      </w:r>
      <w:r w:rsidRPr="00DD2C16">
        <w:t xml:space="preserve">, funded by the World Bank, aims to enhance access to seismic and climate resilient housing, urban infrastructure, and services in selected provinces in </w:t>
      </w:r>
      <w:proofErr w:type="spellStart"/>
      <w:r w:rsidRPr="00DD2C16">
        <w:t>Türkiye</w:t>
      </w:r>
      <w:proofErr w:type="spellEnd"/>
      <w:r w:rsidRPr="00DD2C16">
        <w:t xml:space="preserve">. This Project will support the Government of </w:t>
      </w:r>
      <w:proofErr w:type="spellStart"/>
      <w:r w:rsidRPr="00DD2C16">
        <w:t>Türkiye</w:t>
      </w:r>
      <w:proofErr w:type="spellEnd"/>
      <w:r w:rsidRPr="00DD2C16">
        <w:t xml:space="preserve"> (GT) in tackling the challenges related to climate and disaster resilient housing and infrastructure interventions, focusing on the provinces of </w:t>
      </w:r>
      <w:r w:rsidR="002A0601">
        <w:rPr>
          <w:rFonts w:eastAsia="Tahoma" w:cs="Tahoma"/>
        </w:rPr>
        <w:t>I</w:t>
      </w:r>
      <w:r w:rsidRPr="00DD2C16">
        <w:rPr>
          <w:rFonts w:eastAsia="Tahoma" w:cs="Tahoma"/>
        </w:rPr>
        <w:t xml:space="preserve">stanbul, </w:t>
      </w:r>
      <w:r w:rsidR="002A0601">
        <w:rPr>
          <w:rFonts w:eastAsia="Tahoma" w:cs="Tahoma"/>
        </w:rPr>
        <w:t>I</w:t>
      </w:r>
      <w:r w:rsidRPr="00DD2C16">
        <w:rPr>
          <w:rFonts w:eastAsia="Tahoma" w:cs="Tahoma"/>
        </w:rPr>
        <w:t xml:space="preserve">zmir, </w:t>
      </w:r>
      <w:proofErr w:type="spellStart"/>
      <w:r w:rsidRPr="00DD2C16">
        <w:rPr>
          <w:rFonts w:eastAsia="Tahoma" w:cs="Tahoma"/>
        </w:rPr>
        <w:t>Kocaeli</w:t>
      </w:r>
      <w:proofErr w:type="spellEnd"/>
      <w:r w:rsidRPr="00DD2C16">
        <w:rPr>
          <w:rFonts w:eastAsia="Tahoma" w:cs="Tahoma"/>
        </w:rPr>
        <w:t xml:space="preserve">, </w:t>
      </w:r>
      <w:proofErr w:type="spellStart"/>
      <w:r w:rsidRPr="00DD2C16">
        <w:rPr>
          <w:rFonts w:eastAsia="Tahoma" w:cs="Tahoma"/>
        </w:rPr>
        <w:t>Sakarya</w:t>
      </w:r>
      <w:proofErr w:type="spellEnd"/>
      <w:r w:rsidRPr="00DD2C16">
        <w:rPr>
          <w:rFonts w:eastAsia="Tahoma" w:cs="Tahoma"/>
        </w:rPr>
        <w:t>,</w:t>
      </w:r>
      <w:r w:rsidR="00310967">
        <w:rPr>
          <w:rFonts w:eastAsia="Tahoma" w:cs="Tahoma"/>
        </w:rPr>
        <w:t xml:space="preserve"> </w:t>
      </w:r>
      <w:proofErr w:type="spellStart"/>
      <w:r w:rsidR="00310967">
        <w:rPr>
          <w:rFonts w:eastAsia="Tahoma" w:cs="Tahoma"/>
        </w:rPr>
        <w:t>Kahramanmaras</w:t>
      </w:r>
      <w:proofErr w:type="spellEnd"/>
      <w:r w:rsidR="00310967">
        <w:rPr>
          <w:rFonts w:eastAsia="Tahoma" w:cs="Tahoma"/>
        </w:rPr>
        <w:t>,</w:t>
      </w:r>
      <w:r w:rsidRPr="00DD2C16">
        <w:rPr>
          <w:rFonts w:eastAsia="Tahoma" w:cs="Tahoma"/>
        </w:rPr>
        <w:t xml:space="preserve"> </w:t>
      </w:r>
      <w:proofErr w:type="spellStart"/>
      <w:r w:rsidRPr="00DD2C16">
        <w:rPr>
          <w:rFonts w:eastAsia="Tahoma" w:cs="Tahoma"/>
        </w:rPr>
        <w:t>Manisa</w:t>
      </w:r>
      <w:proofErr w:type="spellEnd"/>
      <w:r w:rsidRPr="00DD2C16">
        <w:rPr>
          <w:rFonts w:eastAsia="Tahoma" w:cs="Tahoma"/>
        </w:rPr>
        <w:t xml:space="preserve"> and </w:t>
      </w:r>
      <w:proofErr w:type="spellStart"/>
      <w:r w:rsidRPr="00DD2C16">
        <w:rPr>
          <w:rFonts w:eastAsia="Tahoma" w:cs="Tahoma"/>
        </w:rPr>
        <w:t>Tekirdag</w:t>
      </w:r>
      <w:proofErr w:type="spellEnd"/>
      <w:r w:rsidRPr="00DD2C16">
        <w:t>. These provinces were selected as all are highly vulnerable to the impacts of natural hazards and climate change such as flooding, drought, and heat waves; and, most importantly, all are located in areas with high seismic risk.</w:t>
      </w:r>
    </w:p>
    <w:p w14:paraId="5413D57D" w14:textId="77777777" w:rsidR="004F5FA2" w:rsidRPr="00DD2C16" w:rsidRDefault="00273DD3" w:rsidP="00CF3942">
      <w:pPr>
        <w:spacing w:line="360" w:lineRule="auto"/>
        <w:jc w:val="both"/>
      </w:pPr>
      <w:r w:rsidRPr="00DD2C16">
        <w:t>The Project includes five components with different implementing agencies:</w:t>
      </w:r>
    </w:p>
    <w:p w14:paraId="17F1F4AE" w14:textId="77777777" w:rsidR="004F5FA2" w:rsidRPr="00DD2C16" w:rsidRDefault="00273DD3" w:rsidP="004D1C09">
      <w:pPr>
        <w:numPr>
          <w:ilvl w:val="0"/>
          <w:numId w:val="78"/>
        </w:numPr>
        <w:pBdr>
          <w:top w:val="nil"/>
          <w:left w:val="nil"/>
          <w:bottom w:val="nil"/>
          <w:right w:val="nil"/>
          <w:between w:val="nil"/>
        </w:pBdr>
        <w:spacing w:after="0" w:line="360" w:lineRule="auto"/>
        <w:jc w:val="both"/>
        <w:rPr>
          <w:color w:val="000000"/>
        </w:rPr>
      </w:pPr>
      <w:r w:rsidRPr="00DD2C16">
        <w:rPr>
          <w:color w:val="000000"/>
        </w:rPr>
        <w:t>Component 1: Institutional strengthening to enable conditions for urban resilience (Urban Transformation Presidency (UTP)</w:t>
      </w:r>
      <w:r w:rsidRPr="00DD2C16">
        <w:rPr>
          <w:color w:val="000000"/>
          <w:vertAlign w:val="superscript"/>
        </w:rPr>
        <w:footnoteReference w:id="2"/>
      </w:r>
      <w:r w:rsidRPr="00DD2C16">
        <w:rPr>
          <w:color w:val="000000"/>
        </w:rPr>
        <w:t>, Ministry of Environment, Urbanization and Climate Change [</w:t>
      </w:r>
      <w:proofErr w:type="spellStart"/>
      <w:r w:rsidRPr="00DD2C16">
        <w:rPr>
          <w:color w:val="000000"/>
        </w:rPr>
        <w:t>MoEUCC</w:t>
      </w:r>
      <w:proofErr w:type="spellEnd"/>
      <w:r w:rsidRPr="00DD2C16">
        <w:rPr>
          <w:color w:val="000000"/>
        </w:rPr>
        <w:t xml:space="preserve">]) </w:t>
      </w:r>
    </w:p>
    <w:p w14:paraId="384469A3" w14:textId="77777777" w:rsidR="004F5FA2" w:rsidRPr="00DD2C16" w:rsidRDefault="00273DD3" w:rsidP="004D1C09">
      <w:pPr>
        <w:numPr>
          <w:ilvl w:val="0"/>
          <w:numId w:val="78"/>
        </w:numPr>
        <w:pBdr>
          <w:top w:val="nil"/>
          <w:left w:val="nil"/>
          <w:bottom w:val="nil"/>
          <w:right w:val="nil"/>
          <w:between w:val="nil"/>
        </w:pBdr>
        <w:spacing w:after="0" w:line="360" w:lineRule="auto"/>
        <w:jc w:val="both"/>
        <w:rPr>
          <w:color w:val="000000"/>
        </w:rPr>
      </w:pPr>
      <w:r w:rsidRPr="00DD2C16">
        <w:rPr>
          <w:color w:val="000000"/>
        </w:rPr>
        <w:t xml:space="preserve">Component 2: Expanding access to resilient housing (UTP, </w:t>
      </w:r>
      <w:proofErr w:type="spellStart"/>
      <w:r w:rsidRPr="00DD2C16">
        <w:rPr>
          <w:color w:val="000000"/>
        </w:rPr>
        <w:t>MoEUCC</w:t>
      </w:r>
      <w:proofErr w:type="spellEnd"/>
      <w:r w:rsidRPr="00DD2C16">
        <w:rPr>
          <w:color w:val="000000"/>
        </w:rPr>
        <w:t>)</w:t>
      </w:r>
    </w:p>
    <w:p w14:paraId="3395756C" w14:textId="77777777" w:rsidR="004F5FA2" w:rsidRPr="00DD2C16" w:rsidRDefault="00273DD3" w:rsidP="004D1C09">
      <w:pPr>
        <w:numPr>
          <w:ilvl w:val="0"/>
          <w:numId w:val="78"/>
        </w:numPr>
        <w:pBdr>
          <w:top w:val="nil"/>
          <w:left w:val="nil"/>
          <w:bottom w:val="nil"/>
          <w:right w:val="nil"/>
          <w:between w:val="nil"/>
        </w:pBdr>
        <w:spacing w:after="0" w:line="360" w:lineRule="auto"/>
        <w:jc w:val="both"/>
        <w:rPr>
          <w:color w:val="000000"/>
        </w:rPr>
      </w:pPr>
      <w:r w:rsidRPr="00DD2C16">
        <w:rPr>
          <w:color w:val="000000"/>
        </w:rPr>
        <w:t>Component 3: Investments in climate and seismic resilient urban infrastructure (ILBANK)</w:t>
      </w:r>
    </w:p>
    <w:p w14:paraId="07C67699" w14:textId="77777777" w:rsidR="004F5FA2" w:rsidRPr="00DD2C16" w:rsidRDefault="00273DD3" w:rsidP="004D1C09">
      <w:pPr>
        <w:numPr>
          <w:ilvl w:val="0"/>
          <w:numId w:val="78"/>
        </w:numPr>
        <w:pBdr>
          <w:top w:val="nil"/>
          <w:left w:val="nil"/>
          <w:bottom w:val="nil"/>
          <w:right w:val="nil"/>
          <w:between w:val="nil"/>
        </w:pBdr>
        <w:spacing w:after="0" w:line="360" w:lineRule="auto"/>
        <w:jc w:val="both"/>
        <w:rPr>
          <w:color w:val="000000"/>
        </w:rPr>
      </w:pPr>
      <w:r w:rsidRPr="00DD2C16">
        <w:rPr>
          <w:color w:val="000000"/>
        </w:rPr>
        <w:t>Component 4: Project Management, Monitoring and Evaluation</w:t>
      </w:r>
    </w:p>
    <w:p w14:paraId="63C06E32" w14:textId="77777777" w:rsidR="004F5FA2" w:rsidRPr="00DD2C16" w:rsidRDefault="00273DD3" w:rsidP="00CF3942">
      <w:pPr>
        <w:pBdr>
          <w:top w:val="nil"/>
          <w:left w:val="nil"/>
          <w:bottom w:val="nil"/>
          <w:right w:val="nil"/>
          <w:between w:val="nil"/>
        </w:pBdr>
        <w:spacing w:after="0" w:line="360" w:lineRule="auto"/>
        <w:ind w:left="720"/>
        <w:jc w:val="both"/>
        <w:rPr>
          <w:color w:val="000000"/>
        </w:rPr>
      </w:pPr>
      <w:r w:rsidRPr="00DD2C16">
        <w:rPr>
          <w:color w:val="000000"/>
        </w:rPr>
        <w:t xml:space="preserve">4a: For Component 1, 2 and 5 (UTP, </w:t>
      </w:r>
      <w:proofErr w:type="spellStart"/>
      <w:r w:rsidRPr="00DD2C16">
        <w:rPr>
          <w:color w:val="000000"/>
        </w:rPr>
        <w:t>MoEUCC</w:t>
      </w:r>
      <w:proofErr w:type="spellEnd"/>
      <w:r w:rsidRPr="00DD2C16">
        <w:rPr>
          <w:color w:val="000000"/>
        </w:rPr>
        <w:t xml:space="preserve">) </w:t>
      </w:r>
    </w:p>
    <w:p w14:paraId="68507138" w14:textId="77777777" w:rsidR="004F5FA2" w:rsidRPr="00DD2C16" w:rsidRDefault="00273DD3" w:rsidP="00CF3942">
      <w:pPr>
        <w:pBdr>
          <w:top w:val="nil"/>
          <w:left w:val="nil"/>
          <w:bottom w:val="nil"/>
          <w:right w:val="nil"/>
          <w:between w:val="nil"/>
        </w:pBdr>
        <w:spacing w:after="0" w:line="360" w:lineRule="auto"/>
        <w:ind w:left="720"/>
        <w:jc w:val="both"/>
        <w:rPr>
          <w:color w:val="000000"/>
        </w:rPr>
      </w:pPr>
      <w:r w:rsidRPr="00DD2C16">
        <w:rPr>
          <w:color w:val="000000"/>
        </w:rPr>
        <w:t xml:space="preserve">4b: For Component 3 (ILBANK) </w:t>
      </w:r>
    </w:p>
    <w:p w14:paraId="71145140" w14:textId="77777777" w:rsidR="004F5FA2" w:rsidRPr="00DD2C16" w:rsidRDefault="00273DD3" w:rsidP="004D1C09">
      <w:pPr>
        <w:numPr>
          <w:ilvl w:val="0"/>
          <w:numId w:val="78"/>
        </w:numPr>
        <w:pBdr>
          <w:top w:val="nil"/>
          <w:left w:val="nil"/>
          <w:bottom w:val="nil"/>
          <w:right w:val="nil"/>
          <w:between w:val="nil"/>
        </w:pBdr>
        <w:spacing w:line="360" w:lineRule="auto"/>
        <w:jc w:val="both"/>
        <w:rPr>
          <w:color w:val="000000"/>
        </w:rPr>
      </w:pPr>
      <w:r w:rsidRPr="00DD2C16">
        <w:rPr>
          <w:color w:val="000000"/>
        </w:rPr>
        <w:t>Component 5: Contingent Emergency Response Component (CERC)</w:t>
      </w:r>
    </w:p>
    <w:p w14:paraId="337DF146" w14:textId="2B2DC1CF" w:rsidR="004F5FA2" w:rsidRPr="00DD2C16" w:rsidRDefault="00273DD3" w:rsidP="00CF3942">
      <w:pPr>
        <w:spacing w:line="360" w:lineRule="auto"/>
        <w:jc w:val="both"/>
      </w:pPr>
      <w:r w:rsidRPr="00DD2C16">
        <w:t xml:space="preserve">This Environmental and Social Management Plan (ESMP) for </w:t>
      </w:r>
      <w:proofErr w:type="spellStart"/>
      <w:r w:rsidRPr="00DD2C16">
        <w:t>Kocaeli</w:t>
      </w:r>
      <w:proofErr w:type="spellEnd"/>
      <w:r w:rsidRPr="00DD2C16">
        <w:t xml:space="preserve"> Province focuses on Component 2 of the Project and is designed to inform the stakeholders, especially those who will implement and be parties to the subprojects for resilient housing, of the potential environmental and social risks and impacts as well as the ways to address these impacts and risks in line with the </w:t>
      </w:r>
      <w:proofErr w:type="spellStart"/>
      <w:r w:rsidRPr="00DD2C16">
        <w:t>Türkiye’s</w:t>
      </w:r>
      <w:proofErr w:type="spellEnd"/>
      <w:r w:rsidRPr="00DD2C16">
        <w:t xml:space="preserve"> legislation and the World Bank’s</w:t>
      </w:r>
      <w:r w:rsidR="002D60D9">
        <w:t xml:space="preserve"> (WB)</w:t>
      </w:r>
      <w:r w:rsidRPr="00DD2C16">
        <w:t xml:space="preserve"> environmental and social</w:t>
      </w:r>
      <w:r w:rsidR="002D60D9">
        <w:t xml:space="preserve"> (E&amp;S)</w:t>
      </w:r>
      <w:r w:rsidRPr="00DD2C16">
        <w:t xml:space="preserve"> standards. </w:t>
      </w:r>
    </w:p>
    <w:p w14:paraId="019DC900" w14:textId="524E70DF" w:rsidR="004F5FA2" w:rsidRPr="00DD2C16" w:rsidRDefault="00273DD3" w:rsidP="00CF3942">
      <w:pPr>
        <w:spacing w:line="360" w:lineRule="auto"/>
        <w:jc w:val="both"/>
      </w:pPr>
      <w:r w:rsidRPr="00DD2C16">
        <w:t xml:space="preserve">This province-based ESMP lays out the legal and institutional framework pertaining to the matters of environmental and social governance to which the stakeholders must adhere. In this </w:t>
      </w:r>
      <w:r w:rsidR="002D60D9" w:rsidRPr="00DD2C16">
        <w:t>context</w:t>
      </w:r>
      <w:r w:rsidRPr="00DD2C16">
        <w:t xml:space="preserve">, </w:t>
      </w:r>
      <w:r w:rsidR="005A0BD8" w:rsidRPr="00DD2C16">
        <w:t>stakeholders’</w:t>
      </w:r>
      <w:r w:rsidRPr="00DD2C16">
        <w:t xml:space="preserve"> engagement meetings have been conducted, and details</w:t>
      </w:r>
      <w:r w:rsidR="002D60D9">
        <w:t xml:space="preserve"> </w:t>
      </w:r>
      <w:r w:rsidRPr="00DD2C16">
        <w:t xml:space="preserve">of these meetings are presented in Annex 3.  </w:t>
      </w:r>
      <w:r w:rsidR="00BF00C0">
        <w:t xml:space="preserve">The ESMP </w:t>
      </w:r>
      <w:r w:rsidRPr="00DD2C16">
        <w:t xml:space="preserve">introduces environmental features of the province in terms of </w:t>
      </w:r>
      <w:r w:rsidRPr="00DD2C16">
        <w:lastRenderedPageBreak/>
        <w:t xml:space="preserve">water resources, nature, natural protected areas, urban areas, seismicity, air quality, waste management etc. The document also provides a comprehensive overview of the socioeconomic context of </w:t>
      </w:r>
      <w:proofErr w:type="spellStart"/>
      <w:r w:rsidRPr="00DD2C16">
        <w:t>Kocaeli</w:t>
      </w:r>
      <w:proofErr w:type="spellEnd"/>
      <w:r w:rsidRPr="00DD2C16">
        <w:t xml:space="preserve"> and its districts as well as other social baseline conditions. This ESMP is intended to serve as a reference document for preparation of E&amp;S governance documents such as E&amp;S impact assessments,</w:t>
      </w:r>
      <w:r w:rsidR="00BF2310">
        <w:t xml:space="preserve"> </w:t>
      </w:r>
      <w:r w:rsidR="00AA1F5A">
        <w:t>Contractor</w:t>
      </w:r>
      <w:r w:rsidRPr="00DD2C16">
        <w:t xml:space="preserve"> ESMP</w:t>
      </w:r>
      <w:r w:rsidR="00AA1F5A">
        <w:t xml:space="preserve"> (C-ESMP)</w:t>
      </w:r>
      <w:r w:rsidRPr="00DD2C16">
        <w:t xml:space="preserve"> checklists, </w:t>
      </w:r>
      <w:r w:rsidR="00122D0D" w:rsidRPr="00122D0D">
        <w:t>Environmental and Social Action Plan (ESAP)</w:t>
      </w:r>
      <w:r w:rsidRPr="00DD2C16">
        <w:t xml:space="preserve">, other documents for screening, monitoring &amp; evaluation and so on. </w:t>
      </w:r>
    </w:p>
    <w:p w14:paraId="1D34ABD1" w14:textId="6CA5313D" w:rsidR="004F5FA2" w:rsidRPr="00DD2C16" w:rsidRDefault="00273DD3" w:rsidP="00CF3942">
      <w:pPr>
        <w:spacing w:line="360" w:lineRule="auto"/>
        <w:jc w:val="both"/>
      </w:pPr>
      <w:r w:rsidRPr="00DD2C16">
        <w:t xml:space="preserve">The CDRC </w:t>
      </w:r>
      <w:r w:rsidR="007F3882">
        <w:t xml:space="preserve">Project </w:t>
      </w:r>
      <w:r w:rsidRPr="00DD2C16">
        <w:t xml:space="preserve">involves significant construction activities which are expected to generate numerous </w:t>
      </w:r>
      <w:r w:rsidR="0025104D">
        <w:t>E&amp;S</w:t>
      </w:r>
      <w:r w:rsidRPr="00DD2C16">
        <w:t xml:space="preserve"> impacts and risks that need to be addressed. Potential </w:t>
      </w:r>
      <w:r w:rsidR="0025104D">
        <w:t>E&amp;S</w:t>
      </w:r>
      <w:r w:rsidRPr="00DD2C16">
        <w:t xml:space="preserve"> risks and impacts may arise during the implementation of demolition and reconstruction activities of risky buildings in the scope of Component 2, which finances sub-loans for rightsholders to retrofit or rebuild their housing units to be more resilient to the impacts of seismic and other hazard risks. Some of the primary environmental risks/impacts include air pollution, noise pollution, water pollution, traffic accidents due to improper signs and planning, asbestos and its related incidents and so on. On the other hand, livelihood loss, temporary and permanent displacement of owners and tenants resulting from the rehabilitation/reconstruction of housing units/workspaces, inadequate outreach and stakeholder engagement, lack of dissemination of information about or access to grievance mechanisms for workers and/or Project-affected people, exclusion of poorer or vulnerable/disadvantaged individuals/groups from Project benefits can be highlighted as some of the major social risks/impacts. This ESMP details and classifies these risks and impacts and helps users explore acceptable ways to address them.</w:t>
      </w:r>
    </w:p>
    <w:p w14:paraId="08B027DA" w14:textId="709B5306" w:rsidR="004F5FA2" w:rsidRPr="00DD2C16" w:rsidRDefault="00273DD3" w:rsidP="00CF3942">
      <w:pPr>
        <w:spacing w:line="360" w:lineRule="auto"/>
        <w:jc w:val="both"/>
      </w:pPr>
      <w:r w:rsidRPr="00DD2C16">
        <w:t xml:space="preserve">The ESMP also outlines the mitigation measures, monitoring and administrative roles and responsibilities to be taken during Project implementation to prevent or eliminate adverse environmental and social impacts in </w:t>
      </w:r>
      <w:proofErr w:type="spellStart"/>
      <w:r w:rsidRPr="00DD2C16">
        <w:t>Kocaeli</w:t>
      </w:r>
      <w:proofErr w:type="spellEnd"/>
      <w:r w:rsidRPr="00DD2C16">
        <w:t xml:space="preserve"> province. This ESMP is aligned with the project’s Environmental and Social Management Framework (ESMF)</w:t>
      </w:r>
      <w:r w:rsidRPr="00DD2C16">
        <w:rPr>
          <w:vertAlign w:val="superscript"/>
        </w:rPr>
        <w:footnoteReference w:id="3"/>
      </w:r>
      <w:r w:rsidRPr="00DD2C16">
        <w:t>, Stakeholder Engagement Plan</w:t>
      </w:r>
      <w:r w:rsidRPr="00DD2C16">
        <w:rPr>
          <w:vertAlign w:val="superscript"/>
        </w:rPr>
        <w:footnoteReference w:id="4"/>
      </w:r>
      <w:r w:rsidRPr="00DD2C16">
        <w:t xml:space="preserve"> (SEP) and Labor Management Procedures</w:t>
      </w:r>
      <w:r w:rsidRPr="00DD2C16">
        <w:rPr>
          <w:vertAlign w:val="superscript"/>
        </w:rPr>
        <w:footnoteReference w:id="5"/>
      </w:r>
      <w:r w:rsidRPr="00DD2C16">
        <w:t xml:space="preserve"> (LMP) of the CDRC Project. Sub-project (building) specific </w:t>
      </w:r>
      <w:r w:rsidR="0061620B">
        <w:t>C-</w:t>
      </w:r>
      <w:r w:rsidRPr="00DD2C16">
        <w:t xml:space="preserve">ESMP Checklists will be developed, based on this ESMP, to address the potential environmental and social risks of each relevant sub-project in </w:t>
      </w:r>
      <w:proofErr w:type="spellStart"/>
      <w:r w:rsidRPr="00DD2C16">
        <w:t>Kocaeli</w:t>
      </w:r>
      <w:proofErr w:type="spellEnd"/>
      <w:r w:rsidRPr="00DD2C16">
        <w:t xml:space="preserve"> province.</w:t>
      </w:r>
    </w:p>
    <w:p w14:paraId="68F59AA4" w14:textId="0B08696F" w:rsidR="004F5FA2" w:rsidRPr="00DD2C16" w:rsidRDefault="00273DD3" w:rsidP="00CF3942">
      <w:pPr>
        <w:spacing w:line="360" w:lineRule="auto"/>
        <w:jc w:val="both"/>
      </w:pPr>
      <w:r w:rsidRPr="00DD2C16">
        <w:lastRenderedPageBreak/>
        <w:t xml:space="preserve">The </w:t>
      </w:r>
      <w:proofErr w:type="spellStart"/>
      <w:r w:rsidRPr="00DD2C16">
        <w:t>Kocaeli</w:t>
      </w:r>
      <w:proofErr w:type="spellEnd"/>
      <w:r w:rsidRPr="00DD2C16">
        <w:t xml:space="preserve"> ESM</w:t>
      </w:r>
      <w:r w:rsidR="00975A99">
        <w:t>P</w:t>
      </w:r>
      <w:r w:rsidRPr="00DD2C16">
        <w:t xml:space="preserve"> is a living document that will be updated whenever necessary and it is the responsibility of the sub-project contractors to be fully aware of its contents. The Contractors are expected to provide relevant training to staff and ensure that measures/commitments are implemented to ensure compliance with this </w:t>
      </w:r>
      <w:r w:rsidR="00975A99">
        <w:t>ESMP</w:t>
      </w:r>
      <w:r w:rsidRPr="00DD2C16">
        <w:t>.</w:t>
      </w:r>
    </w:p>
    <w:p w14:paraId="29E25132" w14:textId="779768ED" w:rsidR="004F5FA2" w:rsidRPr="00DD2C16" w:rsidRDefault="00273DD3" w:rsidP="000967DF">
      <w:pPr>
        <w:spacing w:line="360" w:lineRule="auto"/>
        <w:jc w:val="both"/>
      </w:pPr>
      <w:r w:rsidRPr="00DD2C16">
        <w:t xml:space="preserve">The national legal framework, </w:t>
      </w:r>
      <w:r w:rsidR="002B7595" w:rsidRPr="002B7595">
        <w:t>including environmental and social legislation, OHS legislation as well as</w:t>
      </w:r>
      <w:r w:rsidRPr="00DD2C16">
        <w:t>, labor-related regulations</w:t>
      </w:r>
      <w:r w:rsidR="002B7595">
        <w:t xml:space="preserve"> relevant to</w:t>
      </w:r>
      <w:r w:rsidRPr="00DD2C16">
        <w:t xml:space="preserve"> the </w:t>
      </w:r>
      <w:r w:rsidR="00AE507D">
        <w:t xml:space="preserve">implementation of the </w:t>
      </w:r>
      <w:r w:rsidRPr="00DD2C16">
        <w:t xml:space="preserve">project </w:t>
      </w:r>
      <w:r w:rsidR="00AE507D">
        <w:t>is</w:t>
      </w:r>
      <w:r w:rsidRPr="00DD2C16">
        <w:t xml:space="preserve"> presented</w:t>
      </w:r>
      <w:r w:rsidR="00AE507D">
        <w:t xml:space="preserve"> </w:t>
      </w:r>
      <w:r w:rsidRPr="00DD2C16">
        <w:t>in</w:t>
      </w:r>
      <w:r w:rsidR="00AE507D">
        <w:t xml:space="preserve"> </w:t>
      </w:r>
      <w:r w:rsidRPr="00DD2C16">
        <w:t>Annex</w:t>
      </w:r>
      <w:r w:rsidR="00AE507D">
        <w:t xml:space="preserve"> </w:t>
      </w:r>
      <w:r w:rsidRPr="00DD2C16">
        <w:t>1.</w:t>
      </w:r>
    </w:p>
    <w:p w14:paraId="6A51B1D2" w14:textId="77777777" w:rsidR="004F5FA2" w:rsidRPr="00DD2C16" w:rsidRDefault="00273DD3" w:rsidP="00CF3942">
      <w:pPr>
        <w:pStyle w:val="Balk2"/>
        <w:rPr>
          <w:rFonts w:eastAsia="Aptos" w:cs="Aptos"/>
        </w:rPr>
      </w:pPr>
      <w:bookmarkStart w:id="4" w:name="_Toc206496967"/>
      <w:r w:rsidRPr="00DD2C16">
        <w:rPr>
          <w:rFonts w:eastAsia="Aptos" w:cs="Aptos"/>
        </w:rPr>
        <w:t>1.1. Objectives of Climate and Disaster Resilient Cities Project</w:t>
      </w:r>
      <w:bookmarkEnd w:id="4"/>
    </w:p>
    <w:p w14:paraId="5B1FAA24" w14:textId="77777777" w:rsidR="004F5FA2" w:rsidRPr="00DD2C16" w:rsidRDefault="00273DD3" w:rsidP="00CF3942">
      <w:pPr>
        <w:spacing w:before="120" w:after="120" w:line="360" w:lineRule="auto"/>
        <w:jc w:val="both"/>
      </w:pPr>
      <w:proofErr w:type="spellStart"/>
      <w:r w:rsidRPr="00DD2C16">
        <w:t>Türkiye</w:t>
      </w:r>
      <w:proofErr w:type="spellEnd"/>
      <w:r w:rsidRPr="00DD2C16">
        <w:t xml:space="preserve"> is prone to climate and disaster risks with about 70 percent of </w:t>
      </w:r>
      <w:proofErr w:type="spellStart"/>
      <w:r w:rsidRPr="00DD2C16">
        <w:t>Türkiye’s</w:t>
      </w:r>
      <w:proofErr w:type="spellEnd"/>
      <w:r w:rsidRPr="00DD2C16">
        <w:t xml:space="preserve"> population living in high and medium-high risk seismic zones. Moreover, many settlements are increasingly exposed to flooding and extreme weather events. In 2023 alone, 1475 extreme events occurred, caused mainly by heavy rains/floods, windstorms, snow and hail. Climate models predict this trend to continue with increasing anomalies in precipitation patterns with more frequent extreme rain and flooding, as well as protracted drought and wildfires, and sea-level rise. Accordingly, climate and disaster risks pose a significant risk to lives and livelihoods, and housing &amp; other assets in parallel. </w:t>
      </w:r>
    </w:p>
    <w:p w14:paraId="6B31A8B6" w14:textId="06A139F2" w:rsidR="004F5FA2" w:rsidRPr="00DD2C16" w:rsidRDefault="00273DD3" w:rsidP="00CF3942">
      <w:pPr>
        <w:spacing w:before="120" w:after="120" w:line="360" w:lineRule="auto"/>
        <w:jc w:val="both"/>
      </w:pPr>
      <w:r w:rsidRPr="00DD2C16">
        <w:t xml:space="preserve">Thus, Project Development Objective (PDO) of the CDRC Project is to increase access to seismic and climate resilient housing, urban infrastructure and services in selected provinces in </w:t>
      </w:r>
      <w:proofErr w:type="spellStart"/>
      <w:r w:rsidRPr="00DD2C16">
        <w:t>Türkiye</w:t>
      </w:r>
      <w:proofErr w:type="spellEnd"/>
      <w:r w:rsidRPr="00DD2C16">
        <w:t xml:space="preserve">. This Project will support the GT in tackling the challenges related to climate and disaster resilient housing and infrastructure interventions, focusing on the provinces of </w:t>
      </w:r>
      <w:r w:rsidR="00310967">
        <w:rPr>
          <w:rFonts w:eastAsia="Tahoma" w:cs="Tahoma"/>
        </w:rPr>
        <w:t>I</w:t>
      </w:r>
      <w:r w:rsidRPr="00DD2C16">
        <w:rPr>
          <w:rFonts w:eastAsia="Tahoma" w:cs="Tahoma"/>
        </w:rPr>
        <w:t xml:space="preserve">stanbul, </w:t>
      </w:r>
      <w:r w:rsidR="00310967">
        <w:rPr>
          <w:rFonts w:eastAsia="Tahoma" w:cs="Tahoma"/>
        </w:rPr>
        <w:t>I</w:t>
      </w:r>
      <w:r w:rsidRPr="00DD2C16">
        <w:rPr>
          <w:rFonts w:eastAsia="Tahoma" w:cs="Tahoma"/>
        </w:rPr>
        <w:t xml:space="preserve">zmir, </w:t>
      </w:r>
      <w:proofErr w:type="spellStart"/>
      <w:r w:rsidRPr="00DD2C16">
        <w:rPr>
          <w:rFonts w:eastAsia="Tahoma" w:cs="Tahoma"/>
        </w:rPr>
        <w:t>Kocaeli</w:t>
      </w:r>
      <w:proofErr w:type="spellEnd"/>
      <w:r w:rsidRPr="00DD2C16">
        <w:rPr>
          <w:rFonts w:eastAsia="Tahoma" w:cs="Tahoma"/>
        </w:rPr>
        <w:t xml:space="preserve">, </w:t>
      </w:r>
      <w:proofErr w:type="spellStart"/>
      <w:r w:rsidRPr="00DD2C16">
        <w:rPr>
          <w:rFonts w:eastAsia="Tahoma" w:cs="Tahoma"/>
        </w:rPr>
        <w:t>Sakarya</w:t>
      </w:r>
      <w:proofErr w:type="spellEnd"/>
      <w:r w:rsidRPr="00DD2C16">
        <w:rPr>
          <w:rFonts w:eastAsia="Tahoma" w:cs="Tahoma"/>
        </w:rPr>
        <w:t>,</w:t>
      </w:r>
      <w:r w:rsidR="00310967">
        <w:rPr>
          <w:rFonts w:eastAsia="Tahoma" w:cs="Tahoma"/>
        </w:rPr>
        <w:t xml:space="preserve"> </w:t>
      </w:r>
      <w:proofErr w:type="spellStart"/>
      <w:r w:rsidR="00310967">
        <w:rPr>
          <w:rFonts w:eastAsia="Tahoma" w:cs="Tahoma"/>
        </w:rPr>
        <w:t>Kahramanmaras</w:t>
      </w:r>
      <w:proofErr w:type="spellEnd"/>
      <w:r w:rsidR="00310967">
        <w:rPr>
          <w:rFonts w:eastAsia="Tahoma" w:cs="Tahoma"/>
        </w:rPr>
        <w:t>,</w:t>
      </w:r>
      <w:r w:rsidRPr="00DD2C16">
        <w:rPr>
          <w:rFonts w:eastAsia="Tahoma" w:cs="Tahoma"/>
        </w:rPr>
        <w:t xml:space="preserve"> </w:t>
      </w:r>
      <w:proofErr w:type="spellStart"/>
      <w:r w:rsidRPr="00DD2C16">
        <w:rPr>
          <w:rFonts w:eastAsia="Tahoma" w:cs="Tahoma"/>
        </w:rPr>
        <w:t>Manisa</w:t>
      </w:r>
      <w:proofErr w:type="spellEnd"/>
      <w:r w:rsidRPr="00DD2C16">
        <w:rPr>
          <w:rFonts w:eastAsia="Tahoma" w:cs="Tahoma"/>
        </w:rPr>
        <w:t xml:space="preserve"> </w:t>
      </w:r>
      <w:r w:rsidR="00310967">
        <w:rPr>
          <w:rFonts w:eastAsia="Tahoma" w:cs="Tahoma"/>
        </w:rPr>
        <w:t>and</w:t>
      </w:r>
      <w:r w:rsidR="00310967" w:rsidRPr="00DD2C16">
        <w:rPr>
          <w:rFonts w:eastAsia="Tahoma" w:cs="Tahoma"/>
        </w:rPr>
        <w:t xml:space="preserve"> </w:t>
      </w:r>
      <w:proofErr w:type="spellStart"/>
      <w:r w:rsidRPr="00DD2C16">
        <w:rPr>
          <w:rFonts w:eastAsia="Tahoma" w:cs="Tahoma"/>
        </w:rPr>
        <w:t>Tekirdag</w:t>
      </w:r>
      <w:proofErr w:type="spellEnd"/>
      <w:r w:rsidRPr="00DD2C16">
        <w:t xml:space="preserve">. These provinces were selected as all are highly vulnerable to the impacts of natural hazards and climate change such as flooding, drought, and heat waves; and, most importantly, all are located in areas with high seismic risk (see </w:t>
      </w:r>
      <w:r w:rsidR="00924567">
        <w:fldChar w:fldCharType="begin"/>
      </w:r>
      <w:r w:rsidR="00924567">
        <w:instrText xml:space="preserve"> REF _Ref205105454 \h </w:instrText>
      </w:r>
      <w:r w:rsidR="00924567">
        <w:fldChar w:fldCharType="separate"/>
      </w:r>
      <w:r w:rsidR="00924567" w:rsidRPr="00DD2C16">
        <w:t xml:space="preserve">Figure </w:t>
      </w:r>
      <w:r w:rsidR="00924567" w:rsidRPr="00DD2C16">
        <w:rPr>
          <w:noProof/>
        </w:rPr>
        <w:t>1</w:t>
      </w:r>
      <w:r w:rsidR="00924567">
        <w:fldChar w:fldCharType="end"/>
      </w:r>
      <w:r w:rsidRPr="00DD2C16">
        <w:t xml:space="preserve">). The main activity carried out by the UTP in </w:t>
      </w:r>
      <w:proofErr w:type="spellStart"/>
      <w:r w:rsidRPr="00DD2C16">
        <w:t>Kocaeli</w:t>
      </w:r>
      <w:proofErr w:type="spellEnd"/>
      <w:r w:rsidRPr="00DD2C16">
        <w:t xml:space="preserve"> within the scope of this project is supporting resilient housing through financing urban transformation in the province in line with the new code. </w:t>
      </w:r>
    </w:p>
    <w:p w14:paraId="07DF5734" w14:textId="2941115F" w:rsidR="009840C4" w:rsidRPr="00DD2C16" w:rsidRDefault="009840C4" w:rsidP="009840C4">
      <w:pPr>
        <w:pStyle w:val="ResimYazs"/>
        <w:keepNext/>
        <w:jc w:val="center"/>
      </w:pPr>
      <w:bookmarkStart w:id="5" w:name="_Ref205105454"/>
      <w:bookmarkStart w:id="6" w:name="_Toc206436599"/>
      <w:r w:rsidRPr="00DD2C16">
        <w:lastRenderedPageBreak/>
        <w:t xml:space="preserve">Figure </w:t>
      </w:r>
      <w:fldSimple w:instr=" SEQ Figure \* ARABIC ">
        <w:r w:rsidR="00280C02" w:rsidRPr="00DD2C16">
          <w:rPr>
            <w:noProof/>
          </w:rPr>
          <w:t>1</w:t>
        </w:r>
      </w:fldSimple>
      <w:bookmarkEnd w:id="5"/>
      <w:r w:rsidRPr="00DD2C16">
        <w:t xml:space="preserve">: </w:t>
      </w:r>
      <w:proofErr w:type="spellStart"/>
      <w:r w:rsidRPr="00014BF5">
        <w:t>Türkiye</w:t>
      </w:r>
      <w:proofErr w:type="spellEnd"/>
      <w:r w:rsidRPr="00014BF5">
        <w:t xml:space="preserve"> Seismic Hazard Map</w:t>
      </w:r>
      <w:bookmarkEnd w:id="6"/>
    </w:p>
    <w:p w14:paraId="09FB3F65" w14:textId="77777777" w:rsidR="0000388C" w:rsidRPr="00DD2C16" w:rsidRDefault="00DF7832" w:rsidP="00DF7832">
      <w:pPr>
        <w:keepNext/>
        <w:spacing w:before="120" w:after="120" w:line="360" w:lineRule="auto"/>
        <w:jc w:val="center"/>
      </w:pPr>
      <w:r w:rsidRPr="00DD2C16">
        <w:rPr>
          <w:noProof/>
          <w:sz w:val="20"/>
          <w:szCs w:val="20"/>
        </w:rPr>
        <w:drawing>
          <wp:inline distT="0" distB="0" distL="0" distR="0" wp14:anchorId="1C211831" wp14:editId="67047C4A">
            <wp:extent cx="5834498" cy="3735659"/>
            <wp:effectExtent l="0" t="0" r="0" b="0"/>
            <wp:docPr id="15436732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0408" cy="3784262"/>
                    </a:xfrm>
                    <a:prstGeom prst="rect">
                      <a:avLst/>
                    </a:prstGeom>
                    <a:noFill/>
                  </pic:spPr>
                </pic:pic>
              </a:graphicData>
            </a:graphic>
          </wp:inline>
        </w:drawing>
      </w:r>
    </w:p>
    <w:p w14:paraId="568D02EF" w14:textId="09E114A7" w:rsidR="004F5FA2" w:rsidRPr="00DD2C16" w:rsidRDefault="00273DD3" w:rsidP="0008602B">
      <w:pPr>
        <w:pBdr>
          <w:top w:val="nil"/>
          <w:left w:val="nil"/>
          <w:bottom w:val="nil"/>
          <w:right w:val="nil"/>
          <w:between w:val="nil"/>
        </w:pBdr>
        <w:spacing w:after="200" w:line="360" w:lineRule="auto"/>
        <w:rPr>
          <w:b/>
          <w:i/>
          <w:iCs/>
          <w:color w:val="000000"/>
          <w:sz w:val="16"/>
          <w:szCs w:val="16"/>
        </w:rPr>
      </w:pPr>
      <w:r w:rsidRPr="00DD2C16">
        <w:rPr>
          <w:b/>
          <w:i/>
          <w:iCs/>
          <w:color w:val="000000"/>
          <w:sz w:val="16"/>
          <w:szCs w:val="16"/>
        </w:rPr>
        <w:t xml:space="preserve">Source: </w:t>
      </w:r>
      <w:r w:rsidRPr="00DD2C16">
        <w:rPr>
          <w:i/>
          <w:iCs/>
          <w:color w:val="000000"/>
          <w:sz w:val="16"/>
          <w:szCs w:val="16"/>
        </w:rPr>
        <w:t>AFAD, 2018</w:t>
      </w:r>
    </w:p>
    <w:p w14:paraId="7AB66FE6" w14:textId="77777777" w:rsidR="004F5FA2" w:rsidRPr="00DD2C16" w:rsidRDefault="00273DD3" w:rsidP="00CF3942">
      <w:pPr>
        <w:pStyle w:val="Balk2"/>
        <w:rPr>
          <w:rFonts w:eastAsia="Aptos" w:cs="Aptos"/>
        </w:rPr>
      </w:pPr>
      <w:bookmarkStart w:id="7" w:name="_Toc206496968"/>
      <w:r w:rsidRPr="00DD2C16">
        <w:rPr>
          <w:rFonts w:eastAsia="Aptos" w:cs="Aptos"/>
        </w:rPr>
        <w:t xml:space="preserve">1.2. Potential Sub-projects and Project Activities in </w:t>
      </w:r>
      <w:proofErr w:type="spellStart"/>
      <w:r w:rsidRPr="00DD2C16">
        <w:rPr>
          <w:rFonts w:eastAsia="Aptos" w:cs="Aptos"/>
        </w:rPr>
        <w:t>Kocaeli</w:t>
      </w:r>
      <w:bookmarkEnd w:id="7"/>
      <w:proofErr w:type="spellEnd"/>
    </w:p>
    <w:p w14:paraId="43EFCC08" w14:textId="77777777" w:rsidR="004F5FA2" w:rsidRPr="00DD2C16" w:rsidRDefault="00273DD3" w:rsidP="00CF3942">
      <w:pPr>
        <w:spacing w:before="120" w:after="120" w:line="360" w:lineRule="auto"/>
        <w:jc w:val="both"/>
      </w:pPr>
      <w:r w:rsidRPr="00DD2C16">
        <w:t>The specific justification of Component 2 is the requirement for climate and disaster resilient housing, which will highly contribute to the overall resilience of the selected provinces against climate and disasters. Specifically, the GT faces several challenges in the implementation of the national regulatory framework supporting seismic and climate-resilient urban transformation. Key challenges include the need for greater affordability of retrofitting or demolishing and reconstructing risk-prone housing to meet resilient and energy-efficient standards, leveraging available resources and mobilizing finance for municipalities to increase investments in resilient urban infrastructure. Accordingly, the sub-project types relevant to the activity to be performed can be listed as follows:</w:t>
      </w:r>
    </w:p>
    <w:p w14:paraId="617323F3" w14:textId="77777777" w:rsidR="004F5FA2" w:rsidRPr="00DD2C16" w:rsidRDefault="00273DD3">
      <w:pPr>
        <w:numPr>
          <w:ilvl w:val="0"/>
          <w:numId w:val="12"/>
        </w:numPr>
        <w:pBdr>
          <w:top w:val="nil"/>
          <w:left w:val="nil"/>
          <w:bottom w:val="nil"/>
          <w:right w:val="nil"/>
          <w:between w:val="nil"/>
        </w:pBdr>
        <w:spacing w:before="120" w:after="0" w:line="360" w:lineRule="auto"/>
        <w:jc w:val="both"/>
        <w:rPr>
          <w:color w:val="000000"/>
        </w:rPr>
      </w:pPr>
      <w:r w:rsidRPr="00DD2C16">
        <w:rPr>
          <w:b/>
          <w:color w:val="000000"/>
        </w:rPr>
        <w:t>Type-I:</w:t>
      </w:r>
      <w:r w:rsidRPr="00DD2C16">
        <w:rPr>
          <w:color w:val="000000"/>
        </w:rPr>
        <w:t xml:space="preserve"> </w:t>
      </w:r>
      <w:r w:rsidRPr="00DD2C16">
        <w:rPr>
          <w:i/>
          <w:color w:val="000000"/>
        </w:rPr>
        <w:t xml:space="preserve">The sub-projects with </w:t>
      </w:r>
      <w:r w:rsidRPr="00DD2C16">
        <w:rPr>
          <w:b/>
          <w:i/>
          <w:color w:val="000000"/>
        </w:rPr>
        <w:t>demolition and reconstruction</w:t>
      </w:r>
      <w:r w:rsidRPr="00DD2C16">
        <w:rPr>
          <w:color w:val="000000"/>
        </w:rPr>
        <w:t xml:space="preserve"> - buildings were registered as risky buildings, however, no demolition activity has been performed at the time of loan application, </w:t>
      </w:r>
    </w:p>
    <w:p w14:paraId="19370157" w14:textId="77777777" w:rsidR="004F5FA2" w:rsidRPr="00DD2C16" w:rsidRDefault="00273DD3">
      <w:pPr>
        <w:numPr>
          <w:ilvl w:val="0"/>
          <w:numId w:val="12"/>
        </w:numPr>
        <w:pBdr>
          <w:top w:val="nil"/>
          <w:left w:val="nil"/>
          <w:bottom w:val="nil"/>
          <w:right w:val="nil"/>
          <w:between w:val="nil"/>
        </w:pBdr>
        <w:spacing w:after="0" w:line="360" w:lineRule="auto"/>
        <w:jc w:val="both"/>
        <w:rPr>
          <w:color w:val="000000"/>
        </w:rPr>
      </w:pPr>
      <w:r w:rsidRPr="00DD2C16">
        <w:rPr>
          <w:b/>
          <w:color w:val="000000"/>
        </w:rPr>
        <w:lastRenderedPageBreak/>
        <w:t>Type-II:</w:t>
      </w:r>
      <w:r w:rsidRPr="00DD2C16">
        <w:rPr>
          <w:color w:val="000000"/>
        </w:rPr>
        <w:t xml:space="preserve"> </w:t>
      </w:r>
      <w:r w:rsidRPr="00DD2C16">
        <w:rPr>
          <w:i/>
          <w:color w:val="000000"/>
        </w:rPr>
        <w:t>The sub-projects with</w:t>
      </w:r>
      <w:r w:rsidRPr="00DD2C16">
        <w:rPr>
          <w:b/>
          <w:i/>
          <w:color w:val="000000"/>
        </w:rPr>
        <w:t xml:space="preserve"> retrofitting</w:t>
      </w:r>
      <w:r w:rsidRPr="00DD2C16">
        <w:rPr>
          <w:color w:val="000000"/>
        </w:rPr>
        <w:t xml:space="preserve"> - buildings were registered as risky buildings, however, loan application is made only for retrofitting rather than demolition and reconstruction, and</w:t>
      </w:r>
    </w:p>
    <w:p w14:paraId="6E3B14D5" w14:textId="77777777" w:rsidR="004F5FA2" w:rsidRPr="00DD2C16" w:rsidRDefault="00273DD3">
      <w:pPr>
        <w:numPr>
          <w:ilvl w:val="0"/>
          <w:numId w:val="12"/>
        </w:numPr>
        <w:pBdr>
          <w:top w:val="nil"/>
          <w:left w:val="nil"/>
          <w:bottom w:val="nil"/>
          <w:right w:val="nil"/>
          <w:between w:val="nil"/>
        </w:pBdr>
        <w:spacing w:after="0" w:line="360" w:lineRule="auto"/>
        <w:jc w:val="both"/>
        <w:rPr>
          <w:color w:val="000000"/>
        </w:rPr>
      </w:pPr>
      <w:r w:rsidRPr="00DD2C16">
        <w:rPr>
          <w:b/>
          <w:color w:val="000000"/>
        </w:rPr>
        <w:t>Type-III:</w:t>
      </w:r>
      <w:r w:rsidRPr="00DD2C16">
        <w:rPr>
          <w:color w:val="000000"/>
        </w:rPr>
        <w:t xml:space="preserve"> </w:t>
      </w:r>
      <w:r w:rsidRPr="00DD2C16">
        <w:rPr>
          <w:i/>
          <w:color w:val="000000"/>
        </w:rPr>
        <w:t xml:space="preserve">The sub-projects with </w:t>
      </w:r>
      <w:r w:rsidRPr="00DD2C16">
        <w:rPr>
          <w:b/>
          <w:i/>
          <w:color w:val="000000"/>
        </w:rPr>
        <w:t>only reconstruction</w:t>
      </w:r>
      <w:r w:rsidRPr="00DD2C16">
        <w:rPr>
          <w:color w:val="000000"/>
        </w:rPr>
        <w:t xml:space="preserve"> - buildings were registered as risky buildings and demolished before loan application, and the application is only made for reconstruction.</w:t>
      </w:r>
    </w:p>
    <w:p w14:paraId="3BE79404" w14:textId="159F7B98" w:rsidR="004F5FA2" w:rsidRPr="00DD2C16" w:rsidRDefault="00AD6D2A" w:rsidP="00CF3942">
      <w:pPr>
        <w:spacing w:before="120" w:after="120" w:line="360" w:lineRule="auto"/>
        <w:jc w:val="both"/>
      </w:pPr>
      <w:bookmarkStart w:id="8" w:name="_4d34og8" w:colFirst="0" w:colLast="0"/>
      <w:bookmarkEnd w:id="8"/>
      <w:r w:rsidRPr="00DD2C16">
        <w:t xml:space="preserve">According to the records of the Urban Transformation Presidency, a total of 6,233 buildings in </w:t>
      </w:r>
      <w:proofErr w:type="spellStart"/>
      <w:r w:rsidRPr="00DD2C16">
        <w:t>Kocaeli</w:t>
      </w:r>
      <w:proofErr w:type="spellEnd"/>
      <w:r w:rsidRPr="00DD2C16">
        <w:t xml:space="preserve"> Province have been identified as risky structures. These buildings comprise 13,507 residential units and 1,958 commercial units, amounting to a total of 15,465 independent units located in risky buildings.</w:t>
      </w:r>
      <w:r w:rsidR="009840C4" w:rsidRPr="00DD2C16">
        <w:rPr>
          <w:rStyle w:val="DipnotBavurusu"/>
        </w:rPr>
        <w:footnoteReference w:id="6"/>
      </w:r>
      <w:r w:rsidRPr="00DD2C16">
        <w:t xml:space="preserve"> </w:t>
      </w:r>
      <w:r w:rsidR="00310967">
        <w:t>Some of these buildings</w:t>
      </w:r>
      <w:r w:rsidR="00273DD3" w:rsidRPr="00DD2C16">
        <w:t xml:space="preserve"> that have not yet been demolished (Type 1 and Type 2), and some that have been demolished but awaiting reconstruction activities (Type 3) are expected to constitute the potential sub-projects of the project in </w:t>
      </w:r>
      <w:proofErr w:type="spellStart"/>
      <w:r w:rsidR="00273DD3" w:rsidRPr="00DD2C16">
        <w:t>Kocaeli</w:t>
      </w:r>
      <w:proofErr w:type="spellEnd"/>
      <w:r w:rsidR="00273DD3" w:rsidRPr="00DD2C16">
        <w:t xml:space="preserve"> Province under the Component 2.</w:t>
      </w:r>
    </w:p>
    <w:p w14:paraId="0647902A" w14:textId="55906BC0" w:rsidR="009840C4" w:rsidRPr="00DD2C16" w:rsidRDefault="009840C4" w:rsidP="009840C4">
      <w:pPr>
        <w:pStyle w:val="ResimYazs"/>
        <w:keepNext/>
        <w:jc w:val="center"/>
      </w:pPr>
      <w:bookmarkStart w:id="9" w:name="_Toc206436638"/>
      <w:r w:rsidRPr="00DD2C16">
        <w:t xml:space="preserve">Table </w:t>
      </w:r>
      <w:fldSimple w:instr=" SEQ Table \* ARABIC ">
        <w:r w:rsidR="00DB4789">
          <w:rPr>
            <w:noProof/>
          </w:rPr>
          <w:t>1</w:t>
        </w:r>
      </w:fldSimple>
      <w:r w:rsidRPr="00DD2C16">
        <w:t xml:space="preserve">: </w:t>
      </w:r>
      <w:r w:rsidRPr="00014BF5">
        <w:t xml:space="preserve">Risky Building Status by District in </w:t>
      </w:r>
      <w:proofErr w:type="spellStart"/>
      <w:r w:rsidRPr="00014BF5">
        <w:t>Kocaeli</w:t>
      </w:r>
      <w:proofErr w:type="spellEnd"/>
      <w:r w:rsidRPr="00014BF5">
        <w:t xml:space="preserve"> Province</w:t>
      </w:r>
      <w:bookmarkEnd w:id="9"/>
    </w:p>
    <w:tbl>
      <w:tblPr>
        <w:tblStyle w:val="TableGrid11"/>
        <w:tblW w:w="9072" w:type="dxa"/>
        <w:jc w:val="center"/>
        <w:tblLook w:val="04A0" w:firstRow="1" w:lastRow="0" w:firstColumn="1" w:lastColumn="0" w:noHBand="0" w:noVBand="1"/>
      </w:tblPr>
      <w:tblGrid>
        <w:gridCol w:w="1413"/>
        <w:gridCol w:w="1276"/>
        <w:gridCol w:w="1417"/>
        <w:gridCol w:w="1418"/>
        <w:gridCol w:w="3548"/>
      </w:tblGrid>
      <w:tr w:rsidR="00014468" w:rsidRPr="00DD2C16" w14:paraId="2FB6D637" w14:textId="77777777" w:rsidTr="003760EA">
        <w:trPr>
          <w:tblHeader/>
          <w:jc w:val="center"/>
        </w:trPr>
        <w:tc>
          <w:tcPr>
            <w:tcW w:w="1413" w:type="dxa"/>
            <w:shd w:val="clear" w:color="auto" w:fill="ABB7C1"/>
            <w:vAlign w:val="center"/>
          </w:tcPr>
          <w:p w14:paraId="2CD39F73" w14:textId="349CF030" w:rsidR="00014468" w:rsidRPr="00DD2C16" w:rsidRDefault="00E1790C" w:rsidP="00014468">
            <w:pPr>
              <w:spacing w:after="120"/>
              <w:rPr>
                <w:rFonts w:ascii="Aptos" w:hAnsi="Aptos"/>
                <w:b/>
                <w:bCs/>
                <w:sz w:val="20"/>
                <w:szCs w:val="20"/>
              </w:rPr>
            </w:pPr>
            <w:r w:rsidRPr="00DD2C16">
              <w:rPr>
                <w:rFonts w:ascii="Aptos" w:hAnsi="Aptos"/>
                <w:b/>
                <w:bCs/>
                <w:sz w:val="20"/>
                <w:szCs w:val="20"/>
              </w:rPr>
              <w:t xml:space="preserve">District </w:t>
            </w:r>
          </w:p>
        </w:tc>
        <w:tc>
          <w:tcPr>
            <w:tcW w:w="1276" w:type="dxa"/>
            <w:shd w:val="clear" w:color="auto" w:fill="ABB7C1"/>
            <w:vAlign w:val="center"/>
          </w:tcPr>
          <w:p w14:paraId="4D98D16C" w14:textId="6CB3EB89" w:rsidR="00014468" w:rsidRPr="00DD2C16" w:rsidRDefault="00E1790C" w:rsidP="00014468">
            <w:pPr>
              <w:spacing w:after="120"/>
              <w:rPr>
                <w:rFonts w:ascii="Aptos" w:hAnsi="Aptos"/>
                <w:b/>
                <w:bCs/>
                <w:sz w:val="20"/>
                <w:szCs w:val="20"/>
              </w:rPr>
            </w:pPr>
            <w:r w:rsidRPr="00DD2C16">
              <w:rPr>
                <w:rFonts w:ascii="Aptos" w:hAnsi="Aptos"/>
                <w:b/>
                <w:bCs/>
                <w:sz w:val="20"/>
                <w:szCs w:val="20"/>
              </w:rPr>
              <w:t>Number of Buildings</w:t>
            </w:r>
          </w:p>
        </w:tc>
        <w:tc>
          <w:tcPr>
            <w:tcW w:w="1417" w:type="dxa"/>
            <w:shd w:val="clear" w:color="auto" w:fill="ABB7C1"/>
            <w:vAlign w:val="center"/>
          </w:tcPr>
          <w:p w14:paraId="7AA7037B" w14:textId="623DF75C" w:rsidR="00014468" w:rsidRPr="00DD2C16" w:rsidRDefault="00E1790C" w:rsidP="00014468">
            <w:pPr>
              <w:spacing w:after="120"/>
              <w:rPr>
                <w:rFonts w:ascii="Aptos" w:hAnsi="Aptos"/>
                <w:b/>
                <w:bCs/>
                <w:sz w:val="20"/>
                <w:szCs w:val="20"/>
              </w:rPr>
            </w:pPr>
            <w:r w:rsidRPr="00DD2C16">
              <w:rPr>
                <w:rFonts w:ascii="Aptos" w:hAnsi="Aptos"/>
                <w:b/>
                <w:bCs/>
                <w:sz w:val="20"/>
                <w:szCs w:val="20"/>
              </w:rPr>
              <w:t>Number of Residential Units</w:t>
            </w:r>
          </w:p>
        </w:tc>
        <w:tc>
          <w:tcPr>
            <w:tcW w:w="1418" w:type="dxa"/>
            <w:shd w:val="clear" w:color="auto" w:fill="ABB7C1"/>
            <w:vAlign w:val="center"/>
          </w:tcPr>
          <w:p w14:paraId="743D916C" w14:textId="5EA7069F" w:rsidR="00014468" w:rsidRPr="00DD2C16" w:rsidRDefault="00E1790C" w:rsidP="00014468">
            <w:pPr>
              <w:spacing w:after="120"/>
              <w:rPr>
                <w:rFonts w:ascii="Aptos" w:hAnsi="Aptos"/>
                <w:b/>
                <w:bCs/>
                <w:sz w:val="20"/>
                <w:szCs w:val="20"/>
              </w:rPr>
            </w:pPr>
            <w:r w:rsidRPr="00DD2C16">
              <w:rPr>
                <w:rFonts w:ascii="Aptos" w:hAnsi="Aptos"/>
                <w:b/>
                <w:bCs/>
                <w:sz w:val="20"/>
                <w:szCs w:val="20"/>
              </w:rPr>
              <w:t>Number of Commercial Units</w:t>
            </w:r>
          </w:p>
        </w:tc>
        <w:tc>
          <w:tcPr>
            <w:tcW w:w="3548" w:type="dxa"/>
            <w:shd w:val="clear" w:color="auto" w:fill="ABB7C1"/>
            <w:vAlign w:val="center"/>
          </w:tcPr>
          <w:p w14:paraId="7900D34B" w14:textId="38E63817" w:rsidR="00014468" w:rsidRPr="00DD2C16" w:rsidRDefault="00E1790C" w:rsidP="00014468">
            <w:pPr>
              <w:spacing w:after="120"/>
              <w:rPr>
                <w:rFonts w:ascii="Aptos" w:hAnsi="Aptos"/>
                <w:b/>
                <w:bCs/>
                <w:sz w:val="20"/>
                <w:szCs w:val="20"/>
              </w:rPr>
            </w:pPr>
            <w:r w:rsidRPr="00DD2C16">
              <w:rPr>
                <w:rFonts w:ascii="Aptos" w:hAnsi="Aptos"/>
                <w:b/>
                <w:bCs/>
                <w:sz w:val="20"/>
                <w:szCs w:val="20"/>
              </w:rPr>
              <w:t>Total Number of Independent Units</w:t>
            </w:r>
          </w:p>
        </w:tc>
      </w:tr>
      <w:tr w:rsidR="00014468" w:rsidRPr="00DD2C16" w14:paraId="310B6D09" w14:textId="77777777" w:rsidTr="003760EA">
        <w:trPr>
          <w:tblHeader/>
          <w:jc w:val="center"/>
        </w:trPr>
        <w:tc>
          <w:tcPr>
            <w:tcW w:w="1413" w:type="dxa"/>
            <w:shd w:val="clear" w:color="auto" w:fill="F2F2F2"/>
            <w:vAlign w:val="center"/>
          </w:tcPr>
          <w:p w14:paraId="1444BA19"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Derince</w:t>
            </w:r>
            <w:proofErr w:type="spellEnd"/>
          </w:p>
        </w:tc>
        <w:tc>
          <w:tcPr>
            <w:tcW w:w="1276" w:type="dxa"/>
            <w:shd w:val="clear" w:color="auto" w:fill="F2F2F2"/>
            <w:vAlign w:val="center"/>
          </w:tcPr>
          <w:p w14:paraId="2BA41AD0" w14:textId="77777777" w:rsidR="00014468" w:rsidRPr="00DD2C16" w:rsidRDefault="00014468" w:rsidP="00014468">
            <w:pPr>
              <w:spacing w:after="120"/>
              <w:rPr>
                <w:rFonts w:ascii="Aptos" w:hAnsi="Aptos"/>
                <w:sz w:val="20"/>
                <w:szCs w:val="20"/>
              </w:rPr>
            </w:pPr>
            <w:r w:rsidRPr="00DD2C16">
              <w:rPr>
                <w:rFonts w:ascii="Aptos" w:hAnsi="Aptos"/>
                <w:sz w:val="20"/>
                <w:szCs w:val="20"/>
              </w:rPr>
              <w:t>232</w:t>
            </w:r>
          </w:p>
        </w:tc>
        <w:tc>
          <w:tcPr>
            <w:tcW w:w="1417" w:type="dxa"/>
            <w:shd w:val="clear" w:color="auto" w:fill="F2F2F2"/>
            <w:vAlign w:val="center"/>
          </w:tcPr>
          <w:p w14:paraId="51A56D36" w14:textId="77777777" w:rsidR="00014468" w:rsidRPr="00DD2C16" w:rsidRDefault="00014468" w:rsidP="00014468">
            <w:pPr>
              <w:spacing w:after="120"/>
              <w:rPr>
                <w:rFonts w:ascii="Aptos" w:hAnsi="Aptos"/>
                <w:sz w:val="20"/>
                <w:szCs w:val="20"/>
              </w:rPr>
            </w:pPr>
            <w:r w:rsidRPr="00DD2C16">
              <w:rPr>
                <w:rFonts w:ascii="Aptos" w:hAnsi="Aptos"/>
                <w:sz w:val="20"/>
                <w:szCs w:val="20"/>
              </w:rPr>
              <w:t>452</w:t>
            </w:r>
          </w:p>
        </w:tc>
        <w:tc>
          <w:tcPr>
            <w:tcW w:w="1418" w:type="dxa"/>
            <w:shd w:val="clear" w:color="auto" w:fill="F2F2F2"/>
            <w:vAlign w:val="center"/>
          </w:tcPr>
          <w:p w14:paraId="525B8DAD" w14:textId="77777777" w:rsidR="00014468" w:rsidRPr="00DD2C16" w:rsidRDefault="00014468" w:rsidP="00014468">
            <w:pPr>
              <w:spacing w:after="120"/>
              <w:rPr>
                <w:rFonts w:ascii="Aptos" w:hAnsi="Aptos"/>
                <w:sz w:val="20"/>
                <w:szCs w:val="20"/>
              </w:rPr>
            </w:pPr>
            <w:r w:rsidRPr="00DD2C16">
              <w:rPr>
                <w:rFonts w:ascii="Aptos" w:hAnsi="Aptos"/>
                <w:sz w:val="20"/>
                <w:szCs w:val="20"/>
              </w:rPr>
              <w:t>91</w:t>
            </w:r>
          </w:p>
        </w:tc>
        <w:tc>
          <w:tcPr>
            <w:tcW w:w="3548" w:type="dxa"/>
            <w:shd w:val="clear" w:color="auto" w:fill="F2F2F2"/>
            <w:vAlign w:val="center"/>
          </w:tcPr>
          <w:p w14:paraId="1D57169E" w14:textId="77777777" w:rsidR="00014468" w:rsidRPr="00DD2C16" w:rsidRDefault="00014468" w:rsidP="00014468">
            <w:pPr>
              <w:spacing w:after="120"/>
              <w:rPr>
                <w:rFonts w:ascii="Aptos" w:hAnsi="Aptos"/>
                <w:sz w:val="20"/>
                <w:szCs w:val="20"/>
              </w:rPr>
            </w:pPr>
            <w:r w:rsidRPr="00DD2C16">
              <w:rPr>
                <w:rFonts w:ascii="Aptos" w:hAnsi="Aptos"/>
                <w:sz w:val="20"/>
                <w:szCs w:val="20"/>
              </w:rPr>
              <w:t>543</w:t>
            </w:r>
          </w:p>
        </w:tc>
      </w:tr>
      <w:tr w:rsidR="00014468" w:rsidRPr="00DD2C16" w14:paraId="5BB72963" w14:textId="77777777" w:rsidTr="003760EA">
        <w:trPr>
          <w:tblHeader/>
          <w:jc w:val="center"/>
        </w:trPr>
        <w:tc>
          <w:tcPr>
            <w:tcW w:w="1413" w:type="dxa"/>
            <w:shd w:val="clear" w:color="auto" w:fill="F2F2F2"/>
            <w:vAlign w:val="center"/>
          </w:tcPr>
          <w:p w14:paraId="1E62D09B"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Dilovası</w:t>
            </w:r>
            <w:proofErr w:type="spellEnd"/>
          </w:p>
        </w:tc>
        <w:tc>
          <w:tcPr>
            <w:tcW w:w="1276" w:type="dxa"/>
            <w:shd w:val="clear" w:color="auto" w:fill="F2F2F2"/>
            <w:vAlign w:val="center"/>
          </w:tcPr>
          <w:p w14:paraId="4FE99815" w14:textId="77777777" w:rsidR="00014468" w:rsidRPr="00DD2C16" w:rsidRDefault="00014468" w:rsidP="00014468">
            <w:pPr>
              <w:spacing w:after="120"/>
              <w:rPr>
                <w:rFonts w:ascii="Aptos" w:hAnsi="Aptos"/>
                <w:sz w:val="20"/>
                <w:szCs w:val="20"/>
              </w:rPr>
            </w:pPr>
            <w:r w:rsidRPr="00DD2C16">
              <w:rPr>
                <w:rFonts w:ascii="Aptos" w:hAnsi="Aptos"/>
                <w:sz w:val="20"/>
                <w:szCs w:val="20"/>
              </w:rPr>
              <w:t>74</w:t>
            </w:r>
          </w:p>
        </w:tc>
        <w:tc>
          <w:tcPr>
            <w:tcW w:w="1417" w:type="dxa"/>
            <w:shd w:val="clear" w:color="auto" w:fill="F2F2F2"/>
            <w:vAlign w:val="center"/>
          </w:tcPr>
          <w:p w14:paraId="4F7C4C4C" w14:textId="77777777" w:rsidR="00014468" w:rsidRPr="00DD2C16" w:rsidRDefault="00014468" w:rsidP="00014468">
            <w:pPr>
              <w:spacing w:after="120"/>
              <w:rPr>
                <w:rFonts w:ascii="Aptos" w:hAnsi="Aptos"/>
                <w:sz w:val="20"/>
                <w:szCs w:val="20"/>
              </w:rPr>
            </w:pPr>
            <w:r w:rsidRPr="00DD2C16">
              <w:rPr>
                <w:rFonts w:ascii="Aptos" w:hAnsi="Aptos"/>
                <w:sz w:val="20"/>
                <w:szCs w:val="20"/>
              </w:rPr>
              <w:t>92</w:t>
            </w:r>
          </w:p>
        </w:tc>
        <w:tc>
          <w:tcPr>
            <w:tcW w:w="1418" w:type="dxa"/>
            <w:shd w:val="clear" w:color="auto" w:fill="F2F2F2"/>
            <w:vAlign w:val="center"/>
          </w:tcPr>
          <w:p w14:paraId="6E87E44F" w14:textId="77777777" w:rsidR="00014468" w:rsidRPr="00DD2C16" w:rsidRDefault="00014468" w:rsidP="00014468">
            <w:pPr>
              <w:spacing w:after="120"/>
              <w:rPr>
                <w:rFonts w:ascii="Aptos" w:hAnsi="Aptos"/>
                <w:sz w:val="20"/>
                <w:szCs w:val="20"/>
              </w:rPr>
            </w:pPr>
            <w:r w:rsidRPr="00DD2C16">
              <w:rPr>
                <w:rFonts w:ascii="Aptos" w:hAnsi="Aptos"/>
                <w:sz w:val="20"/>
                <w:szCs w:val="20"/>
              </w:rPr>
              <w:t>24</w:t>
            </w:r>
          </w:p>
        </w:tc>
        <w:tc>
          <w:tcPr>
            <w:tcW w:w="3548" w:type="dxa"/>
            <w:shd w:val="clear" w:color="auto" w:fill="F2F2F2"/>
            <w:vAlign w:val="center"/>
          </w:tcPr>
          <w:p w14:paraId="6E4EAFB2" w14:textId="77777777" w:rsidR="00014468" w:rsidRPr="00DD2C16" w:rsidRDefault="00014468" w:rsidP="00014468">
            <w:pPr>
              <w:spacing w:after="120"/>
              <w:rPr>
                <w:rFonts w:ascii="Aptos" w:hAnsi="Aptos"/>
                <w:sz w:val="20"/>
                <w:szCs w:val="20"/>
              </w:rPr>
            </w:pPr>
            <w:r w:rsidRPr="00DD2C16">
              <w:rPr>
                <w:rFonts w:ascii="Aptos" w:hAnsi="Aptos"/>
                <w:sz w:val="20"/>
                <w:szCs w:val="20"/>
              </w:rPr>
              <w:t>116</w:t>
            </w:r>
          </w:p>
        </w:tc>
      </w:tr>
      <w:tr w:rsidR="00014468" w:rsidRPr="00DD2C16" w14:paraId="2707B97F" w14:textId="77777777" w:rsidTr="003760EA">
        <w:trPr>
          <w:tblHeader/>
          <w:jc w:val="center"/>
        </w:trPr>
        <w:tc>
          <w:tcPr>
            <w:tcW w:w="1413" w:type="dxa"/>
            <w:shd w:val="clear" w:color="auto" w:fill="F2F2F2"/>
            <w:vAlign w:val="center"/>
          </w:tcPr>
          <w:p w14:paraId="1CBBA032"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Darıca</w:t>
            </w:r>
            <w:proofErr w:type="spellEnd"/>
          </w:p>
        </w:tc>
        <w:tc>
          <w:tcPr>
            <w:tcW w:w="1276" w:type="dxa"/>
            <w:shd w:val="clear" w:color="auto" w:fill="F2F2F2"/>
            <w:vAlign w:val="center"/>
          </w:tcPr>
          <w:p w14:paraId="64FD60D9" w14:textId="77777777" w:rsidR="00014468" w:rsidRPr="00DD2C16" w:rsidRDefault="00014468" w:rsidP="00014468">
            <w:pPr>
              <w:spacing w:after="120"/>
              <w:rPr>
                <w:rFonts w:ascii="Aptos" w:hAnsi="Aptos"/>
                <w:sz w:val="20"/>
                <w:szCs w:val="20"/>
              </w:rPr>
            </w:pPr>
            <w:r w:rsidRPr="00DD2C16">
              <w:rPr>
                <w:rFonts w:ascii="Aptos" w:hAnsi="Aptos"/>
                <w:sz w:val="20"/>
                <w:szCs w:val="20"/>
              </w:rPr>
              <w:t>954</w:t>
            </w:r>
          </w:p>
        </w:tc>
        <w:tc>
          <w:tcPr>
            <w:tcW w:w="1417" w:type="dxa"/>
            <w:shd w:val="clear" w:color="auto" w:fill="F2F2F2"/>
            <w:vAlign w:val="center"/>
          </w:tcPr>
          <w:p w14:paraId="677957FF" w14:textId="51567BE2" w:rsidR="00014468" w:rsidRPr="00DD2C16" w:rsidRDefault="00014468" w:rsidP="00014468">
            <w:pPr>
              <w:spacing w:after="120"/>
              <w:rPr>
                <w:rFonts w:ascii="Aptos" w:hAnsi="Aptos"/>
                <w:sz w:val="20"/>
                <w:szCs w:val="20"/>
              </w:rPr>
            </w:pPr>
            <w:r w:rsidRPr="00DD2C16">
              <w:rPr>
                <w:rFonts w:ascii="Aptos" w:hAnsi="Aptos"/>
                <w:sz w:val="20"/>
                <w:szCs w:val="20"/>
              </w:rPr>
              <w:t>2</w:t>
            </w:r>
            <w:r w:rsidR="0090014E" w:rsidRPr="00DD2C16">
              <w:rPr>
                <w:rFonts w:ascii="Aptos" w:hAnsi="Aptos"/>
                <w:sz w:val="20"/>
                <w:szCs w:val="20"/>
              </w:rPr>
              <w:t>,</w:t>
            </w:r>
            <w:r w:rsidRPr="00DD2C16">
              <w:rPr>
                <w:rFonts w:ascii="Aptos" w:hAnsi="Aptos"/>
                <w:sz w:val="20"/>
                <w:szCs w:val="20"/>
              </w:rPr>
              <w:t>383</w:t>
            </w:r>
          </w:p>
        </w:tc>
        <w:tc>
          <w:tcPr>
            <w:tcW w:w="1418" w:type="dxa"/>
            <w:shd w:val="clear" w:color="auto" w:fill="F2F2F2"/>
            <w:vAlign w:val="center"/>
          </w:tcPr>
          <w:p w14:paraId="3531B272" w14:textId="77777777" w:rsidR="00014468" w:rsidRPr="00DD2C16" w:rsidRDefault="00014468" w:rsidP="00014468">
            <w:pPr>
              <w:spacing w:after="120"/>
              <w:rPr>
                <w:rFonts w:ascii="Aptos" w:hAnsi="Aptos"/>
                <w:sz w:val="20"/>
                <w:szCs w:val="20"/>
              </w:rPr>
            </w:pPr>
            <w:r w:rsidRPr="00DD2C16">
              <w:rPr>
                <w:rFonts w:ascii="Aptos" w:hAnsi="Aptos"/>
                <w:sz w:val="20"/>
                <w:szCs w:val="20"/>
              </w:rPr>
              <w:t>246</w:t>
            </w:r>
          </w:p>
        </w:tc>
        <w:tc>
          <w:tcPr>
            <w:tcW w:w="3548" w:type="dxa"/>
            <w:shd w:val="clear" w:color="auto" w:fill="F2F2F2"/>
            <w:vAlign w:val="center"/>
          </w:tcPr>
          <w:p w14:paraId="4E978CF7" w14:textId="7DDB7EEA" w:rsidR="00014468" w:rsidRPr="00DD2C16" w:rsidRDefault="00014468" w:rsidP="00014468">
            <w:pPr>
              <w:spacing w:after="120"/>
              <w:rPr>
                <w:rFonts w:ascii="Aptos" w:hAnsi="Aptos"/>
                <w:sz w:val="20"/>
                <w:szCs w:val="20"/>
              </w:rPr>
            </w:pPr>
            <w:r w:rsidRPr="00DD2C16">
              <w:rPr>
                <w:rFonts w:ascii="Aptos" w:hAnsi="Aptos"/>
                <w:sz w:val="20"/>
                <w:szCs w:val="20"/>
              </w:rPr>
              <w:t>2</w:t>
            </w:r>
            <w:r w:rsidR="0090014E" w:rsidRPr="00DD2C16">
              <w:rPr>
                <w:rFonts w:ascii="Aptos" w:hAnsi="Aptos"/>
                <w:sz w:val="20"/>
                <w:szCs w:val="20"/>
              </w:rPr>
              <w:t>,</w:t>
            </w:r>
            <w:r w:rsidRPr="00DD2C16">
              <w:rPr>
                <w:rFonts w:ascii="Aptos" w:hAnsi="Aptos"/>
                <w:sz w:val="20"/>
                <w:szCs w:val="20"/>
              </w:rPr>
              <w:t>629</w:t>
            </w:r>
          </w:p>
        </w:tc>
      </w:tr>
      <w:tr w:rsidR="00014468" w:rsidRPr="00DD2C16" w14:paraId="0820075A" w14:textId="77777777" w:rsidTr="003760EA">
        <w:trPr>
          <w:tblHeader/>
          <w:jc w:val="center"/>
        </w:trPr>
        <w:tc>
          <w:tcPr>
            <w:tcW w:w="1413" w:type="dxa"/>
            <w:shd w:val="clear" w:color="auto" w:fill="F2F2F2"/>
            <w:vAlign w:val="center"/>
          </w:tcPr>
          <w:p w14:paraId="6E6407D6"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Çayırova</w:t>
            </w:r>
            <w:proofErr w:type="spellEnd"/>
          </w:p>
        </w:tc>
        <w:tc>
          <w:tcPr>
            <w:tcW w:w="1276" w:type="dxa"/>
            <w:shd w:val="clear" w:color="auto" w:fill="F2F2F2"/>
            <w:vAlign w:val="center"/>
          </w:tcPr>
          <w:p w14:paraId="0E8DA09F" w14:textId="77777777" w:rsidR="00014468" w:rsidRPr="00DD2C16" w:rsidRDefault="00014468" w:rsidP="00014468">
            <w:pPr>
              <w:spacing w:after="120"/>
              <w:rPr>
                <w:rFonts w:ascii="Aptos" w:hAnsi="Aptos"/>
                <w:sz w:val="20"/>
                <w:szCs w:val="20"/>
              </w:rPr>
            </w:pPr>
            <w:r w:rsidRPr="00DD2C16">
              <w:rPr>
                <w:rFonts w:ascii="Aptos" w:hAnsi="Aptos"/>
                <w:sz w:val="20"/>
                <w:szCs w:val="20"/>
              </w:rPr>
              <w:t>328</w:t>
            </w:r>
          </w:p>
        </w:tc>
        <w:tc>
          <w:tcPr>
            <w:tcW w:w="1417" w:type="dxa"/>
            <w:shd w:val="clear" w:color="auto" w:fill="F2F2F2"/>
            <w:vAlign w:val="center"/>
          </w:tcPr>
          <w:p w14:paraId="6A579B3F" w14:textId="77777777" w:rsidR="00014468" w:rsidRPr="00DD2C16" w:rsidRDefault="00014468" w:rsidP="00014468">
            <w:pPr>
              <w:spacing w:after="120"/>
              <w:rPr>
                <w:rFonts w:ascii="Aptos" w:hAnsi="Aptos"/>
                <w:sz w:val="20"/>
                <w:szCs w:val="20"/>
              </w:rPr>
            </w:pPr>
            <w:r w:rsidRPr="00DD2C16">
              <w:rPr>
                <w:rFonts w:ascii="Aptos" w:hAnsi="Aptos"/>
                <w:sz w:val="20"/>
                <w:szCs w:val="20"/>
              </w:rPr>
              <w:t>689</w:t>
            </w:r>
          </w:p>
        </w:tc>
        <w:tc>
          <w:tcPr>
            <w:tcW w:w="1418" w:type="dxa"/>
            <w:shd w:val="clear" w:color="auto" w:fill="F2F2F2"/>
            <w:vAlign w:val="center"/>
          </w:tcPr>
          <w:p w14:paraId="3DEBB586" w14:textId="77777777" w:rsidR="00014468" w:rsidRPr="00DD2C16" w:rsidRDefault="00014468" w:rsidP="00014468">
            <w:pPr>
              <w:spacing w:after="120"/>
              <w:rPr>
                <w:rFonts w:ascii="Aptos" w:hAnsi="Aptos"/>
                <w:sz w:val="20"/>
                <w:szCs w:val="20"/>
              </w:rPr>
            </w:pPr>
            <w:r w:rsidRPr="00DD2C16">
              <w:rPr>
                <w:rFonts w:ascii="Aptos" w:hAnsi="Aptos"/>
                <w:sz w:val="20"/>
                <w:szCs w:val="20"/>
              </w:rPr>
              <w:t>108</w:t>
            </w:r>
          </w:p>
        </w:tc>
        <w:tc>
          <w:tcPr>
            <w:tcW w:w="3548" w:type="dxa"/>
            <w:shd w:val="clear" w:color="auto" w:fill="F2F2F2"/>
            <w:vAlign w:val="center"/>
          </w:tcPr>
          <w:p w14:paraId="169FB644" w14:textId="77777777" w:rsidR="00014468" w:rsidRPr="00DD2C16" w:rsidRDefault="00014468" w:rsidP="00014468">
            <w:pPr>
              <w:spacing w:after="120"/>
              <w:rPr>
                <w:rFonts w:ascii="Aptos" w:hAnsi="Aptos"/>
                <w:sz w:val="20"/>
                <w:szCs w:val="20"/>
              </w:rPr>
            </w:pPr>
            <w:r w:rsidRPr="00DD2C16">
              <w:rPr>
                <w:rFonts w:ascii="Aptos" w:hAnsi="Aptos"/>
                <w:sz w:val="20"/>
                <w:szCs w:val="20"/>
              </w:rPr>
              <w:t>797</w:t>
            </w:r>
          </w:p>
        </w:tc>
      </w:tr>
      <w:tr w:rsidR="00014468" w:rsidRPr="00DD2C16" w14:paraId="6F366965" w14:textId="77777777" w:rsidTr="003760EA">
        <w:trPr>
          <w:tblHeader/>
          <w:jc w:val="center"/>
        </w:trPr>
        <w:tc>
          <w:tcPr>
            <w:tcW w:w="1413" w:type="dxa"/>
            <w:shd w:val="clear" w:color="auto" w:fill="F2F2F2"/>
            <w:vAlign w:val="center"/>
          </w:tcPr>
          <w:p w14:paraId="4FC6C775"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Gölcük</w:t>
            </w:r>
            <w:proofErr w:type="spellEnd"/>
          </w:p>
        </w:tc>
        <w:tc>
          <w:tcPr>
            <w:tcW w:w="1276" w:type="dxa"/>
            <w:shd w:val="clear" w:color="auto" w:fill="F2F2F2"/>
            <w:vAlign w:val="center"/>
          </w:tcPr>
          <w:p w14:paraId="17DEC373" w14:textId="77777777" w:rsidR="00014468" w:rsidRPr="00DD2C16" w:rsidRDefault="00014468" w:rsidP="00014468">
            <w:pPr>
              <w:spacing w:after="120"/>
              <w:rPr>
                <w:rFonts w:ascii="Aptos" w:hAnsi="Aptos"/>
                <w:sz w:val="20"/>
                <w:szCs w:val="20"/>
              </w:rPr>
            </w:pPr>
            <w:r w:rsidRPr="00DD2C16">
              <w:rPr>
                <w:rFonts w:ascii="Aptos" w:hAnsi="Aptos"/>
                <w:sz w:val="20"/>
                <w:szCs w:val="20"/>
              </w:rPr>
              <w:t>182</w:t>
            </w:r>
          </w:p>
        </w:tc>
        <w:tc>
          <w:tcPr>
            <w:tcW w:w="1417" w:type="dxa"/>
            <w:shd w:val="clear" w:color="auto" w:fill="F2F2F2"/>
            <w:vAlign w:val="center"/>
          </w:tcPr>
          <w:p w14:paraId="57FCD47D" w14:textId="77777777" w:rsidR="00014468" w:rsidRPr="00DD2C16" w:rsidRDefault="00014468" w:rsidP="00014468">
            <w:pPr>
              <w:spacing w:after="120"/>
              <w:rPr>
                <w:rFonts w:ascii="Aptos" w:hAnsi="Aptos"/>
                <w:sz w:val="20"/>
                <w:szCs w:val="20"/>
              </w:rPr>
            </w:pPr>
            <w:r w:rsidRPr="00DD2C16">
              <w:rPr>
                <w:rFonts w:ascii="Aptos" w:hAnsi="Aptos"/>
                <w:sz w:val="20"/>
                <w:szCs w:val="20"/>
              </w:rPr>
              <w:t>404</w:t>
            </w:r>
          </w:p>
        </w:tc>
        <w:tc>
          <w:tcPr>
            <w:tcW w:w="1418" w:type="dxa"/>
            <w:shd w:val="clear" w:color="auto" w:fill="F2F2F2"/>
            <w:vAlign w:val="center"/>
          </w:tcPr>
          <w:p w14:paraId="1970A4B7" w14:textId="77777777" w:rsidR="00014468" w:rsidRPr="00DD2C16" w:rsidRDefault="00014468" w:rsidP="00014468">
            <w:pPr>
              <w:spacing w:after="120"/>
              <w:rPr>
                <w:rFonts w:ascii="Aptos" w:hAnsi="Aptos"/>
                <w:sz w:val="20"/>
                <w:szCs w:val="20"/>
              </w:rPr>
            </w:pPr>
            <w:r w:rsidRPr="00DD2C16">
              <w:rPr>
                <w:rFonts w:ascii="Aptos" w:hAnsi="Aptos"/>
                <w:sz w:val="20"/>
                <w:szCs w:val="20"/>
              </w:rPr>
              <w:t>76</w:t>
            </w:r>
          </w:p>
        </w:tc>
        <w:tc>
          <w:tcPr>
            <w:tcW w:w="3548" w:type="dxa"/>
            <w:shd w:val="clear" w:color="auto" w:fill="F2F2F2"/>
            <w:vAlign w:val="center"/>
          </w:tcPr>
          <w:p w14:paraId="116BCA23" w14:textId="77777777" w:rsidR="00014468" w:rsidRPr="00DD2C16" w:rsidRDefault="00014468" w:rsidP="00014468">
            <w:pPr>
              <w:spacing w:after="120"/>
              <w:rPr>
                <w:rFonts w:ascii="Aptos" w:hAnsi="Aptos"/>
                <w:sz w:val="20"/>
                <w:szCs w:val="20"/>
              </w:rPr>
            </w:pPr>
            <w:r w:rsidRPr="00DD2C16">
              <w:rPr>
                <w:rFonts w:ascii="Aptos" w:hAnsi="Aptos"/>
                <w:sz w:val="20"/>
                <w:szCs w:val="20"/>
              </w:rPr>
              <w:t>480</w:t>
            </w:r>
          </w:p>
        </w:tc>
      </w:tr>
      <w:tr w:rsidR="00014468" w:rsidRPr="00DD2C16" w14:paraId="0C8F541D" w14:textId="77777777" w:rsidTr="003760EA">
        <w:trPr>
          <w:tblHeader/>
          <w:jc w:val="center"/>
        </w:trPr>
        <w:tc>
          <w:tcPr>
            <w:tcW w:w="1413" w:type="dxa"/>
            <w:shd w:val="clear" w:color="auto" w:fill="F2F2F2"/>
            <w:vAlign w:val="center"/>
          </w:tcPr>
          <w:p w14:paraId="157628E0"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Gebze</w:t>
            </w:r>
            <w:proofErr w:type="spellEnd"/>
          </w:p>
        </w:tc>
        <w:tc>
          <w:tcPr>
            <w:tcW w:w="1276" w:type="dxa"/>
            <w:shd w:val="clear" w:color="auto" w:fill="F2F2F2"/>
            <w:vAlign w:val="center"/>
          </w:tcPr>
          <w:p w14:paraId="710AE37A" w14:textId="3DAB4A54" w:rsidR="00014468" w:rsidRPr="00DD2C16" w:rsidRDefault="00014468" w:rsidP="00014468">
            <w:pPr>
              <w:spacing w:after="120"/>
              <w:rPr>
                <w:rFonts w:ascii="Aptos" w:hAnsi="Aptos"/>
                <w:sz w:val="20"/>
                <w:szCs w:val="20"/>
              </w:rPr>
            </w:pPr>
            <w:r w:rsidRPr="00DD2C16">
              <w:rPr>
                <w:rFonts w:ascii="Aptos" w:hAnsi="Aptos"/>
                <w:sz w:val="20"/>
                <w:szCs w:val="20"/>
              </w:rPr>
              <w:t>2</w:t>
            </w:r>
            <w:r w:rsidR="0090014E" w:rsidRPr="00DD2C16">
              <w:rPr>
                <w:rFonts w:ascii="Aptos" w:hAnsi="Aptos"/>
                <w:sz w:val="20"/>
                <w:szCs w:val="20"/>
              </w:rPr>
              <w:t>,</w:t>
            </w:r>
            <w:r w:rsidRPr="00DD2C16">
              <w:rPr>
                <w:rFonts w:ascii="Aptos" w:hAnsi="Aptos"/>
                <w:sz w:val="20"/>
                <w:szCs w:val="20"/>
              </w:rPr>
              <w:t>665</w:t>
            </w:r>
          </w:p>
        </w:tc>
        <w:tc>
          <w:tcPr>
            <w:tcW w:w="1417" w:type="dxa"/>
            <w:shd w:val="clear" w:color="auto" w:fill="F2F2F2"/>
            <w:vAlign w:val="center"/>
          </w:tcPr>
          <w:p w14:paraId="49C5B1CF" w14:textId="6F4F5400" w:rsidR="00014468" w:rsidRPr="00DD2C16" w:rsidRDefault="00014468" w:rsidP="00014468">
            <w:pPr>
              <w:spacing w:after="120"/>
              <w:rPr>
                <w:rFonts w:ascii="Aptos" w:hAnsi="Aptos"/>
                <w:sz w:val="20"/>
                <w:szCs w:val="20"/>
              </w:rPr>
            </w:pPr>
            <w:r w:rsidRPr="00DD2C16">
              <w:rPr>
                <w:rFonts w:ascii="Aptos" w:hAnsi="Aptos"/>
                <w:sz w:val="20"/>
                <w:szCs w:val="20"/>
              </w:rPr>
              <w:t>5</w:t>
            </w:r>
            <w:r w:rsidR="0090014E" w:rsidRPr="00DD2C16">
              <w:rPr>
                <w:rFonts w:ascii="Aptos" w:hAnsi="Aptos"/>
                <w:sz w:val="20"/>
                <w:szCs w:val="20"/>
              </w:rPr>
              <w:t>,</w:t>
            </w:r>
            <w:r w:rsidRPr="00DD2C16">
              <w:rPr>
                <w:rFonts w:ascii="Aptos" w:hAnsi="Aptos"/>
                <w:sz w:val="20"/>
                <w:szCs w:val="20"/>
              </w:rPr>
              <w:t>682</w:t>
            </w:r>
          </w:p>
        </w:tc>
        <w:tc>
          <w:tcPr>
            <w:tcW w:w="1418" w:type="dxa"/>
            <w:shd w:val="clear" w:color="auto" w:fill="F2F2F2"/>
            <w:vAlign w:val="center"/>
          </w:tcPr>
          <w:p w14:paraId="40434105" w14:textId="77777777" w:rsidR="00014468" w:rsidRPr="00DD2C16" w:rsidRDefault="00014468" w:rsidP="00014468">
            <w:pPr>
              <w:spacing w:after="120"/>
              <w:rPr>
                <w:rFonts w:ascii="Aptos" w:hAnsi="Aptos"/>
                <w:sz w:val="20"/>
                <w:szCs w:val="20"/>
              </w:rPr>
            </w:pPr>
            <w:r w:rsidRPr="00DD2C16">
              <w:rPr>
                <w:rFonts w:ascii="Aptos" w:hAnsi="Aptos"/>
                <w:sz w:val="20"/>
                <w:szCs w:val="20"/>
              </w:rPr>
              <w:t>550</w:t>
            </w:r>
          </w:p>
        </w:tc>
        <w:tc>
          <w:tcPr>
            <w:tcW w:w="3548" w:type="dxa"/>
            <w:shd w:val="clear" w:color="auto" w:fill="F2F2F2"/>
            <w:vAlign w:val="center"/>
          </w:tcPr>
          <w:p w14:paraId="6F222917" w14:textId="68A0D3D6" w:rsidR="00014468" w:rsidRPr="00DD2C16" w:rsidRDefault="00014468" w:rsidP="00014468">
            <w:pPr>
              <w:spacing w:after="120"/>
              <w:rPr>
                <w:rFonts w:ascii="Aptos" w:hAnsi="Aptos"/>
                <w:sz w:val="20"/>
                <w:szCs w:val="20"/>
              </w:rPr>
            </w:pPr>
            <w:r w:rsidRPr="00DD2C16">
              <w:rPr>
                <w:rFonts w:ascii="Aptos" w:hAnsi="Aptos"/>
                <w:sz w:val="20"/>
                <w:szCs w:val="20"/>
              </w:rPr>
              <w:t>6</w:t>
            </w:r>
            <w:r w:rsidR="0090014E" w:rsidRPr="00DD2C16">
              <w:rPr>
                <w:rFonts w:ascii="Aptos" w:hAnsi="Aptos"/>
                <w:sz w:val="20"/>
                <w:szCs w:val="20"/>
              </w:rPr>
              <w:t>,</w:t>
            </w:r>
            <w:r w:rsidRPr="00DD2C16">
              <w:rPr>
                <w:rFonts w:ascii="Aptos" w:hAnsi="Aptos"/>
                <w:sz w:val="20"/>
                <w:szCs w:val="20"/>
              </w:rPr>
              <w:t>232</w:t>
            </w:r>
          </w:p>
        </w:tc>
      </w:tr>
      <w:tr w:rsidR="00014468" w:rsidRPr="00DD2C16" w14:paraId="78ED8103" w14:textId="77777777" w:rsidTr="003760EA">
        <w:trPr>
          <w:tblHeader/>
          <w:jc w:val="center"/>
        </w:trPr>
        <w:tc>
          <w:tcPr>
            <w:tcW w:w="1413" w:type="dxa"/>
            <w:shd w:val="clear" w:color="auto" w:fill="F2F2F2"/>
            <w:vAlign w:val="center"/>
          </w:tcPr>
          <w:p w14:paraId="719AA0A4"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Karamürsel</w:t>
            </w:r>
            <w:proofErr w:type="spellEnd"/>
          </w:p>
        </w:tc>
        <w:tc>
          <w:tcPr>
            <w:tcW w:w="1276" w:type="dxa"/>
            <w:shd w:val="clear" w:color="auto" w:fill="F2F2F2"/>
            <w:vAlign w:val="center"/>
          </w:tcPr>
          <w:p w14:paraId="5411B80D" w14:textId="77777777" w:rsidR="00014468" w:rsidRPr="00DD2C16" w:rsidRDefault="00014468" w:rsidP="00014468">
            <w:pPr>
              <w:spacing w:after="120"/>
              <w:rPr>
                <w:rFonts w:ascii="Aptos" w:hAnsi="Aptos"/>
                <w:sz w:val="20"/>
                <w:szCs w:val="20"/>
              </w:rPr>
            </w:pPr>
            <w:r w:rsidRPr="00DD2C16">
              <w:rPr>
                <w:rFonts w:ascii="Aptos" w:hAnsi="Aptos"/>
                <w:sz w:val="20"/>
                <w:szCs w:val="20"/>
              </w:rPr>
              <w:t>207</w:t>
            </w:r>
          </w:p>
        </w:tc>
        <w:tc>
          <w:tcPr>
            <w:tcW w:w="1417" w:type="dxa"/>
            <w:shd w:val="clear" w:color="auto" w:fill="F2F2F2"/>
            <w:vAlign w:val="center"/>
          </w:tcPr>
          <w:p w14:paraId="46CEA9F5" w14:textId="77777777" w:rsidR="00014468" w:rsidRPr="00DD2C16" w:rsidRDefault="00014468" w:rsidP="00014468">
            <w:pPr>
              <w:spacing w:after="120"/>
              <w:rPr>
                <w:rFonts w:ascii="Aptos" w:hAnsi="Aptos"/>
                <w:sz w:val="20"/>
                <w:szCs w:val="20"/>
              </w:rPr>
            </w:pPr>
            <w:r w:rsidRPr="00DD2C16">
              <w:rPr>
                <w:rFonts w:ascii="Aptos" w:hAnsi="Aptos"/>
                <w:sz w:val="20"/>
                <w:szCs w:val="20"/>
              </w:rPr>
              <w:t>543</w:t>
            </w:r>
          </w:p>
        </w:tc>
        <w:tc>
          <w:tcPr>
            <w:tcW w:w="1418" w:type="dxa"/>
            <w:shd w:val="clear" w:color="auto" w:fill="F2F2F2"/>
            <w:vAlign w:val="center"/>
          </w:tcPr>
          <w:p w14:paraId="015AF0AD" w14:textId="77777777" w:rsidR="00014468" w:rsidRPr="00DD2C16" w:rsidRDefault="00014468" w:rsidP="00014468">
            <w:pPr>
              <w:spacing w:after="120"/>
              <w:rPr>
                <w:rFonts w:ascii="Aptos" w:hAnsi="Aptos"/>
                <w:sz w:val="20"/>
                <w:szCs w:val="20"/>
              </w:rPr>
            </w:pPr>
            <w:r w:rsidRPr="00DD2C16">
              <w:rPr>
                <w:rFonts w:ascii="Aptos" w:hAnsi="Aptos"/>
                <w:sz w:val="20"/>
                <w:szCs w:val="20"/>
              </w:rPr>
              <w:t>64</w:t>
            </w:r>
          </w:p>
        </w:tc>
        <w:tc>
          <w:tcPr>
            <w:tcW w:w="3548" w:type="dxa"/>
            <w:shd w:val="clear" w:color="auto" w:fill="F2F2F2"/>
            <w:vAlign w:val="center"/>
          </w:tcPr>
          <w:p w14:paraId="18CFDA11" w14:textId="77777777" w:rsidR="00014468" w:rsidRPr="00DD2C16" w:rsidRDefault="00014468" w:rsidP="00014468">
            <w:pPr>
              <w:spacing w:after="120"/>
              <w:rPr>
                <w:rFonts w:ascii="Aptos" w:hAnsi="Aptos"/>
                <w:sz w:val="20"/>
                <w:szCs w:val="20"/>
              </w:rPr>
            </w:pPr>
            <w:r w:rsidRPr="00DD2C16">
              <w:rPr>
                <w:rFonts w:ascii="Aptos" w:hAnsi="Aptos"/>
                <w:sz w:val="20"/>
                <w:szCs w:val="20"/>
              </w:rPr>
              <w:t>607</w:t>
            </w:r>
          </w:p>
        </w:tc>
      </w:tr>
      <w:tr w:rsidR="00014468" w:rsidRPr="00DD2C16" w14:paraId="668DC60F" w14:textId="77777777" w:rsidTr="003760EA">
        <w:trPr>
          <w:tblHeader/>
          <w:jc w:val="center"/>
        </w:trPr>
        <w:tc>
          <w:tcPr>
            <w:tcW w:w="1413" w:type="dxa"/>
            <w:shd w:val="clear" w:color="auto" w:fill="F2F2F2"/>
            <w:vAlign w:val="center"/>
          </w:tcPr>
          <w:p w14:paraId="4A7B3654"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Kartepe</w:t>
            </w:r>
            <w:proofErr w:type="spellEnd"/>
          </w:p>
        </w:tc>
        <w:tc>
          <w:tcPr>
            <w:tcW w:w="1276" w:type="dxa"/>
            <w:shd w:val="clear" w:color="auto" w:fill="F2F2F2"/>
            <w:vAlign w:val="center"/>
          </w:tcPr>
          <w:p w14:paraId="73E01BD7" w14:textId="77777777" w:rsidR="00014468" w:rsidRPr="00DD2C16" w:rsidRDefault="00014468" w:rsidP="00014468">
            <w:pPr>
              <w:spacing w:after="120"/>
              <w:rPr>
                <w:rFonts w:ascii="Aptos" w:hAnsi="Aptos"/>
                <w:sz w:val="20"/>
                <w:szCs w:val="20"/>
              </w:rPr>
            </w:pPr>
            <w:r w:rsidRPr="00DD2C16">
              <w:rPr>
                <w:rFonts w:ascii="Aptos" w:hAnsi="Aptos"/>
                <w:sz w:val="20"/>
                <w:szCs w:val="20"/>
              </w:rPr>
              <w:t>174</w:t>
            </w:r>
          </w:p>
        </w:tc>
        <w:tc>
          <w:tcPr>
            <w:tcW w:w="1417" w:type="dxa"/>
            <w:shd w:val="clear" w:color="auto" w:fill="F2F2F2"/>
            <w:vAlign w:val="center"/>
          </w:tcPr>
          <w:p w14:paraId="7798F373" w14:textId="77777777" w:rsidR="00014468" w:rsidRPr="00DD2C16" w:rsidRDefault="00014468" w:rsidP="00014468">
            <w:pPr>
              <w:spacing w:after="120"/>
              <w:rPr>
                <w:rFonts w:ascii="Aptos" w:hAnsi="Aptos"/>
                <w:sz w:val="20"/>
                <w:szCs w:val="20"/>
              </w:rPr>
            </w:pPr>
            <w:r w:rsidRPr="00DD2C16">
              <w:rPr>
                <w:rFonts w:ascii="Aptos" w:hAnsi="Aptos"/>
                <w:sz w:val="20"/>
                <w:szCs w:val="20"/>
              </w:rPr>
              <w:t>260</w:t>
            </w:r>
          </w:p>
        </w:tc>
        <w:tc>
          <w:tcPr>
            <w:tcW w:w="1418" w:type="dxa"/>
            <w:shd w:val="clear" w:color="auto" w:fill="F2F2F2"/>
            <w:vAlign w:val="center"/>
          </w:tcPr>
          <w:p w14:paraId="41C075CB" w14:textId="77777777" w:rsidR="00014468" w:rsidRPr="00DD2C16" w:rsidRDefault="00014468" w:rsidP="00014468">
            <w:pPr>
              <w:spacing w:after="120"/>
              <w:rPr>
                <w:rFonts w:ascii="Aptos" w:hAnsi="Aptos"/>
                <w:sz w:val="20"/>
                <w:szCs w:val="20"/>
              </w:rPr>
            </w:pPr>
            <w:r w:rsidRPr="00DD2C16">
              <w:rPr>
                <w:rFonts w:ascii="Aptos" w:hAnsi="Aptos"/>
                <w:sz w:val="20"/>
                <w:szCs w:val="20"/>
              </w:rPr>
              <w:t>63</w:t>
            </w:r>
          </w:p>
        </w:tc>
        <w:tc>
          <w:tcPr>
            <w:tcW w:w="3548" w:type="dxa"/>
            <w:shd w:val="clear" w:color="auto" w:fill="F2F2F2"/>
            <w:vAlign w:val="center"/>
          </w:tcPr>
          <w:p w14:paraId="0F73BFB2" w14:textId="77777777" w:rsidR="00014468" w:rsidRPr="00DD2C16" w:rsidRDefault="00014468" w:rsidP="00014468">
            <w:pPr>
              <w:spacing w:after="120"/>
              <w:rPr>
                <w:rFonts w:ascii="Aptos" w:hAnsi="Aptos"/>
                <w:sz w:val="20"/>
                <w:szCs w:val="20"/>
              </w:rPr>
            </w:pPr>
            <w:r w:rsidRPr="00DD2C16">
              <w:rPr>
                <w:rFonts w:ascii="Aptos" w:hAnsi="Aptos"/>
                <w:sz w:val="20"/>
                <w:szCs w:val="20"/>
              </w:rPr>
              <w:t>323</w:t>
            </w:r>
          </w:p>
        </w:tc>
      </w:tr>
      <w:tr w:rsidR="00014468" w:rsidRPr="00DD2C16" w14:paraId="30159CC9" w14:textId="77777777" w:rsidTr="003760EA">
        <w:trPr>
          <w:tblHeader/>
          <w:jc w:val="center"/>
        </w:trPr>
        <w:tc>
          <w:tcPr>
            <w:tcW w:w="1413" w:type="dxa"/>
            <w:shd w:val="clear" w:color="auto" w:fill="F2F2F2"/>
            <w:vAlign w:val="center"/>
          </w:tcPr>
          <w:p w14:paraId="67F428B4"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Körfez</w:t>
            </w:r>
            <w:proofErr w:type="spellEnd"/>
          </w:p>
        </w:tc>
        <w:tc>
          <w:tcPr>
            <w:tcW w:w="1276" w:type="dxa"/>
            <w:shd w:val="clear" w:color="auto" w:fill="F2F2F2"/>
            <w:vAlign w:val="center"/>
          </w:tcPr>
          <w:p w14:paraId="1CCA79E1" w14:textId="77777777" w:rsidR="00014468" w:rsidRPr="00DD2C16" w:rsidRDefault="00014468" w:rsidP="00014468">
            <w:pPr>
              <w:spacing w:after="120"/>
              <w:rPr>
                <w:rFonts w:ascii="Aptos" w:hAnsi="Aptos"/>
                <w:sz w:val="20"/>
                <w:szCs w:val="20"/>
              </w:rPr>
            </w:pPr>
            <w:r w:rsidRPr="00DD2C16">
              <w:rPr>
                <w:rFonts w:ascii="Aptos" w:hAnsi="Aptos"/>
                <w:sz w:val="20"/>
                <w:szCs w:val="20"/>
              </w:rPr>
              <w:t>230</w:t>
            </w:r>
          </w:p>
        </w:tc>
        <w:tc>
          <w:tcPr>
            <w:tcW w:w="1417" w:type="dxa"/>
            <w:shd w:val="clear" w:color="auto" w:fill="F2F2F2"/>
            <w:vAlign w:val="center"/>
          </w:tcPr>
          <w:p w14:paraId="1EB26337" w14:textId="77777777" w:rsidR="00014468" w:rsidRPr="00DD2C16" w:rsidRDefault="00014468" w:rsidP="00014468">
            <w:pPr>
              <w:spacing w:after="120"/>
              <w:rPr>
                <w:rFonts w:ascii="Aptos" w:hAnsi="Aptos"/>
                <w:sz w:val="20"/>
                <w:szCs w:val="20"/>
              </w:rPr>
            </w:pPr>
            <w:r w:rsidRPr="00DD2C16">
              <w:rPr>
                <w:rFonts w:ascii="Aptos" w:hAnsi="Aptos"/>
                <w:sz w:val="20"/>
                <w:szCs w:val="20"/>
              </w:rPr>
              <w:t>490</w:t>
            </w:r>
          </w:p>
        </w:tc>
        <w:tc>
          <w:tcPr>
            <w:tcW w:w="1418" w:type="dxa"/>
            <w:shd w:val="clear" w:color="auto" w:fill="F2F2F2"/>
            <w:vAlign w:val="center"/>
          </w:tcPr>
          <w:p w14:paraId="3C94EA7B" w14:textId="77777777" w:rsidR="00014468" w:rsidRPr="00DD2C16" w:rsidRDefault="00014468" w:rsidP="00014468">
            <w:pPr>
              <w:spacing w:after="120"/>
              <w:rPr>
                <w:rFonts w:ascii="Aptos" w:hAnsi="Aptos"/>
                <w:sz w:val="20"/>
                <w:szCs w:val="20"/>
              </w:rPr>
            </w:pPr>
            <w:r w:rsidRPr="00DD2C16">
              <w:rPr>
                <w:rFonts w:ascii="Aptos" w:hAnsi="Aptos"/>
                <w:sz w:val="20"/>
                <w:szCs w:val="20"/>
              </w:rPr>
              <w:t>86</w:t>
            </w:r>
          </w:p>
        </w:tc>
        <w:tc>
          <w:tcPr>
            <w:tcW w:w="3548" w:type="dxa"/>
            <w:shd w:val="clear" w:color="auto" w:fill="F2F2F2"/>
            <w:vAlign w:val="center"/>
          </w:tcPr>
          <w:p w14:paraId="37F43EAF" w14:textId="77777777" w:rsidR="00014468" w:rsidRPr="00DD2C16" w:rsidRDefault="00014468" w:rsidP="00014468">
            <w:pPr>
              <w:spacing w:after="120"/>
              <w:rPr>
                <w:rFonts w:ascii="Aptos" w:hAnsi="Aptos"/>
                <w:sz w:val="20"/>
                <w:szCs w:val="20"/>
              </w:rPr>
            </w:pPr>
            <w:r w:rsidRPr="00DD2C16">
              <w:rPr>
                <w:rFonts w:ascii="Aptos" w:hAnsi="Aptos"/>
                <w:sz w:val="20"/>
                <w:szCs w:val="20"/>
              </w:rPr>
              <w:t>576</w:t>
            </w:r>
          </w:p>
        </w:tc>
      </w:tr>
      <w:tr w:rsidR="00014468" w:rsidRPr="00DD2C16" w14:paraId="27935471" w14:textId="77777777" w:rsidTr="003760EA">
        <w:trPr>
          <w:tblHeader/>
          <w:jc w:val="center"/>
        </w:trPr>
        <w:tc>
          <w:tcPr>
            <w:tcW w:w="1413" w:type="dxa"/>
            <w:shd w:val="clear" w:color="auto" w:fill="F2F2F2"/>
            <w:vAlign w:val="center"/>
          </w:tcPr>
          <w:p w14:paraId="482CA35C"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Kandıra</w:t>
            </w:r>
            <w:proofErr w:type="spellEnd"/>
          </w:p>
        </w:tc>
        <w:tc>
          <w:tcPr>
            <w:tcW w:w="1276" w:type="dxa"/>
            <w:shd w:val="clear" w:color="auto" w:fill="F2F2F2"/>
            <w:vAlign w:val="center"/>
          </w:tcPr>
          <w:p w14:paraId="7383E02D" w14:textId="77777777" w:rsidR="00014468" w:rsidRPr="00DD2C16" w:rsidRDefault="00014468" w:rsidP="00014468">
            <w:pPr>
              <w:spacing w:after="120"/>
              <w:rPr>
                <w:rFonts w:ascii="Aptos" w:hAnsi="Aptos"/>
                <w:sz w:val="20"/>
                <w:szCs w:val="20"/>
              </w:rPr>
            </w:pPr>
            <w:r w:rsidRPr="00DD2C16">
              <w:rPr>
                <w:rFonts w:ascii="Aptos" w:hAnsi="Aptos"/>
                <w:sz w:val="20"/>
                <w:szCs w:val="20"/>
              </w:rPr>
              <w:t>17</w:t>
            </w:r>
          </w:p>
        </w:tc>
        <w:tc>
          <w:tcPr>
            <w:tcW w:w="1417" w:type="dxa"/>
            <w:shd w:val="clear" w:color="auto" w:fill="F2F2F2"/>
            <w:vAlign w:val="center"/>
          </w:tcPr>
          <w:p w14:paraId="253C23CC" w14:textId="77777777" w:rsidR="00014468" w:rsidRPr="00DD2C16" w:rsidRDefault="00014468" w:rsidP="00014468">
            <w:pPr>
              <w:spacing w:after="120"/>
              <w:rPr>
                <w:rFonts w:ascii="Aptos" w:hAnsi="Aptos"/>
                <w:sz w:val="20"/>
                <w:szCs w:val="20"/>
              </w:rPr>
            </w:pPr>
            <w:r w:rsidRPr="00DD2C16">
              <w:rPr>
                <w:rFonts w:ascii="Aptos" w:hAnsi="Aptos"/>
                <w:sz w:val="20"/>
                <w:szCs w:val="20"/>
              </w:rPr>
              <w:t>23</w:t>
            </w:r>
          </w:p>
        </w:tc>
        <w:tc>
          <w:tcPr>
            <w:tcW w:w="1418" w:type="dxa"/>
            <w:shd w:val="clear" w:color="auto" w:fill="F2F2F2"/>
            <w:vAlign w:val="center"/>
          </w:tcPr>
          <w:p w14:paraId="0F360FEB" w14:textId="77777777" w:rsidR="00014468" w:rsidRPr="00DD2C16" w:rsidRDefault="00014468" w:rsidP="00014468">
            <w:pPr>
              <w:spacing w:after="120"/>
              <w:rPr>
                <w:rFonts w:ascii="Aptos" w:hAnsi="Aptos"/>
                <w:sz w:val="20"/>
                <w:szCs w:val="20"/>
              </w:rPr>
            </w:pPr>
            <w:r w:rsidRPr="00DD2C16">
              <w:rPr>
                <w:rFonts w:ascii="Aptos" w:hAnsi="Aptos"/>
                <w:sz w:val="20"/>
                <w:szCs w:val="20"/>
              </w:rPr>
              <w:t>7</w:t>
            </w:r>
          </w:p>
        </w:tc>
        <w:tc>
          <w:tcPr>
            <w:tcW w:w="3548" w:type="dxa"/>
            <w:shd w:val="clear" w:color="auto" w:fill="F2F2F2"/>
            <w:vAlign w:val="center"/>
          </w:tcPr>
          <w:p w14:paraId="280D76CD" w14:textId="77777777" w:rsidR="00014468" w:rsidRPr="00DD2C16" w:rsidRDefault="00014468" w:rsidP="00014468">
            <w:pPr>
              <w:spacing w:after="120"/>
              <w:rPr>
                <w:rFonts w:ascii="Aptos" w:hAnsi="Aptos"/>
                <w:sz w:val="20"/>
                <w:szCs w:val="20"/>
              </w:rPr>
            </w:pPr>
            <w:r w:rsidRPr="00DD2C16">
              <w:rPr>
                <w:rFonts w:ascii="Aptos" w:hAnsi="Aptos"/>
                <w:sz w:val="20"/>
                <w:szCs w:val="20"/>
              </w:rPr>
              <w:t>30</w:t>
            </w:r>
          </w:p>
        </w:tc>
      </w:tr>
      <w:tr w:rsidR="00014468" w:rsidRPr="00DD2C16" w14:paraId="13E2C69A" w14:textId="77777777" w:rsidTr="003760EA">
        <w:trPr>
          <w:tblHeader/>
          <w:jc w:val="center"/>
        </w:trPr>
        <w:tc>
          <w:tcPr>
            <w:tcW w:w="1413" w:type="dxa"/>
            <w:shd w:val="clear" w:color="auto" w:fill="F2F2F2"/>
            <w:vAlign w:val="center"/>
          </w:tcPr>
          <w:p w14:paraId="5A1B2ED8" w14:textId="77777777" w:rsidR="00014468" w:rsidRPr="00DD2C16" w:rsidRDefault="00014468" w:rsidP="00014468">
            <w:pPr>
              <w:spacing w:after="120"/>
              <w:rPr>
                <w:rFonts w:ascii="Aptos" w:hAnsi="Aptos"/>
                <w:sz w:val="20"/>
                <w:szCs w:val="20"/>
              </w:rPr>
            </w:pPr>
            <w:proofErr w:type="spellStart"/>
            <w:r w:rsidRPr="00DD2C16">
              <w:rPr>
                <w:rFonts w:ascii="Aptos" w:hAnsi="Aptos"/>
                <w:sz w:val="20"/>
                <w:szCs w:val="20"/>
              </w:rPr>
              <w:t>Başiskele</w:t>
            </w:r>
            <w:proofErr w:type="spellEnd"/>
          </w:p>
        </w:tc>
        <w:tc>
          <w:tcPr>
            <w:tcW w:w="1276" w:type="dxa"/>
            <w:shd w:val="clear" w:color="auto" w:fill="F2F2F2"/>
            <w:vAlign w:val="center"/>
          </w:tcPr>
          <w:p w14:paraId="5FE0EC5C" w14:textId="77777777" w:rsidR="00014468" w:rsidRPr="00DD2C16" w:rsidRDefault="00014468" w:rsidP="00014468">
            <w:pPr>
              <w:spacing w:after="120"/>
              <w:rPr>
                <w:rFonts w:ascii="Aptos" w:hAnsi="Aptos"/>
                <w:sz w:val="20"/>
                <w:szCs w:val="20"/>
              </w:rPr>
            </w:pPr>
            <w:r w:rsidRPr="00DD2C16">
              <w:rPr>
                <w:rFonts w:ascii="Aptos" w:hAnsi="Aptos"/>
                <w:sz w:val="20"/>
                <w:szCs w:val="20"/>
              </w:rPr>
              <w:t>194</w:t>
            </w:r>
          </w:p>
        </w:tc>
        <w:tc>
          <w:tcPr>
            <w:tcW w:w="1417" w:type="dxa"/>
            <w:shd w:val="clear" w:color="auto" w:fill="F2F2F2"/>
            <w:vAlign w:val="center"/>
          </w:tcPr>
          <w:p w14:paraId="52D861BC" w14:textId="77777777" w:rsidR="00014468" w:rsidRPr="00DD2C16" w:rsidRDefault="00014468" w:rsidP="00014468">
            <w:pPr>
              <w:spacing w:after="120"/>
              <w:rPr>
                <w:rFonts w:ascii="Aptos" w:hAnsi="Aptos"/>
                <w:sz w:val="20"/>
                <w:szCs w:val="20"/>
              </w:rPr>
            </w:pPr>
            <w:r w:rsidRPr="00DD2C16">
              <w:rPr>
                <w:rFonts w:ascii="Aptos" w:hAnsi="Aptos"/>
                <w:sz w:val="20"/>
                <w:szCs w:val="20"/>
              </w:rPr>
              <w:t>299</w:t>
            </w:r>
          </w:p>
        </w:tc>
        <w:tc>
          <w:tcPr>
            <w:tcW w:w="1418" w:type="dxa"/>
            <w:shd w:val="clear" w:color="auto" w:fill="F2F2F2"/>
            <w:vAlign w:val="center"/>
          </w:tcPr>
          <w:p w14:paraId="522A3ABE" w14:textId="77777777" w:rsidR="00014468" w:rsidRPr="00DD2C16" w:rsidRDefault="00014468" w:rsidP="00014468">
            <w:pPr>
              <w:spacing w:after="120"/>
              <w:rPr>
                <w:rFonts w:ascii="Aptos" w:hAnsi="Aptos"/>
                <w:sz w:val="20"/>
                <w:szCs w:val="20"/>
              </w:rPr>
            </w:pPr>
            <w:r w:rsidRPr="00DD2C16">
              <w:rPr>
                <w:rFonts w:ascii="Aptos" w:hAnsi="Aptos"/>
                <w:sz w:val="20"/>
                <w:szCs w:val="20"/>
              </w:rPr>
              <w:t>65</w:t>
            </w:r>
          </w:p>
        </w:tc>
        <w:tc>
          <w:tcPr>
            <w:tcW w:w="3548" w:type="dxa"/>
            <w:shd w:val="clear" w:color="auto" w:fill="F2F2F2"/>
            <w:vAlign w:val="center"/>
          </w:tcPr>
          <w:p w14:paraId="391C75DF" w14:textId="77777777" w:rsidR="00014468" w:rsidRPr="00DD2C16" w:rsidRDefault="00014468" w:rsidP="00014468">
            <w:pPr>
              <w:spacing w:after="120"/>
              <w:rPr>
                <w:rFonts w:ascii="Aptos" w:hAnsi="Aptos"/>
                <w:sz w:val="20"/>
                <w:szCs w:val="20"/>
              </w:rPr>
            </w:pPr>
            <w:r w:rsidRPr="00DD2C16">
              <w:rPr>
                <w:rFonts w:ascii="Aptos" w:hAnsi="Aptos"/>
                <w:sz w:val="20"/>
                <w:szCs w:val="20"/>
              </w:rPr>
              <w:t>364</w:t>
            </w:r>
          </w:p>
        </w:tc>
      </w:tr>
      <w:tr w:rsidR="00014468" w:rsidRPr="00DD2C16" w14:paraId="32174C5C" w14:textId="77777777" w:rsidTr="003760EA">
        <w:trPr>
          <w:tblHeader/>
          <w:jc w:val="center"/>
        </w:trPr>
        <w:tc>
          <w:tcPr>
            <w:tcW w:w="1413" w:type="dxa"/>
            <w:shd w:val="clear" w:color="auto" w:fill="F2F2F2"/>
            <w:vAlign w:val="center"/>
          </w:tcPr>
          <w:p w14:paraId="7DE9CC92" w14:textId="77777777" w:rsidR="00014468" w:rsidRPr="00DD2C16" w:rsidRDefault="00014468" w:rsidP="00014468">
            <w:pPr>
              <w:spacing w:after="120"/>
              <w:rPr>
                <w:rFonts w:ascii="Aptos" w:hAnsi="Aptos"/>
                <w:sz w:val="20"/>
                <w:szCs w:val="20"/>
              </w:rPr>
            </w:pPr>
            <w:r w:rsidRPr="00DD2C16">
              <w:rPr>
                <w:rFonts w:ascii="Aptos" w:hAnsi="Aptos"/>
                <w:sz w:val="20"/>
                <w:szCs w:val="20"/>
              </w:rPr>
              <w:t>İzmit</w:t>
            </w:r>
          </w:p>
        </w:tc>
        <w:tc>
          <w:tcPr>
            <w:tcW w:w="1276" w:type="dxa"/>
            <w:shd w:val="clear" w:color="auto" w:fill="F2F2F2"/>
            <w:vAlign w:val="center"/>
          </w:tcPr>
          <w:p w14:paraId="0D59F9F3" w14:textId="77777777" w:rsidR="00014468" w:rsidRPr="00DD2C16" w:rsidRDefault="00014468" w:rsidP="00014468">
            <w:pPr>
              <w:spacing w:after="120"/>
              <w:rPr>
                <w:rFonts w:ascii="Aptos" w:hAnsi="Aptos"/>
                <w:sz w:val="20"/>
                <w:szCs w:val="20"/>
              </w:rPr>
            </w:pPr>
            <w:r w:rsidRPr="00DD2C16">
              <w:rPr>
                <w:rFonts w:ascii="Aptos" w:hAnsi="Aptos"/>
                <w:sz w:val="20"/>
                <w:szCs w:val="20"/>
              </w:rPr>
              <w:t>976</w:t>
            </w:r>
          </w:p>
        </w:tc>
        <w:tc>
          <w:tcPr>
            <w:tcW w:w="1417" w:type="dxa"/>
            <w:shd w:val="clear" w:color="auto" w:fill="F2F2F2"/>
            <w:vAlign w:val="center"/>
          </w:tcPr>
          <w:p w14:paraId="4FD68AF6" w14:textId="77EF86EE" w:rsidR="00014468" w:rsidRPr="00DD2C16" w:rsidRDefault="00014468" w:rsidP="00014468">
            <w:pPr>
              <w:spacing w:after="120"/>
              <w:rPr>
                <w:rFonts w:ascii="Aptos" w:hAnsi="Aptos"/>
                <w:sz w:val="20"/>
                <w:szCs w:val="20"/>
              </w:rPr>
            </w:pPr>
            <w:r w:rsidRPr="00DD2C16">
              <w:rPr>
                <w:rFonts w:ascii="Aptos" w:hAnsi="Aptos"/>
                <w:sz w:val="20"/>
                <w:szCs w:val="20"/>
              </w:rPr>
              <w:t>2</w:t>
            </w:r>
            <w:r w:rsidR="0090014E" w:rsidRPr="00DD2C16">
              <w:rPr>
                <w:rFonts w:ascii="Aptos" w:hAnsi="Aptos"/>
                <w:sz w:val="20"/>
                <w:szCs w:val="20"/>
              </w:rPr>
              <w:t>,</w:t>
            </w:r>
            <w:r w:rsidRPr="00DD2C16">
              <w:rPr>
                <w:rFonts w:ascii="Aptos" w:hAnsi="Aptos"/>
                <w:sz w:val="20"/>
                <w:szCs w:val="20"/>
              </w:rPr>
              <w:t>190</w:t>
            </w:r>
          </w:p>
        </w:tc>
        <w:tc>
          <w:tcPr>
            <w:tcW w:w="1418" w:type="dxa"/>
            <w:shd w:val="clear" w:color="auto" w:fill="F2F2F2"/>
            <w:vAlign w:val="center"/>
          </w:tcPr>
          <w:p w14:paraId="749DD53B" w14:textId="77777777" w:rsidR="00014468" w:rsidRPr="00DD2C16" w:rsidRDefault="00014468" w:rsidP="00014468">
            <w:pPr>
              <w:spacing w:after="120"/>
              <w:rPr>
                <w:rFonts w:ascii="Aptos" w:hAnsi="Aptos"/>
                <w:sz w:val="20"/>
                <w:szCs w:val="20"/>
              </w:rPr>
            </w:pPr>
            <w:r w:rsidRPr="00DD2C16">
              <w:rPr>
                <w:rFonts w:ascii="Aptos" w:hAnsi="Aptos"/>
                <w:sz w:val="20"/>
                <w:szCs w:val="20"/>
              </w:rPr>
              <w:t>578</w:t>
            </w:r>
          </w:p>
        </w:tc>
        <w:tc>
          <w:tcPr>
            <w:tcW w:w="3548" w:type="dxa"/>
            <w:shd w:val="clear" w:color="auto" w:fill="F2F2F2"/>
            <w:vAlign w:val="center"/>
          </w:tcPr>
          <w:p w14:paraId="660A3EC7" w14:textId="7CEBAA41" w:rsidR="00014468" w:rsidRPr="00DD2C16" w:rsidRDefault="00014468" w:rsidP="00014468">
            <w:pPr>
              <w:spacing w:after="120"/>
              <w:rPr>
                <w:rFonts w:ascii="Aptos" w:hAnsi="Aptos"/>
                <w:sz w:val="20"/>
                <w:szCs w:val="20"/>
              </w:rPr>
            </w:pPr>
            <w:r w:rsidRPr="00DD2C16">
              <w:rPr>
                <w:rFonts w:ascii="Aptos" w:hAnsi="Aptos"/>
                <w:sz w:val="20"/>
                <w:szCs w:val="20"/>
              </w:rPr>
              <w:t>2</w:t>
            </w:r>
            <w:r w:rsidR="0090014E" w:rsidRPr="00DD2C16">
              <w:rPr>
                <w:rFonts w:ascii="Aptos" w:hAnsi="Aptos"/>
                <w:sz w:val="20"/>
                <w:szCs w:val="20"/>
              </w:rPr>
              <w:t>,</w:t>
            </w:r>
            <w:r w:rsidRPr="00DD2C16">
              <w:rPr>
                <w:rFonts w:ascii="Aptos" w:hAnsi="Aptos"/>
                <w:sz w:val="20"/>
                <w:szCs w:val="20"/>
              </w:rPr>
              <w:t>768</w:t>
            </w:r>
          </w:p>
        </w:tc>
      </w:tr>
      <w:tr w:rsidR="00014468" w:rsidRPr="00DD2C16" w14:paraId="52DB43A0" w14:textId="77777777" w:rsidTr="003760EA">
        <w:trPr>
          <w:tblHeader/>
          <w:jc w:val="center"/>
        </w:trPr>
        <w:tc>
          <w:tcPr>
            <w:tcW w:w="1413" w:type="dxa"/>
            <w:shd w:val="clear" w:color="auto" w:fill="F2F2F2"/>
            <w:vAlign w:val="center"/>
          </w:tcPr>
          <w:p w14:paraId="42D926C2" w14:textId="5BC56DDE" w:rsidR="00014468" w:rsidRPr="00DD2C16" w:rsidRDefault="00014468" w:rsidP="00014468">
            <w:pPr>
              <w:spacing w:after="120"/>
              <w:rPr>
                <w:rFonts w:ascii="Aptos" w:hAnsi="Aptos"/>
                <w:b/>
                <w:bCs/>
                <w:sz w:val="20"/>
                <w:szCs w:val="20"/>
              </w:rPr>
            </w:pPr>
            <w:r w:rsidRPr="00DD2C16">
              <w:rPr>
                <w:rFonts w:ascii="Aptos" w:hAnsi="Aptos"/>
                <w:b/>
                <w:bCs/>
                <w:sz w:val="20"/>
                <w:szCs w:val="20"/>
              </w:rPr>
              <w:t>TO</w:t>
            </w:r>
            <w:r w:rsidR="00E1790C" w:rsidRPr="00DD2C16">
              <w:rPr>
                <w:rFonts w:ascii="Aptos" w:hAnsi="Aptos"/>
                <w:b/>
                <w:bCs/>
                <w:sz w:val="20"/>
                <w:szCs w:val="20"/>
              </w:rPr>
              <w:t>TAL</w:t>
            </w:r>
          </w:p>
        </w:tc>
        <w:tc>
          <w:tcPr>
            <w:tcW w:w="1276" w:type="dxa"/>
            <w:shd w:val="clear" w:color="auto" w:fill="F2F2F2"/>
            <w:vAlign w:val="center"/>
          </w:tcPr>
          <w:p w14:paraId="1FB0C94E" w14:textId="3E37D864" w:rsidR="00014468" w:rsidRPr="00DD2C16" w:rsidRDefault="00014468" w:rsidP="00014468">
            <w:pPr>
              <w:spacing w:after="120"/>
              <w:rPr>
                <w:rFonts w:ascii="Aptos" w:hAnsi="Aptos"/>
                <w:b/>
                <w:bCs/>
                <w:sz w:val="20"/>
                <w:szCs w:val="20"/>
              </w:rPr>
            </w:pPr>
            <w:r w:rsidRPr="00DD2C16">
              <w:rPr>
                <w:rFonts w:ascii="Aptos" w:hAnsi="Aptos"/>
                <w:b/>
                <w:bCs/>
                <w:sz w:val="20"/>
                <w:szCs w:val="20"/>
              </w:rPr>
              <w:t>6</w:t>
            </w:r>
            <w:r w:rsidR="0090014E" w:rsidRPr="00DD2C16">
              <w:rPr>
                <w:rFonts w:ascii="Aptos" w:hAnsi="Aptos"/>
                <w:b/>
                <w:bCs/>
                <w:sz w:val="20"/>
                <w:szCs w:val="20"/>
              </w:rPr>
              <w:t>,</w:t>
            </w:r>
            <w:r w:rsidRPr="00DD2C16">
              <w:rPr>
                <w:rFonts w:ascii="Aptos" w:hAnsi="Aptos"/>
                <w:b/>
                <w:bCs/>
                <w:sz w:val="20"/>
                <w:szCs w:val="20"/>
              </w:rPr>
              <w:t>233</w:t>
            </w:r>
          </w:p>
        </w:tc>
        <w:tc>
          <w:tcPr>
            <w:tcW w:w="1417" w:type="dxa"/>
            <w:shd w:val="clear" w:color="auto" w:fill="F2F2F2"/>
            <w:vAlign w:val="center"/>
          </w:tcPr>
          <w:p w14:paraId="5C276D3B" w14:textId="7F754ACB" w:rsidR="00014468" w:rsidRPr="00DD2C16" w:rsidRDefault="00014468" w:rsidP="00014468">
            <w:pPr>
              <w:spacing w:after="120"/>
              <w:rPr>
                <w:rFonts w:ascii="Aptos" w:hAnsi="Aptos"/>
                <w:b/>
                <w:bCs/>
                <w:sz w:val="20"/>
                <w:szCs w:val="20"/>
              </w:rPr>
            </w:pPr>
            <w:r w:rsidRPr="00DD2C16">
              <w:rPr>
                <w:rFonts w:ascii="Aptos" w:hAnsi="Aptos"/>
                <w:b/>
                <w:bCs/>
                <w:sz w:val="20"/>
                <w:szCs w:val="20"/>
              </w:rPr>
              <w:t>13</w:t>
            </w:r>
            <w:r w:rsidR="0090014E" w:rsidRPr="00DD2C16">
              <w:rPr>
                <w:rFonts w:ascii="Aptos" w:hAnsi="Aptos"/>
                <w:b/>
                <w:bCs/>
                <w:sz w:val="20"/>
                <w:szCs w:val="20"/>
              </w:rPr>
              <w:t>,</w:t>
            </w:r>
            <w:r w:rsidRPr="00DD2C16">
              <w:rPr>
                <w:rFonts w:ascii="Aptos" w:hAnsi="Aptos"/>
                <w:b/>
                <w:bCs/>
                <w:sz w:val="20"/>
                <w:szCs w:val="20"/>
              </w:rPr>
              <w:t>507</w:t>
            </w:r>
          </w:p>
        </w:tc>
        <w:tc>
          <w:tcPr>
            <w:tcW w:w="1418" w:type="dxa"/>
            <w:shd w:val="clear" w:color="auto" w:fill="F2F2F2"/>
            <w:vAlign w:val="center"/>
          </w:tcPr>
          <w:p w14:paraId="6F965D9A" w14:textId="51C34A93" w:rsidR="00014468" w:rsidRPr="00DD2C16" w:rsidRDefault="00014468" w:rsidP="00014468">
            <w:pPr>
              <w:spacing w:after="120"/>
              <w:rPr>
                <w:rFonts w:ascii="Aptos" w:hAnsi="Aptos"/>
                <w:b/>
                <w:bCs/>
                <w:sz w:val="20"/>
                <w:szCs w:val="20"/>
              </w:rPr>
            </w:pPr>
            <w:r w:rsidRPr="00DD2C16">
              <w:rPr>
                <w:rFonts w:ascii="Aptos" w:hAnsi="Aptos"/>
                <w:b/>
                <w:bCs/>
                <w:sz w:val="20"/>
                <w:szCs w:val="20"/>
              </w:rPr>
              <w:t>1</w:t>
            </w:r>
            <w:r w:rsidR="0090014E" w:rsidRPr="00DD2C16">
              <w:rPr>
                <w:rFonts w:ascii="Aptos" w:hAnsi="Aptos"/>
                <w:b/>
                <w:bCs/>
                <w:sz w:val="20"/>
                <w:szCs w:val="20"/>
              </w:rPr>
              <w:t>,</w:t>
            </w:r>
            <w:r w:rsidRPr="00DD2C16">
              <w:rPr>
                <w:rFonts w:ascii="Aptos" w:hAnsi="Aptos"/>
                <w:b/>
                <w:bCs/>
                <w:sz w:val="20"/>
                <w:szCs w:val="20"/>
              </w:rPr>
              <w:t>958</w:t>
            </w:r>
          </w:p>
        </w:tc>
        <w:tc>
          <w:tcPr>
            <w:tcW w:w="3548" w:type="dxa"/>
            <w:shd w:val="clear" w:color="auto" w:fill="F2F2F2"/>
            <w:vAlign w:val="center"/>
          </w:tcPr>
          <w:p w14:paraId="7691CFBC" w14:textId="4C10DAEB" w:rsidR="00014468" w:rsidRPr="00DD2C16" w:rsidRDefault="00014468" w:rsidP="00014468">
            <w:pPr>
              <w:spacing w:after="120"/>
              <w:rPr>
                <w:rFonts w:ascii="Aptos" w:hAnsi="Aptos"/>
                <w:b/>
                <w:bCs/>
                <w:sz w:val="20"/>
                <w:szCs w:val="20"/>
              </w:rPr>
            </w:pPr>
            <w:r w:rsidRPr="00DD2C16">
              <w:rPr>
                <w:rFonts w:ascii="Aptos" w:hAnsi="Aptos"/>
                <w:b/>
                <w:bCs/>
                <w:sz w:val="20"/>
                <w:szCs w:val="20"/>
              </w:rPr>
              <w:t>15</w:t>
            </w:r>
            <w:r w:rsidR="0090014E" w:rsidRPr="00DD2C16">
              <w:rPr>
                <w:rFonts w:ascii="Aptos" w:hAnsi="Aptos"/>
                <w:b/>
                <w:bCs/>
                <w:sz w:val="20"/>
                <w:szCs w:val="20"/>
              </w:rPr>
              <w:t>,</w:t>
            </w:r>
            <w:r w:rsidRPr="00DD2C16">
              <w:rPr>
                <w:rFonts w:ascii="Aptos" w:hAnsi="Aptos"/>
                <w:b/>
                <w:bCs/>
                <w:sz w:val="20"/>
                <w:szCs w:val="20"/>
              </w:rPr>
              <w:t>465</w:t>
            </w:r>
          </w:p>
        </w:tc>
      </w:tr>
    </w:tbl>
    <w:p w14:paraId="6191F656" w14:textId="4C85C3F0" w:rsidR="009840C4" w:rsidRPr="00DD2C16" w:rsidRDefault="009840C4" w:rsidP="00F128CA">
      <w:pPr>
        <w:spacing w:before="120" w:after="120" w:line="360" w:lineRule="auto"/>
        <w:jc w:val="both"/>
        <w:rPr>
          <w:i/>
          <w:iCs/>
          <w:sz w:val="18"/>
          <w:szCs w:val="18"/>
        </w:rPr>
      </w:pPr>
      <w:r w:rsidRPr="00DD2C16">
        <w:rPr>
          <w:b/>
          <w:bCs/>
          <w:i/>
          <w:iCs/>
          <w:sz w:val="18"/>
          <w:szCs w:val="18"/>
        </w:rPr>
        <w:t>Source:</w:t>
      </w:r>
      <w:r w:rsidRPr="00DD2C16">
        <w:rPr>
          <w:i/>
          <w:iCs/>
          <w:sz w:val="18"/>
          <w:szCs w:val="18"/>
        </w:rPr>
        <w:t xml:space="preserve"> </w:t>
      </w:r>
      <w:proofErr w:type="spellStart"/>
      <w:r w:rsidRPr="00DD2C16">
        <w:rPr>
          <w:i/>
          <w:iCs/>
          <w:sz w:val="18"/>
          <w:szCs w:val="18"/>
        </w:rPr>
        <w:t>Kocaeli</w:t>
      </w:r>
      <w:proofErr w:type="spellEnd"/>
      <w:r w:rsidRPr="00DD2C16">
        <w:rPr>
          <w:i/>
          <w:iCs/>
          <w:sz w:val="18"/>
          <w:szCs w:val="18"/>
        </w:rPr>
        <w:t xml:space="preserve"> Metropolitan Municipality, 2024. </w:t>
      </w:r>
      <w:proofErr w:type="spellStart"/>
      <w:r w:rsidRPr="00DD2C16">
        <w:rPr>
          <w:i/>
          <w:iCs/>
          <w:sz w:val="18"/>
          <w:szCs w:val="18"/>
        </w:rPr>
        <w:t>Kocaeli</w:t>
      </w:r>
      <w:proofErr w:type="spellEnd"/>
      <w:r w:rsidRPr="00DD2C16">
        <w:rPr>
          <w:i/>
          <w:iCs/>
          <w:sz w:val="18"/>
          <w:szCs w:val="18"/>
        </w:rPr>
        <w:t xml:space="preserve"> Urban Transformation-Oriented Development Strategy Plan.</w:t>
      </w:r>
    </w:p>
    <w:p w14:paraId="5D3E42FD" w14:textId="7238B77A" w:rsidR="00DF7832" w:rsidRPr="00DD2C16" w:rsidRDefault="00014468" w:rsidP="00CF3942">
      <w:pPr>
        <w:spacing w:before="120" w:after="120" w:line="360" w:lineRule="auto"/>
        <w:jc w:val="both"/>
      </w:pPr>
      <w:r w:rsidRPr="00DD2C16">
        <w:lastRenderedPageBreak/>
        <w:t>Apart from the application and implementation process</w:t>
      </w:r>
      <w:r w:rsidR="00D2308C">
        <w:t>es</w:t>
      </w:r>
      <w:r w:rsidRPr="00DD2C16">
        <w:t xml:space="preserve"> of the three types of sub-projects, </w:t>
      </w:r>
      <w:r w:rsidR="00DD20F3">
        <w:t>C</w:t>
      </w:r>
      <w:r w:rsidRPr="00DD2C16">
        <w:t xml:space="preserve">omponent 2 of CDRC </w:t>
      </w:r>
      <w:r w:rsidR="00DD20F3">
        <w:t xml:space="preserve">Project </w:t>
      </w:r>
      <w:r w:rsidRPr="00DD2C16">
        <w:t>involves also a lot of communication</w:t>
      </w:r>
      <w:r w:rsidR="00D2308C">
        <w:t xml:space="preserve">, </w:t>
      </w:r>
      <w:r w:rsidRPr="00DD2C16">
        <w:t xml:space="preserve">stakeholder engagement, information dissemination and consultation activities. The </w:t>
      </w:r>
      <w:proofErr w:type="spellStart"/>
      <w:r w:rsidRPr="00DD2C16">
        <w:t>Kocaeli</w:t>
      </w:r>
      <w:proofErr w:type="spellEnd"/>
      <w:r w:rsidRPr="00DD2C16">
        <w:t xml:space="preserve"> PMU Office, opened in </w:t>
      </w:r>
      <w:r w:rsidR="00C42082" w:rsidRPr="00DD2C16">
        <w:t>April 2025</w:t>
      </w:r>
      <w:r w:rsidRPr="00DD2C16">
        <w:t xml:space="preserve">, </w:t>
      </w:r>
      <w:r w:rsidR="00D2308C">
        <w:t>is to serve</w:t>
      </w:r>
      <w:r w:rsidR="00D2308C" w:rsidRPr="00DD2C16">
        <w:t xml:space="preserve"> </w:t>
      </w:r>
      <w:r w:rsidRPr="00DD2C16">
        <w:t>as the central hub for these activities.</w:t>
      </w:r>
    </w:p>
    <w:p w14:paraId="3E2637E4" w14:textId="77777777" w:rsidR="004F5FA2" w:rsidRPr="00DD2C16" w:rsidRDefault="00273DD3" w:rsidP="00CF3942">
      <w:pPr>
        <w:pStyle w:val="Balk2"/>
        <w:rPr>
          <w:rFonts w:eastAsia="Aptos" w:cs="Aptos"/>
        </w:rPr>
      </w:pPr>
      <w:bookmarkStart w:id="10" w:name="_Toc206496969"/>
      <w:r w:rsidRPr="00DD2C16">
        <w:rPr>
          <w:rFonts w:eastAsia="Aptos" w:cs="Aptos"/>
        </w:rPr>
        <w:t>1.3. Project Benefits and Positive Impacts</w:t>
      </w:r>
      <w:bookmarkEnd w:id="10"/>
    </w:p>
    <w:p w14:paraId="5B3B08E2" w14:textId="77777777" w:rsidR="004F5FA2" w:rsidRPr="00DD2C16" w:rsidRDefault="00273DD3" w:rsidP="00CF3942">
      <w:pPr>
        <w:spacing w:before="120" w:after="120" w:line="360" w:lineRule="auto"/>
        <w:jc w:val="both"/>
      </w:pPr>
      <w:r w:rsidRPr="00DD2C16">
        <w:t>The main potential positive environmental and social benefits and impacts of the activities and sub-projects linked to resilient housing are as follows:</w:t>
      </w:r>
    </w:p>
    <w:p w14:paraId="02D0A4E4" w14:textId="2EEAF35C" w:rsidR="004F5FA2" w:rsidRPr="00DD2C16" w:rsidRDefault="00273DD3" w:rsidP="00CF3942">
      <w:pPr>
        <w:numPr>
          <w:ilvl w:val="0"/>
          <w:numId w:val="2"/>
        </w:numPr>
        <w:pBdr>
          <w:top w:val="nil"/>
          <w:left w:val="nil"/>
          <w:bottom w:val="nil"/>
          <w:right w:val="nil"/>
          <w:between w:val="nil"/>
        </w:pBdr>
        <w:spacing w:before="120" w:after="0" w:line="360" w:lineRule="auto"/>
        <w:jc w:val="both"/>
        <w:rPr>
          <w:color w:val="000000"/>
        </w:rPr>
      </w:pPr>
      <w:r w:rsidRPr="00DD2C16">
        <w:rPr>
          <w:color w:val="000000"/>
        </w:rPr>
        <w:t xml:space="preserve">The fact that risky buildings are generally built at an earlier date than non-risky buildings cause the energy efficiency of the former </w:t>
      </w:r>
      <w:r w:rsidR="001A4234">
        <w:rPr>
          <w:color w:val="000000"/>
        </w:rPr>
        <w:t>residences</w:t>
      </w:r>
      <w:r w:rsidRPr="00DD2C16">
        <w:rPr>
          <w:color w:val="000000"/>
        </w:rPr>
        <w:t xml:space="preserve"> failing to meet current standards and practices. Within the scope of the Project, the reconstruction of buildings will reduce the use of energy for air conditioning and heating, with the construction of well-insulated houses.</w:t>
      </w:r>
    </w:p>
    <w:p w14:paraId="195269B1" w14:textId="77777777" w:rsidR="004F5FA2" w:rsidRPr="00DD2C16" w:rsidRDefault="00273DD3" w:rsidP="00CF3942">
      <w:pPr>
        <w:numPr>
          <w:ilvl w:val="0"/>
          <w:numId w:val="2"/>
        </w:numPr>
        <w:pBdr>
          <w:top w:val="nil"/>
          <w:left w:val="nil"/>
          <w:bottom w:val="nil"/>
          <w:right w:val="nil"/>
          <w:between w:val="nil"/>
        </w:pBdr>
        <w:spacing w:after="0" w:line="360" w:lineRule="auto"/>
        <w:jc w:val="both"/>
        <w:rPr>
          <w:color w:val="000000"/>
        </w:rPr>
      </w:pPr>
      <w:r w:rsidRPr="00DD2C16">
        <w:rPr>
          <w:color w:val="000000"/>
        </w:rPr>
        <w:t>Emissions, which decrease directly with the decrease in the use of fuel for heating and indirectly with the decrease in the use of electricity for air conditioning, will have a positive impact on both air quality and climate change.</w:t>
      </w:r>
    </w:p>
    <w:p w14:paraId="09AD5AE3" w14:textId="7309917C" w:rsidR="004F5FA2" w:rsidRPr="00DD2C16" w:rsidRDefault="00273DD3" w:rsidP="00CF3942">
      <w:pPr>
        <w:numPr>
          <w:ilvl w:val="0"/>
          <w:numId w:val="2"/>
        </w:numPr>
        <w:pBdr>
          <w:top w:val="nil"/>
          <w:left w:val="nil"/>
          <w:bottom w:val="nil"/>
          <w:right w:val="nil"/>
          <w:between w:val="nil"/>
        </w:pBdr>
        <w:spacing w:after="0" w:line="360" w:lineRule="auto"/>
        <w:jc w:val="both"/>
        <w:rPr>
          <w:color w:val="000000"/>
        </w:rPr>
      </w:pPr>
      <w:r w:rsidRPr="00DD2C16">
        <w:rPr>
          <w:color w:val="000000"/>
        </w:rPr>
        <w:t xml:space="preserve">Within the scope of Component 2, during the reconstruction of structures in certain </w:t>
      </w:r>
      <w:r w:rsidR="00784E09" w:rsidRPr="00DD2C16">
        <w:rPr>
          <w:color w:val="000000"/>
        </w:rPr>
        <w:t>neighborhoods</w:t>
      </w:r>
      <w:r w:rsidRPr="00DD2C16">
        <w:rPr>
          <w:color w:val="000000"/>
        </w:rPr>
        <w:t xml:space="preserve"> in </w:t>
      </w:r>
      <w:proofErr w:type="spellStart"/>
      <w:r w:rsidR="00701A4D" w:rsidRPr="00DD2C16">
        <w:rPr>
          <w:color w:val="000000"/>
        </w:rPr>
        <w:t>Kocaeli</w:t>
      </w:r>
      <w:proofErr w:type="spellEnd"/>
      <w:r w:rsidRPr="00DD2C16">
        <w:rPr>
          <w:color w:val="000000"/>
        </w:rPr>
        <w:t xml:space="preserve"> where coal is still used for heating purposes, the heating systems can be operated with fuels with lower carbon emissions, thus positive effects will emerge in terms of both air quality and climate change.</w:t>
      </w:r>
    </w:p>
    <w:p w14:paraId="5A8467B1" w14:textId="77777777" w:rsidR="004F5FA2" w:rsidRPr="00DD2C16" w:rsidRDefault="00273DD3" w:rsidP="00CF3942">
      <w:pPr>
        <w:numPr>
          <w:ilvl w:val="0"/>
          <w:numId w:val="2"/>
        </w:numPr>
        <w:pBdr>
          <w:top w:val="nil"/>
          <w:left w:val="nil"/>
          <w:bottom w:val="nil"/>
          <w:right w:val="nil"/>
          <w:between w:val="nil"/>
        </w:pBdr>
        <w:spacing w:after="0" w:line="360" w:lineRule="auto"/>
        <w:jc w:val="both"/>
        <w:rPr>
          <w:color w:val="000000"/>
        </w:rPr>
      </w:pPr>
      <w:r w:rsidRPr="00DD2C16">
        <w:rPr>
          <w:color w:val="000000"/>
        </w:rPr>
        <w:t>In the scope of national legislation, the Planned Areas Zoning Regulation was amended at the beginning of 2021 and a new obligation was introduced. Accordingly, the mechanical installation Projects of the buildings to be built on parcels larger than 2000 m² must include a rainwater collection system for the rainwater to be collected from the roof surface, if necessary, to be filtered and collected in a tank and used in building toilet flushes. Within the scope of the Project, sub-projects that will be included in this scope will indirectly contribute to water efficiency.</w:t>
      </w:r>
    </w:p>
    <w:p w14:paraId="248AD81B" w14:textId="77777777" w:rsidR="004F5FA2" w:rsidRPr="00DD2C16" w:rsidRDefault="00273DD3" w:rsidP="00CF3942">
      <w:pPr>
        <w:numPr>
          <w:ilvl w:val="0"/>
          <w:numId w:val="2"/>
        </w:numPr>
        <w:pBdr>
          <w:top w:val="nil"/>
          <w:left w:val="nil"/>
          <w:bottom w:val="nil"/>
          <w:right w:val="nil"/>
          <w:between w:val="nil"/>
        </w:pBdr>
        <w:spacing w:after="0" w:line="360" w:lineRule="auto"/>
        <w:jc w:val="both"/>
        <w:rPr>
          <w:color w:val="000000"/>
        </w:rPr>
      </w:pPr>
      <w:r w:rsidRPr="00DD2C16">
        <w:rPr>
          <w:color w:val="000000"/>
        </w:rPr>
        <w:t>Risky structures will be reconstructed into disaster-resistant structures by demolishing the structures identified as risky and constructing or reinforcing safe structures in compliance with the standards.</w:t>
      </w:r>
    </w:p>
    <w:p w14:paraId="7D913F60" w14:textId="77777777" w:rsidR="004F5FA2" w:rsidRPr="00DD2C16" w:rsidRDefault="00273DD3" w:rsidP="00CF3942">
      <w:pPr>
        <w:numPr>
          <w:ilvl w:val="0"/>
          <w:numId w:val="2"/>
        </w:numPr>
        <w:pBdr>
          <w:top w:val="nil"/>
          <w:left w:val="nil"/>
          <w:bottom w:val="nil"/>
          <w:right w:val="nil"/>
          <w:between w:val="nil"/>
        </w:pBdr>
        <w:spacing w:after="0" w:line="360" w:lineRule="auto"/>
        <w:jc w:val="both"/>
        <w:rPr>
          <w:color w:val="000000"/>
        </w:rPr>
      </w:pPr>
      <w:r w:rsidRPr="00DD2C16">
        <w:rPr>
          <w:color w:val="000000"/>
        </w:rPr>
        <w:t>Low-income households or vulnerable groups living in risky structures will be able to obtain safe housing by taking advantage of appropriate loan opportunities and rent support.</w:t>
      </w:r>
    </w:p>
    <w:p w14:paraId="6F589DCB" w14:textId="4C327E92" w:rsidR="005A5DDE" w:rsidRDefault="00273DD3" w:rsidP="004E57C3">
      <w:pPr>
        <w:numPr>
          <w:ilvl w:val="0"/>
          <w:numId w:val="2"/>
        </w:numPr>
        <w:pBdr>
          <w:top w:val="nil"/>
          <w:left w:val="nil"/>
          <w:bottom w:val="nil"/>
          <w:right w:val="nil"/>
          <w:between w:val="nil"/>
        </w:pBdr>
        <w:spacing w:after="120" w:line="360" w:lineRule="auto"/>
        <w:jc w:val="both"/>
        <w:rPr>
          <w:color w:val="000000"/>
        </w:rPr>
      </w:pPr>
      <w:r w:rsidRPr="00DD2C16">
        <w:rPr>
          <w:color w:val="000000"/>
        </w:rPr>
        <w:lastRenderedPageBreak/>
        <w:t>Awareness about risky structure and urban resilience will be raised by explaining the Project to the public within the scope of stakeholder engagement activities and making it public.</w:t>
      </w:r>
    </w:p>
    <w:p w14:paraId="482E7590" w14:textId="77777777" w:rsidR="005A5DDE" w:rsidRDefault="005A5DDE">
      <w:pPr>
        <w:rPr>
          <w:color w:val="000000"/>
        </w:rPr>
      </w:pPr>
      <w:r>
        <w:rPr>
          <w:color w:val="000000"/>
        </w:rPr>
        <w:br w:type="page"/>
      </w:r>
    </w:p>
    <w:p w14:paraId="54D58688" w14:textId="0686D74F" w:rsidR="004F5FA2" w:rsidRPr="00DD2C16" w:rsidRDefault="00273DD3" w:rsidP="009F1540">
      <w:pPr>
        <w:pStyle w:val="Balk1"/>
      </w:pPr>
      <w:bookmarkStart w:id="11" w:name="_Toc206496970"/>
      <w:r w:rsidRPr="00DD2C16">
        <w:lastRenderedPageBreak/>
        <w:t xml:space="preserve">2. ENVIRONMENTAL AND SOCIAL </w:t>
      </w:r>
      <w:r w:rsidR="00F11CEB">
        <w:t>BASELINE</w:t>
      </w:r>
      <w:r w:rsidRPr="00DD2C16">
        <w:t xml:space="preserve"> AND PROJECT SITE CONDITIONS</w:t>
      </w:r>
      <w:bookmarkEnd w:id="11"/>
    </w:p>
    <w:p w14:paraId="1E96EDAB" w14:textId="2979A7D4" w:rsidR="004F5FA2" w:rsidRPr="00DD2C16" w:rsidRDefault="00273DD3" w:rsidP="009F1540">
      <w:pPr>
        <w:spacing w:line="360" w:lineRule="auto"/>
        <w:jc w:val="both"/>
      </w:pPr>
      <w:bookmarkStart w:id="12" w:name="_3rdcrjn" w:colFirst="0" w:colLast="0"/>
      <w:bookmarkEnd w:id="12"/>
      <w:r w:rsidRPr="00DD2C16">
        <w:t xml:space="preserve">This section </w:t>
      </w:r>
      <w:r w:rsidR="00E464E9">
        <w:t>presents</w:t>
      </w:r>
      <w:r w:rsidR="00E464E9" w:rsidRPr="00DD2C16">
        <w:t xml:space="preserve"> </w:t>
      </w:r>
      <w:r w:rsidRPr="00DD2C16">
        <w:t xml:space="preserve">the environmental and social baseline conditions for </w:t>
      </w:r>
      <w:proofErr w:type="spellStart"/>
      <w:r w:rsidRPr="00DD2C16">
        <w:t>Kocaeli</w:t>
      </w:r>
      <w:proofErr w:type="spellEnd"/>
      <w:r w:rsidRPr="00DD2C16">
        <w:t xml:space="preserve"> Province where the CDRC Project will be implemented. The environmental baseline provides information on the province's water resources, natural protected areas, urban areas, seismic activity, air quality and waste management. The social baseline describes the existing social conditions in the province, such as the demographic situation in the province and districts, including information on vulnerable groups, </w:t>
      </w:r>
      <w:r w:rsidR="00001080">
        <w:t xml:space="preserve">such as </w:t>
      </w:r>
      <w:r w:rsidRPr="00DD2C16">
        <w:t>Roma</w:t>
      </w:r>
      <w:r w:rsidR="00001080">
        <w:t xml:space="preserve"> population and</w:t>
      </w:r>
      <w:r w:rsidRPr="00DD2C16">
        <w:t xml:space="preserve"> </w:t>
      </w:r>
      <w:r w:rsidR="00CF3942" w:rsidRPr="00DD2C16">
        <w:t>Syrians under temporary protection</w:t>
      </w:r>
      <w:r w:rsidR="00714C81">
        <w:t xml:space="preserve"> (</w:t>
      </w:r>
      <w:proofErr w:type="spellStart"/>
      <w:r w:rsidR="00714C81">
        <w:t>SuTP</w:t>
      </w:r>
      <w:proofErr w:type="spellEnd"/>
      <w:r w:rsidR="00714C81">
        <w:t>)</w:t>
      </w:r>
      <w:r w:rsidR="00CF3942" w:rsidRPr="00DD2C16">
        <w:t xml:space="preserve">, </w:t>
      </w:r>
      <w:r w:rsidRPr="00DD2C16">
        <w:t>education and socioeconomic leve</w:t>
      </w:r>
      <w:r w:rsidR="00001080">
        <w:t>l as well as</w:t>
      </w:r>
      <w:r w:rsidRPr="00DD2C16">
        <w:t xml:space="preserve"> cultural heritage. The baseline presents relevant issues for specific investments in </w:t>
      </w:r>
      <w:proofErr w:type="spellStart"/>
      <w:r w:rsidRPr="00DD2C16">
        <w:t>Kocaeli</w:t>
      </w:r>
      <w:proofErr w:type="spellEnd"/>
      <w:r w:rsidRPr="00DD2C16">
        <w:t xml:space="preserve"> Province under the CDRC Project </w:t>
      </w:r>
      <w:r w:rsidR="0032587E">
        <w:t>implemented</w:t>
      </w:r>
      <w:r w:rsidR="0032587E" w:rsidRPr="00DD2C16">
        <w:t xml:space="preserve"> </w:t>
      </w:r>
      <w:r w:rsidRPr="00DD2C16">
        <w:t xml:space="preserve">by </w:t>
      </w:r>
      <w:proofErr w:type="spellStart"/>
      <w:r w:rsidRPr="00DD2C16">
        <w:t>MoEUCC</w:t>
      </w:r>
      <w:proofErr w:type="spellEnd"/>
      <w:r w:rsidRPr="00DD2C16">
        <w:t>.</w:t>
      </w:r>
      <w:r w:rsidR="00024A01">
        <w:t xml:space="preserve"> This section reflects statistics and facts on the ground, </w:t>
      </w:r>
      <w:r w:rsidR="00024A01" w:rsidRPr="00024A01">
        <w:t xml:space="preserve">for more qualitative information and stakeholder opinions </w:t>
      </w:r>
      <w:r w:rsidR="00024A01">
        <w:t>Check Annex 3 Minutes of the Meetings.</w:t>
      </w:r>
    </w:p>
    <w:p w14:paraId="1F287FEE" w14:textId="77777777" w:rsidR="004F5FA2" w:rsidRPr="00DD2C16" w:rsidRDefault="00273DD3" w:rsidP="00CF3942">
      <w:pPr>
        <w:pStyle w:val="Balk2"/>
        <w:rPr>
          <w:rFonts w:eastAsia="Aptos" w:cs="Aptos"/>
        </w:rPr>
      </w:pPr>
      <w:bookmarkStart w:id="13" w:name="_Toc206496971"/>
      <w:r w:rsidRPr="00DD2C16">
        <w:rPr>
          <w:rFonts w:eastAsia="Aptos" w:cs="Aptos"/>
        </w:rPr>
        <w:t>2.1. Environmental Baseline Conditions</w:t>
      </w:r>
      <w:bookmarkEnd w:id="13"/>
    </w:p>
    <w:p w14:paraId="2A67D658" w14:textId="18466935" w:rsidR="00CF3942" w:rsidRPr="00DD2C16" w:rsidRDefault="00273DD3" w:rsidP="00CF3942">
      <w:pPr>
        <w:pStyle w:val="Balk3"/>
        <w:rPr>
          <w:rFonts w:eastAsia="Aptos" w:cs="Aptos"/>
        </w:rPr>
      </w:pPr>
      <w:bookmarkStart w:id="14" w:name="_Toc206496972"/>
      <w:r w:rsidRPr="00DD2C16">
        <w:rPr>
          <w:rFonts w:eastAsia="Aptos" w:cs="Aptos"/>
        </w:rPr>
        <w:t xml:space="preserve">2.1.1. Water Resources and Potential of </w:t>
      </w:r>
      <w:proofErr w:type="spellStart"/>
      <w:r w:rsidRPr="00DD2C16">
        <w:rPr>
          <w:rFonts w:eastAsia="Aptos" w:cs="Aptos"/>
        </w:rPr>
        <w:t>Kocaeli</w:t>
      </w:r>
      <w:proofErr w:type="spellEnd"/>
      <w:r w:rsidRPr="00DD2C16">
        <w:rPr>
          <w:rFonts w:eastAsia="Aptos" w:cs="Aptos"/>
        </w:rPr>
        <w:t xml:space="preserve"> Provinc</w:t>
      </w:r>
      <w:r w:rsidR="00CF3942" w:rsidRPr="00DD2C16">
        <w:rPr>
          <w:rFonts w:eastAsia="Aptos" w:cs="Aptos"/>
        </w:rPr>
        <w:t>e</w:t>
      </w:r>
      <w:bookmarkEnd w:id="14"/>
    </w:p>
    <w:p w14:paraId="7B331F83" w14:textId="334510C8" w:rsidR="00CF3942" w:rsidRPr="009E4A67" w:rsidRDefault="00CF3942" w:rsidP="00CF3942">
      <w:pPr>
        <w:spacing w:before="240" w:after="240" w:line="360" w:lineRule="auto"/>
        <w:jc w:val="both"/>
        <w:rPr>
          <w:rFonts w:eastAsia="Tahoma" w:cs="Tahoma"/>
        </w:rPr>
      </w:pPr>
      <w:proofErr w:type="spellStart"/>
      <w:r w:rsidRPr="009E4A67">
        <w:rPr>
          <w:rFonts w:eastAsia="Tahoma" w:cs="Tahoma"/>
        </w:rPr>
        <w:t>Kocaeli</w:t>
      </w:r>
      <w:proofErr w:type="spellEnd"/>
      <w:r w:rsidRPr="009E4A67">
        <w:rPr>
          <w:rFonts w:eastAsia="Tahoma" w:cs="Tahoma"/>
        </w:rPr>
        <w:t xml:space="preserve"> is a province located in the northwestern region of </w:t>
      </w:r>
      <w:proofErr w:type="spellStart"/>
      <w:r w:rsidRPr="009E4A67">
        <w:rPr>
          <w:rFonts w:eastAsia="Tahoma" w:cs="Tahoma"/>
        </w:rPr>
        <w:t>Türkiye</w:t>
      </w:r>
      <w:proofErr w:type="spellEnd"/>
      <w:r w:rsidRPr="009E4A67">
        <w:rPr>
          <w:rFonts w:eastAsia="Tahoma" w:cs="Tahoma"/>
        </w:rPr>
        <w:t xml:space="preserve">, forming part of the Marmara Region. Bordering the provinces of </w:t>
      </w:r>
      <w:proofErr w:type="spellStart"/>
      <w:r w:rsidRPr="009E4A67">
        <w:rPr>
          <w:rFonts w:eastAsia="Tahoma" w:cs="Tahoma"/>
        </w:rPr>
        <w:t>Sakarya</w:t>
      </w:r>
      <w:proofErr w:type="spellEnd"/>
      <w:r w:rsidRPr="009E4A67">
        <w:rPr>
          <w:rFonts w:eastAsia="Tahoma" w:cs="Tahoma"/>
        </w:rPr>
        <w:t xml:space="preserve">, Bursa, </w:t>
      </w:r>
      <w:proofErr w:type="spellStart"/>
      <w:r w:rsidRPr="009E4A67">
        <w:rPr>
          <w:rFonts w:eastAsia="Tahoma" w:cs="Tahoma"/>
        </w:rPr>
        <w:t>Yalova</w:t>
      </w:r>
      <w:proofErr w:type="spellEnd"/>
      <w:r w:rsidRPr="009E4A67">
        <w:rPr>
          <w:rFonts w:eastAsia="Tahoma" w:cs="Tahoma"/>
        </w:rPr>
        <w:t xml:space="preserve">, and Istanbul, </w:t>
      </w:r>
      <w:proofErr w:type="spellStart"/>
      <w:r w:rsidRPr="009E4A67">
        <w:rPr>
          <w:rFonts w:eastAsia="Tahoma" w:cs="Tahoma"/>
        </w:rPr>
        <w:t>Kocaeli</w:t>
      </w:r>
      <w:proofErr w:type="spellEnd"/>
      <w:r w:rsidRPr="009E4A67">
        <w:rPr>
          <w:rFonts w:eastAsia="Tahoma" w:cs="Tahoma"/>
        </w:rPr>
        <w:t xml:space="preserve"> is geographically positioned between 40°31′ and 41°13′ North latitudes and 29°22′ and 30°21′ East longitudes. The province covers a total surface area of 3,397 km² and consists of 12 administrative districts. The maximum elevation reaches approximately 1,602 meters above sea level.</w:t>
      </w:r>
    </w:p>
    <w:p w14:paraId="6EF7E7D1" w14:textId="161B4D95" w:rsidR="00CF3942" w:rsidRPr="009E4A67" w:rsidRDefault="00CF3942" w:rsidP="00CF3942">
      <w:pPr>
        <w:spacing w:before="240" w:after="240" w:line="360" w:lineRule="auto"/>
        <w:jc w:val="both"/>
        <w:rPr>
          <w:rFonts w:eastAsia="Tahoma" w:cs="Tahoma"/>
        </w:rPr>
      </w:pPr>
      <w:r w:rsidRPr="009E4A67">
        <w:rPr>
          <w:rFonts w:eastAsia="Tahoma" w:cs="Tahoma"/>
        </w:rPr>
        <w:t xml:space="preserve">The mountain ranges extending across the </w:t>
      </w:r>
      <w:proofErr w:type="spellStart"/>
      <w:r w:rsidRPr="009E4A67">
        <w:rPr>
          <w:rFonts w:eastAsia="Tahoma" w:cs="Tahoma"/>
        </w:rPr>
        <w:t>Kocaeli</w:t>
      </w:r>
      <w:proofErr w:type="spellEnd"/>
      <w:r w:rsidRPr="009E4A67">
        <w:rPr>
          <w:rFonts w:eastAsia="Tahoma" w:cs="Tahoma"/>
        </w:rPr>
        <w:t xml:space="preserve"> Peninsula display ridgelines positioned closer to the Gulf of İzmit and the Marmara Sea. This topographic configuration results in relatively longer river systems flowing toward the Black Sea. Hydrographic networks originating within the provincial boundaries are distributed between catchments that discharge into the Black Sea and those that flow into the Marmara Sea.</w:t>
      </w:r>
      <w:r w:rsidR="00212EC9" w:rsidRPr="009E4A67">
        <w:rPr>
          <w:rFonts w:eastAsia="Tahoma" w:cs="Tahoma"/>
        </w:rPr>
        <w:t xml:space="preserve"> </w:t>
      </w:r>
      <w:r w:rsidR="00212EC9" w:rsidRPr="00001080">
        <w:rPr>
          <w:rStyle w:val="DipnotBavurusu"/>
        </w:rPr>
        <w:footnoteReference w:id="7"/>
      </w:r>
    </w:p>
    <w:p w14:paraId="39C273AE" w14:textId="77777777" w:rsidR="004F5FA2" w:rsidRPr="00DD2C16" w:rsidRDefault="00273DD3" w:rsidP="00CF3942">
      <w:pPr>
        <w:pStyle w:val="Balk4"/>
        <w:spacing w:line="360" w:lineRule="auto"/>
        <w:rPr>
          <w:rFonts w:eastAsia="Aptos" w:cs="Aptos"/>
        </w:rPr>
      </w:pPr>
      <w:r w:rsidRPr="00DD2C16">
        <w:rPr>
          <w:rFonts w:eastAsia="Aptos" w:cs="Aptos"/>
        </w:rPr>
        <w:lastRenderedPageBreak/>
        <w:t>2.1.1.1.  Surface waters</w:t>
      </w:r>
    </w:p>
    <w:p w14:paraId="73DCB266" w14:textId="77777777" w:rsidR="004F5FA2" w:rsidRPr="00DD2C16" w:rsidRDefault="00273DD3" w:rsidP="00CF3942">
      <w:pPr>
        <w:pStyle w:val="Balk6"/>
        <w:spacing w:before="120" w:after="120" w:line="360" w:lineRule="auto"/>
        <w:rPr>
          <w:rFonts w:eastAsia="Aptos" w:cs="Aptos"/>
        </w:rPr>
      </w:pPr>
      <w:r w:rsidRPr="00DD2C16">
        <w:rPr>
          <w:rFonts w:eastAsia="Aptos" w:cs="Aptos"/>
        </w:rPr>
        <w:t>2.1.1.1.1.  Rivers and Streams</w:t>
      </w:r>
    </w:p>
    <w:p w14:paraId="4A3C07A6" w14:textId="4613AB33" w:rsidR="00CF3942" w:rsidRPr="00DD2C16" w:rsidRDefault="00CF3942" w:rsidP="00B7572C">
      <w:pPr>
        <w:pBdr>
          <w:top w:val="nil"/>
          <w:left w:val="nil"/>
          <w:bottom w:val="nil"/>
          <w:right w:val="nil"/>
          <w:between w:val="nil"/>
        </w:pBdr>
        <w:spacing w:after="200" w:line="360" w:lineRule="auto"/>
        <w:jc w:val="both"/>
      </w:pPr>
      <w:bookmarkStart w:id="15" w:name="_czngzs8wccnw" w:colFirst="0" w:colLast="0"/>
      <w:bookmarkEnd w:id="15"/>
      <w:r w:rsidRPr="00DD2C16">
        <w:t xml:space="preserve">There are no major rivers flowing through </w:t>
      </w:r>
      <w:proofErr w:type="spellStart"/>
      <w:r w:rsidRPr="00DD2C16">
        <w:t>Kocaeli</w:t>
      </w:r>
      <w:proofErr w:type="spellEnd"/>
      <w:r w:rsidRPr="00DD2C16">
        <w:t xml:space="preserve">; however, the province contains numerous small-scale streams and creeks that significantly contribute to the regional hydrographic system. The </w:t>
      </w:r>
      <w:proofErr w:type="spellStart"/>
      <w:r w:rsidRPr="00DD2C16">
        <w:t>Sakarya</w:t>
      </w:r>
      <w:proofErr w:type="spellEnd"/>
      <w:r w:rsidRPr="00DD2C16">
        <w:t xml:space="preserve"> River, located near the province, serves as a key regional water resource. Additional components of the hydrological network include </w:t>
      </w:r>
      <w:proofErr w:type="spellStart"/>
      <w:r w:rsidRPr="00DD2C16">
        <w:t>Dilovası</w:t>
      </w:r>
      <w:proofErr w:type="spellEnd"/>
      <w:r w:rsidRPr="00DD2C16">
        <w:t xml:space="preserve"> Creek, various streams in </w:t>
      </w:r>
      <w:proofErr w:type="spellStart"/>
      <w:r w:rsidRPr="00DD2C16">
        <w:t>Kandıra</w:t>
      </w:r>
      <w:proofErr w:type="spellEnd"/>
      <w:r w:rsidRPr="00DD2C16">
        <w:t xml:space="preserve">, and the tributaries feeding the </w:t>
      </w:r>
      <w:proofErr w:type="spellStart"/>
      <w:r w:rsidRPr="00DD2C16">
        <w:t>Yuvacık</w:t>
      </w:r>
      <w:proofErr w:type="spellEnd"/>
      <w:r w:rsidRPr="00DD2C16">
        <w:t xml:space="preserve"> Dam.</w:t>
      </w:r>
    </w:p>
    <w:p w14:paraId="638A3B4D" w14:textId="77777777" w:rsidR="00CF3942" w:rsidRPr="00DD2C16" w:rsidRDefault="00CF3942" w:rsidP="00B7572C">
      <w:pPr>
        <w:pBdr>
          <w:top w:val="nil"/>
          <w:left w:val="nil"/>
          <w:bottom w:val="nil"/>
          <w:right w:val="nil"/>
          <w:between w:val="nil"/>
        </w:pBdr>
        <w:spacing w:after="200" w:line="360" w:lineRule="auto"/>
        <w:jc w:val="both"/>
      </w:pPr>
      <w:r w:rsidRPr="00DD2C16">
        <w:t>Riva (</w:t>
      </w:r>
      <w:proofErr w:type="spellStart"/>
      <w:r w:rsidRPr="00DD2C16">
        <w:t>Çayağzı</w:t>
      </w:r>
      <w:proofErr w:type="spellEnd"/>
      <w:r w:rsidRPr="00DD2C16">
        <w:t xml:space="preserve">) Creek, with a total length of 71 kilometers, originates near </w:t>
      </w:r>
      <w:proofErr w:type="spellStart"/>
      <w:r w:rsidRPr="00DD2C16">
        <w:t>Tepecik</w:t>
      </w:r>
      <w:proofErr w:type="spellEnd"/>
      <w:r w:rsidRPr="00DD2C16">
        <w:t xml:space="preserve"> Neighborhood in </w:t>
      </w:r>
      <w:proofErr w:type="spellStart"/>
      <w:r w:rsidRPr="00DD2C16">
        <w:t>Gebze</w:t>
      </w:r>
      <w:proofErr w:type="spellEnd"/>
      <w:r w:rsidRPr="00DD2C16">
        <w:t xml:space="preserve"> and discharges into the Black Sea, to the east of the </w:t>
      </w:r>
      <w:proofErr w:type="spellStart"/>
      <w:r w:rsidRPr="00DD2C16">
        <w:t>Bosphorus</w:t>
      </w:r>
      <w:proofErr w:type="spellEnd"/>
      <w:r w:rsidRPr="00DD2C16">
        <w:t xml:space="preserve"> entrance. </w:t>
      </w:r>
      <w:proofErr w:type="spellStart"/>
      <w:r w:rsidRPr="00DD2C16">
        <w:t>Göksu</w:t>
      </w:r>
      <w:proofErr w:type="spellEnd"/>
      <w:r w:rsidRPr="00DD2C16">
        <w:t xml:space="preserve"> Creek, also known as </w:t>
      </w:r>
      <w:proofErr w:type="spellStart"/>
      <w:r w:rsidRPr="00DD2C16">
        <w:t>Ağva</w:t>
      </w:r>
      <w:proofErr w:type="spellEnd"/>
      <w:r w:rsidRPr="00DD2C16">
        <w:t xml:space="preserve"> Creek, rises near </w:t>
      </w:r>
      <w:proofErr w:type="spellStart"/>
      <w:r w:rsidRPr="00DD2C16">
        <w:t>Karayakuplu</w:t>
      </w:r>
      <w:proofErr w:type="spellEnd"/>
      <w:r w:rsidRPr="00DD2C16">
        <w:t xml:space="preserve"> Neighborhood and reaches the Black Sea in </w:t>
      </w:r>
      <w:proofErr w:type="spellStart"/>
      <w:r w:rsidRPr="00DD2C16">
        <w:t>Ağva</w:t>
      </w:r>
      <w:proofErr w:type="spellEnd"/>
      <w:r w:rsidRPr="00DD2C16">
        <w:t xml:space="preserve">. </w:t>
      </w:r>
      <w:proofErr w:type="spellStart"/>
      <w:r w:rsidRPr="00DD2C16">
        <w:t>Yulaflı</w:t>
      </w:r>
      <w:proofErr w:type="spellEnd"/>
      <w:r w:rsidRPr="00DD2C16">
        <w:t xml:space="preserve"> Creek, another watercourse flowing into the Black Sea, has a length of 43 kilometers. </w:t>
      </w:r>
      <w:proofErr w:type="spellStart"/>
      <w:r w:rsidRPr="00DD2C16">
        <w:t>Darlık</w:t>
      </w:r>
      <w:proofErr w:type="spellEnd"/>
      <w:r w:rsidRPr="00DD2C16">
        <w:t xml:space="preserve"> Creek, which forms the basis for the </w:t>
      </w:r>
      <w:proofErr w:type="spellStart"/>
      <w:r w:rsidRPr="00DD2C16">
        <w:t>Darlık</w:t>
      </w:r>
      <w:proofErr w:type="spellEnd"/>
      <w:r w:rsidRPr="00DD2C16">
        <w:t xml:space="preserve"> Dam supplying water to Istanbul, also originates within the administrative borders of </w:t>
      </w:r>
      <w:proofErr w:type="spellStart"/>
      <w:r w:rsidRPr="00DD2C16">
        <w:t>Kocaeli</w:t>
      </w:r>
      <w:proofErr w:type="spellEnd"/>
      <w:r w:rsidRPr="00DD2C16">
        <w:t xml:space="preserve">. </w:t>
      </w:r>
      <w:proofErr w:type="spellStart"/>
      <w:r w:rsidRPr="00DD2C16">
        <w:t>Kocadere</w:t>
      </w:r>
      <w:proofErr w:type="spellEnd"/>
      <w:r w:rsidRPr="00DD2C16">
        <w:t xml:space="preserve"> Creek, beginning in </w:t>
      </w:r>
      <w:proofErr w:type="spellStart"/>
      <w:r w:rsidRPr="00DD2C16">
        <w:t>Denizli</w:t>
      </w:r>
      <w:proofErr w:type="spellEnd"/>
      <w:r w:rsidRPr="00DD2C16">
        <w:t xml:space="preserve"> Neighborhood, stretches for 50 kilometers and flows into the Black Sea.</w:t>
      </w:r>
    </w:p>
    <w:p w14:paraId="514088A4" w14:textId="77777777" w:rsidR="00CF3942" w:rsidRPr="00DD2C16" w:rsidRDefault="00CF3942" w:rsidP="00B7572C">
      <w:pPr>
        <w:pBdr>
          <w:top w:val="nil"/>
          <w:left w:val="nil"/>
          <w:bottom w:val="nil"/>
          <w:right w:val="nil"/>
          <w:between w:val="nil"/>
        </w:pBdr>
        <w:spacing w:after="200" w:line="360" w:lineRule="auto"/>
        <w:jc w:val="both"/>
      </w:pPr>
      <w:proofErr w:type="spellStart"/>
      <w:r w:rsidRPr="00DD2C16">
        <w:t>Sansu</w:t>
      </w:r>
      <w:proofErr w:type="spellEnd"/>
      <w:r w:rsidRPr="00DD2C16">
        <w:t xml:space="preserve"> Creek, located in the </w:t>
      </w:r>
      <w:proofErr w:type="spellStart"/>
      <w:r w:rsidRPr="00DD2C16">
        <w:t>Kandıra</w:t>
      </w:r>
      <w:proofErr w:type="spellEnd"/>
      <w:r w:rsidRPr="00DD2C16">
        <w:t xml:space="preserve"> district, is the principal stream that both originates and terminates within </w:t>
      </w:r>
      <w:proofErr w:type="spellStart"/>
      <w:r w:rsidRPr="00DD2C16">
        <w:t>Kocaeli</w:t>
      </w:r>
      <w:proofErr w:type="spellEnd"/>
      <w:r w:rsidRPr="00DD2C16">
        <w:t xml:space="preserve">. </w:t>
      </w:r>
      <w:proofErr w:type="spellStart"/>
      <w:r w:rsidRPr="00DD2C16">
        <w:t>Kaynarca</w:t>
      </w:r>
      <w:proofErr w:type="spellEnd"/>
      <w:r w:rsidRPr="00DD2C16">
        <w:t xml:space="preserve"> Creek, also rising in </w:t>
      </w:r>
      <w:proofErr w:type="spellStart"/>
      <w:r w:rsidRPr="00DD2C16">
        <w:t>Kandıra</w:t>
      </w:r>
      <w:proofErr w:type="spellEnd"/>
      <w:r w:rsidRPr="00DD2C16">
        <w:t xml:space="preserve">, is the final tributary that merges with the </w:t>
      </w:r>
      <w:proofErr w:type="spellStart"/>
      <w:r w:rsidRPr="00DD2C16">
        <w:t>Sakarya</w:t>
      </w:r>
      <w:proofErr w:type="spellEnd"/>
      <w:r w:rsidRPr="00DD2C16">
        <w:t xml:space="preserve"> River, ultimately reaching the Black Sea. </w:t>
      </w:r>
      <w:proofErr w:type="spellStart"/>
      <w:r w:rsidRPr="00DD2C16">
        <w:t>Kirazdere</w:t>
      </w:r>
      <w:proofErr w:type="spellEnd"/>
      <w:r w:rsidRPr="00DD2C16">
        <w:t xml:space="preserve"> Creek, which originates in the </w:t>
      </w:r>
      <w:proofErr w:type="spellStart"/>
      <w:r w:rsidRPr="00DD2C16">
        <w:t>Samanlı</w:t>
      </w:r>
      <w:proofErr w:type="spellEnd"/>
      <w:r w:rsidRPr="00DD2C16">
        <w:t xml:space="preserve"> Mountains, discharges into the Gulf of İzmit. Construction of the </w:t>
      </w:r>
      <w:proofErr w:type="spellStart"/>
      <w:r w:rsidRPr="00DD2C16">
        <w:t>Kirazdere</w:t>
      </w:r>
      <w:proofErr w:type="spellEnd"/>
      <w:r w:rsidRPr="00DD2C16">
        <w:t xml:space="preserve"> Dam on this watercourse was completed in 1997.</w:t>
      </w:r>
    </w:p>
    <w:p w14:paraId="6DF07BCD" w14:textId="77777777" w:rsidR="00CF3942" w:rsidRPr="00DD2C16" w:rsidRDefault="00CF3942" w:rsidP="00B7572C">
      <w:pPr>
        <w:pBdr>
          <w:top w:val="nil"/>
          <w:left w:val="nil"/>
          <w:bottom w:val="nil"/>
          <w:right w:val="nil"/>
          <w:between w:val="nil"/>
        </w:pBdr>
        <w:spacing w:after="200" w:line="360" w:lineRule="auto"/>
        <w:jc w:val="both"/>
      </w:pPr>
      <w:proofErr w:type="spellStart"/>
      <w:r w:rsidRPr="00DD2C16">
        <w:t>Dilderesi</w:t>
      </w:r>
      <w:proofErr w:type="spellEnd"/>
      <w:r w:rsidRPr="00DD2C16">
        <w:t xml:space="preserve"> Creek, located in the </w:t>
      </w:r>
      <w:proofErr w:type="spellStart"/>
      <w:r w:rsidRPr="00DD2C16">
        <w:t>Gebze</w:t>
      </w:r>
      <w:proofErr w:type="spellEnd"/>
      <w:r w:rsidRPr="00DD2C16">
        <w:t xml:space="preserve"> district and extending for 12 kilometers, passes south of </w:t>
      </w:r>
      <w:proofErr w:type="spellStart"/>
      <w:r w:rsidRPr="00DD2C16">
        <w:t>Pelitli</w:t>
      </w:r>
      <w:proofErr w:type="spellEnd"/>
      <w:r w:rsidRPr="00DD2C16">
        <w:t xml:space="preserve"> Village and north of </w:t>
      </w:r>
      <w:proofErr w:type="spellStart"/>
      <w:r w:rsidRPr="00DD2C16">
        <w:t>Tavşanlı</w:t>
      </w:r>
      <w:proofErr w:type="spellEnd"/>
      <w:r w:rsidRPr="00DD2C16">
        <w:t xml:space="preserve"> Neighborhood before reaching the Gulf of İzmit.</w:t>
      </w:r>
    </w:p>
    <w:p w14:paraId="6289D48E" w14:textId="02439C0F" w:rsidR="00CF3942" w:rsidRPr="00DD2C16" w:rsidRDefault="00CF3942" w:rsidP="00D574F0">
      <w:pPr>
        <w:pBdr>
          <w:top w:val="nil"/>
          <w:left w:val="nil"/>
          <w:bottom w:val="nil"/>
          <w:right w:val="nil"/>
          <w:between w:val="nil"/>
        </w:pBdr>
        <w:spacing w:after="200" w:line="360" w:lineRule="auto"/>
        <w:jc w:val="both"/>
        <w:rPr>
          <w:sz w:val="20"/>
          <w:szCs w:val="20"/>
        </w:rPr>
      </w:pPr>
      <w:r w:rsidRPr="00DD2C16">
        <w:t xml:space="preserve">Among the watercourses within the province, </w:t>
      </w:r>
      <w:proofErr w:type="spellStart"/>
      <w:r w:rsidRPr="00DD2C16">
        <w:t>Domuz</w:t>
      </w:r>
      <w:proofErr w:type="spellEnd"/>
      <w:r w:rsidRPr="00DD2C16">
        <w:t xml:space="preserve"> Creek has the greatest length at 5.34 kilometers, while </w:t>
      </w:r>
      <w:proofErr w:type="spellStart"/>
      <w:r w:rsidRPr="00DD2C16">
        <w:t>Kiraz</w:t>
      </w:r>
      <w:proofErr w:type="spellEnd"/>
      <w:r w:rsidRPr="00DD2C16">
        <w:t xml:space="preserve"> Creek is the shortest at 1.30 kilometers. Sub-basin analysis indicates </w:t>
      </w:r>
      <w:r w:rsidR="00F128CA" w:rsidRPr="00DD2C16">
        <w:t>t</w:t>
      </w:r>
      <w:r w:rsidRPr="00DD2C16">
        <w:t>hat</w:t>
      </w:r>
      <w:r w:rsidR="00D574F0" w:rsidRPr="00DD2C16">
        <w:t xml:space="preserve"> </w:t>
      </w:r>
      <w:r w:rsidRPr="00DD2C16">
        <w:t xml:space="preserve">the </w:t>
      </w:r>
      <w:proofErr w:type="spellStart"/>
      <w:r w:rsidRPr="00DD2C16">
        <w:t>Domuz</w:t>
      </w:r>
      <w:proofErr w:type="spellEnd"/>
      <w:r w:rsidRPr="00DD2C16">
        <w:t xml:space="preserve"> Creek sub-basin covers the largest area, representing 29% of the total, whereas the </w:t>
      </w:r>
      <w:proofErr w:type="spellStart"/>
      <w:r w:rsidRPr="00DD2C16">
        <w:t>Çınarlı</w:t>
      </w:r>
      <w:proofErr w:type="spellEnd"/>
      <w:r w:rsidRPr="00DD2C16">
        <w:t xml:space="preserve"> Creek sub-basin constitutes the smallest, with a 6% share.</w:t>
      </w:r>
      <w:r w:rsidR="00BD259A" w:rsidRPr="00DD2C16">
        <w:rPr>
          <w:sz w:val="20"/>
          <w:szCs w:val="20"/>
        </w:rPr>
        <w:t xml:space="preserve"> </w:t>
      </w:r>
      <w:r w:rsidR="00BD259A" w:rsidRPr="00DD2C16">
        <w:rPr>
          <w:rStyle w:val="DipnotBavurusu"/>
          <w:sz w:val="20"/>
          <w:szCs w:val="20"/>
        </w:rPr>
        <w:footnoteReference w:id="8"/>
      </w:r>
    </w:p>
    <w:p w14:paraId="4E698756" w14:textId="6ECFBF78" w:rsidR="00F128CA" w:rsidRPr="00DD2C16" w:rsidRDefault="00F128CA" w:rsidP="00F128CA">
      <w:pPr>
        <w:pStyle w:val="ResimYazs"/>
        <w:keepNext/>
        <w:jc w:val="center"/>
      </w:pPr>
      <w:bookmarkStart w:id="16" w:name="_ubi746mrt5d4" w:colFirst="0" w:colLast="0"/>
      <w:bookmarkStart w:id="17" w:name="_Toc206436600"/>
      <w:bookmarkEnd w:id="16"/>
      <w:r w:rsidRPr="00DD2C16">
        <w:lastRenderedPageBreak/>
        <w:t xml:space="preserve">Figure </w:t>
      </w:r>
      <w:fldSimple w:instr=" SEQ Figure \* ARABIC ">
        <w:r w:rsidR="00280C02" w:rsidRPr="00DD2C16">
          <w:rPr>
            <w:noProof/>
          </w:rPr>
          <w:t>2</w:t>
        </w:r>
      </w:fldSimple>
      <w:r w:rsidRPr="00DD2C16">
        <w:t xml:space="preserve">: </w:t>
      </w:r>
      <w:r w:rsidRPr="00014BF5">
        <w:t xml:space="preserve">Rivers and Streams of </w:t>
      </w:r>
      <w:proofErr w:type="spellStart"/>
      <w:r w:rsidRPr="00014BF5">
        <w:t>Kocaeli</w:t>
      </w:r>
      <w:bookmarkEnd w:id="17"/>
      <w:proofErr w:type="spellEnd"/>
    </w:p>
    <w:p w14:paraId="384857C8" w14:textId="77777777" w:rsidR="00F128CA" w:rsidRPr="00B7572C" w:rsidRDefault="00AD6D2A" w:rsidP="00B7572C">
      <w:pPr>
        <w:pBdr>
          <w:top w:val="nil"/>
          <w:left w:val="nil"/>
          <w:bottom w:val="nil"/>
          <w:right w:val="nil"/>
          <w:between w:val="nil"/>
        </w:pBdr>
        <w:spacing w:after="200" w:line="360" w:lineRule="auto"/>
        <w:jc w:val="center"/>
      </w:pPr>
      <w:r w:rsidRPr="00B7572C">
        <w:rPr>
          <w:noProof/>
        </w:rPr>
        <w:drawing>
          <wp:inline distT="0" distB="0" distL="0" distR="0" wp14:anchorId="73BA9CD0" wp14:editId="5F311FB7">
            <wp:extent cx="4397071" cy="3105969"/>
            <wp:effectExtent l="0" t="0" r="3810" b="0"/>
            <wp:docPr id="51475474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28466" cy="3128146"/>
                    </a:xfrm>
                    <a:prstGeom prst="rect">
                      <a:avLst/>
                    </a:prstGeom>
                    <a:noFill/>
                    <a:ln>
                      <a:noFill/>
                    </a:ln>
                  </pic:spPr>
                </pic:pic>
              </a:graphicData>
            </a:graphic>
          </wp:inline>
        </w:drawing>
      </w:r>
    </w:p>
    <w:p w14:paraId="7956E531" w14:textId="7DFEEFF4" w:rsidR="00A05949" w:rsidRPr="00B7572C" w:rsidRDefault="0064725F" w:rsidP="00B7572C">
      <w:pPr>
        <w:pBdr>
          <w:top w:val="nil"/>
          <w:left w:val="nil"/>
          <w:bottom w:val="nil"/>
          <w:right w:val="nil"/>
          <w:between w:val="nil"/>
        </w:pBdr>
        <w:spacing w:after="200" w:line="360" w:lineRule="auto"/>
        <w:jc w:val="both"/>
        <w:rPr>
          <w:i/>
          <w:iCs/>
          <w:sz w:val="20"/>
          <w:szCs w:val="20"/>
        </w:rPr>
      </w:pPr>
      <w:r w:rsidRPr="00B7572C">
        <w:rPr>
          <w:b/>
          <w:bCs/>
          <w:i/>
          <w:iCs/>
          <w:sz w:val="20"/>
          <w:szCs w:val="20"/>
        </w:rPr>
        <w:t>Source</w:t>
      </w:r>
      <w:r w:rsidR="00A05949" w:rsidRPr="00B7572C">
        <w:rPr>
          <w:b/>
          <w:bCs/>
          <w:i/>
          <w:iCs/>
          <w:sz w:val="20"/>
          <w:szCs w:val="20"/>
        </w:rPr>
        <w:t>:</w:t>
      </w:r>
      <w:r w:rsidR="00A05949" w:rsidRPr="00B7572C">
        <w:rPr>
          <w:i/>
          <w:iCs/>
          <w:sz w:val="20"/>
          <w:szCs w:val="20"/>
        </w:rPr>
        <w:t xml:space="preserve"> </w:t>
      </w:r>
      <w:proofErr w:type="spellStart"/>
      <w:r w:rsidRPr="00B7572C">
        <w:rPr>
          <w:i/>
          <w:iCs/>
          <w:sz w:val="20"/>
          <w:szCs w:val="20"/>
        </w:rPr>
        <w:t>Kocaeli</w:t>
      </w:r>
      <w:proofErr w:type="spellEnd"/>
      <w:r w:rsidRPr="00B7572C">
        <w:rPr>
          <w:i/>
          <w:iCs/>
          <w:sz w:val="20"/>
          <w:szCs w:val="20"/>
        </w:rPr>
        <w:t xml:space="preserve"> Metropolitan Municipality, 2024. </w:t>
      </w:r>
      <w:proofErr w:type="spellStart"/>
      <w:r w:rsidRPr="00B7572C">
        <w:rPr>
          <w:i/>
          <w:iCs/>
          <w:sz w:val="20"/>
          <w:szCs w:val="20"/>
        </w:rPr>
        <w:t>Kocaeli</w:t>
      </w:r>
      <w:proofErr w:type="spellEnd"/>
      <w:r w:rsidRPr="00B7572C">
        <w:rPr>
          <w:i/>
          <w:iCs/>
          <w:sz w:val="20"/>
          <w:szCs w:val="20"/>
        </w:rPr>
        <w:t xml:space="preserve"> Urban Transformation-Oriented Development Strategy Plan.</w:t>
      </w:r>
    </w:p>
    <w:p w14:paraId="3CF412ED" w14:textId="2928B987" w:rsidR="00F128CA" w:rsidRPr="00DD2C16" w:rsidRDefault="00F128CA" w:rsidP="00F128CA">
      <w:pPr>
        <w:pStyle w:val="ResimYazs"/>
        <w:keepNext/>
        <w:jc w:val="center"/>
      </w:pPr>
      <w:bookmarkStart w:id="18" w:name="_35nkun2" w:colFirst="0" w:colLast="0"/>
      <w:bookmarkStart w:id="19" w:name="_Toc206436639"/>
      <w:bookmarkEnd w:id="18"/>
      <w:r w:rsidRPr="00DD2C16">
        <w:t xml:space="preserve">Table </w:t>
      </w:r>
      <w:fldSimple w:instr=" SEQ Table \* ARABIC ">
        <w:r w:rsidR="00DB4789">
          <w:rPr>
            <w:noProof/>
          </w:rPr>
          <w:t>2</w:t>
        </w:r>
      </w:fldSimple>
      <w:r w:rsidRPr="00DD2C16">
        <w:t xml:space="preserve">: </w:t>
      </w:r>
      <w:r w:rsidRPr="00014BF5">
        <w:t xml:space="preserve">Streams of </w:t>
      </w:r>
      <w:proofErr w:type="spellStart"/>
      <w:r w:rsidRPr="00014BF5">
        <w:t>Kocaeli</w:t>
      </w:r>
      <w:proofErr w:type="spellEnd"/>
      <w:r w:rsidRPr="00014BF5">
        <w:t xml:space="preserve"> Province</w:t>
      </w:r>
      <w:bookmarkEnd w:id="19"/>
    </w:p>
    <w:tbl>
      <w:tblPr>
        <w:tblW w:w="92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8"/>
        <w:gridCol w:w="1060"/>
        <w:gridCol w:w="1060"/>
        <w:gridCol w:w="1505"/>
        <w:gridCol w:w="1308"/>
        <w:gridCol w:w="2583"/>
      </w:tblGrid>
      <w:tr w:rsidR="00A05949" w:rsidRPr="00DD2C16" w14:paraId="6CE70C71" w14:textId="77777777" w:rsidTr="009E4A67">
        <w:trPr>
          <w:trHeight w:val="1213"/>
          <w:tblHeader/>
          <w:jc w:val="center"/>
        </w:trPr>
        <w:tc>
          <w:tcPr>
            <w:tcW w:w="1698" w:type="dxa"/>
            <w:shd w:val="clear" w:color="auto" w:fill="ABB7C1"/>
            <w:vAlign w:val="center"/>
          </w:tcPr>
          <w:p w14:paraId="27BEDB3B" w14:textId="39DAFB2D" w:rsidR="00A05949" w:rsidRPr="00DD2C16" w:rsidRDefault="00A05949" w:rsidP="00273DD3">
            <w:pPr>
              <w:spacing w:after="0" w:line="240" w:lineRule="auto"/>
              <w:rPr>
                <w:b/>
                <w:bCs/>
                <w:sz w:val="20"/>
                <w:szCs w:val="20"/>
              </w:rPr>
            </w:pPr>
            <w:r w:rsidRPr="00DD2C16">
              <w:rPr>
                <w:b/>
                <w:bCs/>
                <w:sz w:val="20"/>
                <w:szCs w:val="20"/>
              </w:rPr>
              <w:t>Stream Name</w:t>
            </w:r>
          </w:p>
        </w:tc>
        <w:tc>
          <w:tcPr>
            <w:tcW w:w="1060" w:type="dxa"/>
            <w:shd w:val="clear" w:color="auto" w:fill="ABB7C1"/>
            <w:vAlign w:val="center"/>
          </w:tcPr>
          <w:p w14:paraId="5FED3538" w14:textId="252C6FCB" w:rsidR="00A05949" w:rsidRPr="00DD2C16" w:rsidRDefault="00A05949" w:rsidP="00273DD3">
            <w:pPr>
              <w:spacing w:after="0" w:line="240" w:lineRule="auto"/>
              <w:rPr>
                <w:b/>
                <w:bCs/>
                <w:sz w:val="20"/>
                <w:szCs w:val="20"/>
              </w:rPr>
            </w:pPr>
            <w:r w:rsidRPr="00DD2C16">
              <w:rPr>
                <w:b/>
                <w:bCs/>
                <w:sz w:val="20"/>
                <w:szCs w:val="20"/>
              </w:rPr>
              <w:t>Total Length (km)</w:t>
            </w:r>
          </w:p>
        </w:tc>
        <w:tc>
          <w:tcPr>
            <w:tcW w:w="1060" w:type="dxa"/>
            <w:shd w:val="clear" w:color="auto" w:fill="ABB7C1"/>
            <w:vAlign w:val="center"/>
          </w:tcPr>
          <w:p w14:paraId="2A1F922E" w14:textId="0875C66F" w:rsidR="00A05949" w:rsidRPr="00DD2C16" w:rsidRDefault="003354D5" w:rsidP="00273DD3">
            <w:pPr>
              <w:spacing w:after="0" w:line="240" w:lineRule="auto"/>
              <w:rPr>
                <w:b/>
                <w:bCs/>
                <w:sz w:val="20"/>
                <w:szCs w:val="20"/>
              </w:rPr>
            </w:pPr>
            <w:r w:rsidRPr="00DD2C16">
              <w:rPr>
                <w:b/>
                <w:bCs/>
                <w:sz w:val="20"/>
                <w:szCs w:val="20"/>
              </w:rPr>
              <w:t>Flood Discharge (m³/s)</w:t>
            </w:r>
          </w:p>
        </w:tc>
        <w:tc>
          <w:tcPr>
            <w:tcW w:w="1505" w:type="dxa"/>
            <w:shd w:val="clear" w:color="auto" w:fill="ABB7C1"/>
            <w:vAlign w:val="center"/>
          </w:tcPr>
          <w:p w14:paraId="07190FDE" w14:textId="71DB08C1" w:rsidR="00A05949" w:rsidRPr="00DD2C16" w:rsidRDefault="0064725F" w:rsidP="00273DD3">
            <w:pPr>
              <w:spacing w:after="0" w:line="240" w:lineRule="auto"/>
              <w:rPr>
                <w:b/>
                <w:bCs/>
                <w:sz w:val="20"/>
                <w:szCs w:val="20"/>
              </w:rPr>
            </w:pPr>
            <w:r w:rsidRPr="00DD2C16">
              <w:rPr>
                <w:b/>
                <w:bCs/>
                <w:sz w:val="20"/>
                <w:szCs w:val="20"/>
              </w:rPr>
              <w:t>Starting and Ending Points Within the Boundaries of The Province</w:t>
            </w:r>
          </w:p>
        </w:tc>
        <w:tc>
          <w:tcPr>
            <w:tcW w:w="1308" w:type="dxa"/>
            <w:shd w:val="clear" w:color="auto" w:fill="ABB7C1"/>
            <w:vAlign w:val="center"/>
          </w:tcPr>
          <w:p w14:paraId="67827935" w14:textId="3811F239" w:rsidR="00A05949" w:rsidRPr="00DD2C16" w:rsidRDefault="00A05949" w:rsidP="00273DD3">
            <w:pPr>
              <w:spacing w:after="0" w:line="240" w:lineRule="auto"/>
              <w:rPr>
                <w:b/>
                <w:bCs/>
                <w:sz w:val="20"/>
                <w:szCs w:val="20"/>
              </w:rPr>
            </w:pPr>
            <w:r w:rsidRPr="00DD2C16">
              <w:rPr>
                <w:b/>
                <w:bCs/>
                <w:sz w:val="20"/>
                <w:szCs w:val="20"/>
              </w:rPr>
              <w:t>Tributary Stream</w:t>
            </w:r>
          </w:p>
        </w:tc>
        <w:tc>
          <w:tcPr>
            <w:tcW w:w="2583" w:type="dxa"/>
            <w:shd w:val="clear" w:color="auto" w:fill="ABB7C1"/>
            <w:vAlign w:val="center"/>
          </w:tcPr>
          <w:p w14:paraId="1370E3FD" w14:textId="3A6CA98C" w:rsidR="00A05949" w:rsidRPr="00DD2C16" w:rsidRDefault="00D9195E" w:rsidP="00273DD3">
            <w:pPr>
              <w:spacing w:after="0" w:line="240" w:lineRule="auto"/>
              <w:rPr>
                <w:b/>
                <w:bCs/>
                <w:sz w:val="20"/>
                <w:szCs w:val="20"/>
              </w:rPr>
            </w:pPr>
            <w:r w:rsidRPr="00DD2C16">
              <w:rPr>
                <w:b/>
                <w:bCs/>
                <w:sz w:val="20"/>
                <w:szCs w:val="20"/>
              </w:rPr>
              <w:t>Characteristics</w:t>
            </w:r>
          </w:p>
        </w:tc>
      </w:tr>
      <w:tr w:rsidR="00A05949" w:rsidRPr="00DD2C16" w14:paraId="1A1EF441" w14:textId="77777777" w:rsidTr="009E4A67">
        <w:trPr>
          <w:trHeight w:val="1213"/>
          <w:jc w:val="center"/>
        </w:trPr>
        <w:tc>
          <w:tcPr>
            <w:tcW w:w="1698" w:type="dxa"/>
            <w:shd w:val="clear" w:color="auto" w:fill="F2F2F2"/>
            <w:vAlign w:val="center"/>
          </w:tcPr>
          <w:p w14:paraId="76D53958" w14:textId="503B75B1" w:rsidR="00A05949" w:rsidRPr="00DD2C16" w:rsidRDefault="00A05949" w:rsidP="00273DD3">
            <w:pPr>
              <w:spacing w:after="0" w:line="240" w:lineRule="auto"/>
              <w:rPr>
                <w:sz w:val="20"/>
                <w:szCs w:val="20"/>
              </w:rPr>
            </w:pPr>
            <w:proofErr w:type="spellStart"/>
            <w:r w:rsidRPr="00DD2C16">
              <w:rPr>
                <w:rFonts w:cs="Calibri"/>
                <w:color w:val="000000"/>
                <w:sz w:val="20"/>
                <w:szCs w:val="20"/>
              </w:rPr>
              <w:t>Kumla</w:t>
            </w:r>
            <w:proofErr w:type="spellEnd"/>
            <w:r w:rsidRPr="00DD2C16">
              <w:rPr>
                <w:rFonts w:cs="Calibri"/>
                <w:color w:val="000000"/>
                <w:sz w:val="20"/>
                <w:szCs w:val="20"/>
              </w:rPr>
              <w:t xml:space="preserve">- </w:t>
            </w:r>
            <w:proofErr w:type="spellStart"/>
            <w:r w:rsidRPr="00DD2C16">
              <w:rPr>
                <w:rFonts w:cs="Calibri"/>
                <w:color w:val="000000"/>
                <w:sz w:val="20"/>
                <w:szCs w:val="20"/>
              </w:rPr>
              <w:t>Akarca</w:t>
            </w:r>
            <w:proofErr w:type="spellEnd"/>
            <w:r w:rsidRPr="00DD2C16">
              <w:rPr>
                <w:rFonts w:cs="Calibri"/>
                <w:color w:val="000000"/>
                <w:sz w:val="20"/>
                <w:szCs w:val="20"/>
              </w:rPr>
              <w:br/>
            </w:r>
            <w:r w:rsidR="0064725F" w:rsidRPr="00DD2C16">
              <w:rPr>
                <w:rFonts w:cs="Calibri"/>
                <w:color w:val="000000"/>
                <w:sz w:val="20"/>
                <w:szCs w:val="20"/>
              </w:rPr>
              <w:t>Stream</w:t>
            </w:r>
          </w:p>
        </w:tc>
        <w:tc>
          <w:tcPr>
            <w:tcW w:w="1060" w:type="dxa"/>
            <w:shd w:val="clear" w:color="auto" w:fill="F2F2F2"/>
            <w:vAlign w:val="center"/>
          </w:tcPr>
          <w:p w14:paraId="6D05CD31" w14:textId="77777777" w:rsidR="00A05949" w:rsidRPr="00DD2C16" w:rsidRDefault="00A05949" w:rsidP="00273DD3">
            <w:pPr>
              <w:spacing w:after="0" w:line="240" w:lineRule="auto"/>
              <w:rPr>
                <w:sz w:val="20"/>
                <w:szCs w:val="20"/>
              </w:rPr>
            </w:pPr>
            <w:r w:rsidRPr="00DD2C16">
              <w:rPr>
                <w:rFonts w:cs="Calibri"/>
                <w:color w:val="000000"/>
                <w:sz w:val="20"/>
                <w:szCs w:val="20"/>
              </w:rPr>
              <w:t>28.000</w:t>
            </w:r>
          </w:p>
        </w:tc>
        <w:tc>
          <w:tcPr>
            <w:tcW w:w="1060" w:type="dxa"/>
            <w:shd w:val="clear" w:color="auto" w:fill="F2F2F2"/>
            <w:vAlign w:val="center"/>
          </w:tcPr>
          <w:p w14:paraId="129DC41E" w14:textId="09238933" w:rsidR="00A05949" w:rsidRPr="00DD2C16" w:rsidRDefault="00A05949" w:rsidP="00273DD3">
            <w:pPr>
              <w:spacing w:after="0" w:line="240" w:lineRule="auto"/>
              <w:rPr>
                <w:sz w:val="20"/>
                <w:szCs w:val="20"/>
              </w:rPr>
            </w:pPr>
            <w:r w:rsidRPr="00DD2C16">
              <w:rPr>
                <w:rFonts w:cs="Calibri"/>
                <w:color w:val="000000"/>
                <w:sz w:val="20"/>
                <w:szCs w:val="20"/>
              </w:rPr>
              <w:t>Q100=775</w:t>
            </w:r>
            <w:r w:rsidR="00F474D7" w:rsidRPr="00DD2C16">
              <w:rPr>
                <w:rFonts w:cs="Calibri"/>
                <w:color w:val="000000"/>
                <w:sz w:val="20"/>
                <w:szCs w:val="20"/>
              </w:rPr>
              <w:t>.</w:t>
            </w:r>
            <w:r w:rsidRPr="00DD2C16">
              <w:rPr>
                <w:rFonts w:cs="Calibri"/>
                <w:color w:val="000000"/>
                <w:sz w:val="20"/>
                <w:szCs w:val="20"/>
              </w:rPr>
              <w:t>00</w:t>
            </w:r>
          </w:p>
        </w:tc>
        <w:tc>
          <w:tcPr>
            <w:tcW w:w="1505" w:type="dxa"/>
            <w:shd w:val="clear" w:color="auto" w:fill="F2F2F2"/>
            <w:vAlign w:val="center"/>
          </w:tcPr>
          <w:p w14:paraId="288D65FE" w14:textId="77777777" w:rsidR="00AA51E7" w:rsidRPr="00DD2C16" w:rsidRDefault="00A05949" w:rsidP="00273DD3">
            <w:pPr>
              <w:spacing w:after="0" w:line="240" w:lineRule="auto"/>
              <w:rPr>
                <w:rFonts w:cs="Calibri"/>
                <w:color w:val="000000"/>
                <w:sz w:val="20"/>
                <w:szCs w:val="20"/>
              </w:rPr>
            </w:pPr>
            <w:r w:rsidRPr="00DD2C16">
              <w:rPr>
                <w:rFonts w:cs="Calibri"/>
                <w:color w:val="000000"/>
                <w:sz w:val="20"/>
                <w:szCs w:val="20"/>
              </w:rPr>
              <w:t>İzmit-</w:t>
            </w:r>
            <w:proofErr w:type="spellStart"/>
            <w:r w:rsidRPr="00DD2C16">
              <w:rPr>
                <w:rFonts w:cs="Calibri"/>
                <w:color w:val="000000"/>
                <w:sz w:val="20"/>
                <w:szCs w:val="20"/>
              </w:rPr>
              <w:t>Akmeşe</w:t>
            </w:r>
            <w:proofErr w:type="spellEnd"/>
            <w:r w:rsidRPr="00DD2C16">
              <w:rPr>
                <w:rFonts w:cs="Calibri"/>
                <w:color w:val="000000"/>
                <w:sz w:val="20"/>
                <w:szCs w:val="20"/>
              </w:rPr>
              <w:t xml:space="preserve"> </w:t>
            </w:r>
            <w:r w:rsidR="00AA51E7" w:rsidRPr="00DD2C16">
              <w:rPr>
                <w:rFonts w:cs="Calibri"/>
                <w:color w:val="000000"/>
                <w:sz w:val="20"/>
                <w:szCs w:val="20"/>
              </w:rPr>
              <w:t>Ridges</w:t>
            </w:r>
            <w:r w:rsidRPr="00DD2C16">
              <w:rPr>
                <w:rFonts w:cs="Calibri"/>
                <w:color w:val="000000"/>
                <w:sz w:val="20"/>
                <w:szCs w:val="20"/>
              </w:rPr>
              <w:br/>
            </w:r>
          </w:p>
          <w:p w14:paraId="49797B5B" w14:textId="4F2A65BA" w:rsidR="00A05949" w:rsidRPr="00DD2C16" w:rsidRDefault="00AA51E7" w:rsidP="00273DD3">
            <w:pPr>
              <w:spacing w:after="0" w:line="240" w:lineRule="auto"/>
              <w:rPr>
                <w:sz w:val="20"/>
                <w:szCs w:val="20"/>
              </w:rPr>
            </w:pPr>
            <w:r w:rsidRPr="00DD2C16">
              <w:rPr>
                <w:rFonts w:cs="Calibri"/>
                <w:color w:val="000000"/>
                <w:sz w:val="20"/>
                <w:szCs w:val="20"/>
              </w:rPr>
              <w:t xml:space="preserve">The Gulf of </w:t>
            </w:r>
            <w:r w:rsidR="00A05949" w:rsidRPr="00DD2C16">
              <w:rPr>
                <w:rFonts w:cs="Calibri"/>
                <w:color w:val="000000"/>
                <w:sz w:val="20"/>
                <w:szCs w:val="20"/>
              </w:rPr>
              <w:t>İzmit</w:t>
            </w:r>
          </w:p>
        </w:tc>
        <w:tc>
          <w:tcPr>
            <w:tcW w:w="1308" w:type="dxa"/>
            <w:shd w:val="clear" w:color="auto" w:fill="F2F2F2"/>
            <w:vAlign w:val="center"/>
          </w:tcPr>
          <w:p w14:paraId="547E1E56" w14:textId="74026B7A" w:rsidR="00A05949" w:rsidRPr="00DD2C16" w:rsidRDefault="00A05949" w:rsidP="00273DD3">
            <w:pPr>
              <w:spacing w:after="0" w:line="240" w:lineRule="auto"/>
              <w:rPr>
                <w:sz w:val="20"/>
                <w:szCs w:val="20"/>
              </w:rPr>
            </w:pPr>
            <w:proofErr w:type="spellStart"/>
            <w:r w:rsidRPr="00DD2C16">
              <w:rPr>
                <w:rFonts w:cs="Calibri"/>
                <w:color w:val="000000"/>
                <w:sz w:val="20"/>
                <w:szCs w:val="20"/>
              </w:rPr>
              <w:t>Akarca</w:t>
            </w:r>
            <w:proofErr w:type="spellEnd"/>
            <w:r w:rsidRPr="00DD2C16">
              <w:rPr>
                <w:rFonts w:cs="Calibri"/>
                <w:color w:val="000000"/>
                <w:sz w:val="20"/>
                <w:szCs w:val="20"/>
              </w:rPr>
              <w:t xml:space="preserve"> </w:t>
            </w:r>
            <w:r w:rsidR="00347589" w:rsidRPr="00DD2C16">
              <w:rPr>
                <w:rFonts w:cs="Calibri"/>
                <w:color w:val="000000"/>
                <w:sz w:val="20"/>
                <w:szCs w:val="20"/>
              </w:rPr>
              <w:t xml:space="preserve">Stream </w:t>
            </w:r>
            <w:r w:rsidRPr="00DD2C16">
              <w:rPr>
                <w:rFonts w:cs="Calibri"/>
                <w:color w:val="000000"/>
                <w:sz w:val="20"/>
                <w:szCs w:val="20"/>
              </w:rPr>
              <w:br/>
            </w:r>
            <w:proofErr w:type="spellStart"/>
            <w:r w:rsidRPr="00DD2C16">
              <w:rPr>
                <w:rFonts w:cs="Calibri"/>
                <w:color w:val="000000"/>
                <w:sz w:val="20"/>
                <w:szCs w:val="20"/>
              </w:rPr>
              <w:t>Kumla</w:t>
            </w:r>
            <w:proofErr w:type="spellEnd"/>
            <w:r w:rsidRPr="00DD2C16">
              <w:rPr>
                <w:rFonts w:cs="Calibri"/>
                <w:color w:val="000000"/>
                <w:sz w:val="20"/>
                <w:szCs w:val="20"/>
              </w:rPr>
              <w:t xml:space="preserve"> </w:t>
            </w:r>
            <w:r w:rsidR="00347589" w:rsidRPr="00DD2C16">
              <w:rPr>
                <w:rFonts w:cs="Calibri"/>
                <w:color w:val="000000"/>
                <w:sz w:val="20"/>
                <w:szCs w:val="20"/>
              </w:rPr>
              <w:t>Stream</w:t>
            </w:r>
            <w:r w:rsidRPr="00DD2C16">
              <w:rPr>
                <w:rFonts w:cs="Calibri"/>
                <w:color w:val="000000"/>
                <w:sz w:val="20"/>
                <w:szCs w:val="20"/>
              </w:rPr>
              <w:br/>
              <w:t>(</w:t>
            </w:r>
            <w:proofErr w:type="spellStart"/>
            <w:r w:rsidRPr="00DD2C16">
              <w:rPr>
                <w:rFonts w:cs="Calibri"/>
                <w:color w:val="000000"/>
                <w:sz w:val="20"/>
                <w:szCs w:val="20"/>
              </w:rPr>
              <w:t>Yirim</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055E9FA3" w14:textId="3DC72078"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04C4CD79" w14:textId="77777777" w:rsidTr="009E4A67">
        <w:trPr>
          <w:trHeight w:val="966"/>
          <w:jc w:val="center"/>
        </w:trPr>
        <w:tc>
          <w:tcPr>
            <w:tcW w:w="1698" w:type="dxa"/>
            <w:shd w:val="clear" w:color="auto" w:fill="F2F2F2"/>
            <w:vAlign w:val="center"/>
          </w:tcPr>
          <w:p w14:paraId="308D1265" w14:textId="70473C32" w:rsidR="00A05949" w:rsidRPr="00DD2C16" w:rsidRDefault="00A05949" w:rsidP="00273DD3">
            <w:pPr>
              <w:spacing w:after="0" w:line="240" w:lineRule="auto"/>
              <w:rPr>
                <w:sz w:val="20"/>
                <w:szCs w:val="20"/>
              </w:rPr>
            </w:pPr>
            <w:proofErr w:type="spellStart"/>
            <w:r w:rsidRPr="00DD2C16">
              <w:rPr>
                <w:rFonts w:cs="Calibri"/>
                <w:color w:val="000000"/>
                <w:sz w:val="20"/>
                <w:szCs w:val="20"/>
              </w:rPr>
              <w:t>Kiraz</w:t>
            </w:r>
            <w:proofErr w:type="spellEnd"/>
            <w:r w:rsidRPr="00DD2C16">
              <w:rPr>
                <w:rFonts w:cs="Calibri"/>
                <w:color w:val="000000"/>
                <w:sz w:val="20"/>
                <w:szCs w:val="20"/>
              </w:rPr>
              <w:t xml:space="preserve"> </w:t>
            </w:r>
            <w:r w:rsidR="0064725F" w:rsidRPr="00DD2C16">
              <w:rPr>
                <w:rFonts w:cs="Calibri"/>
                <w:color w:val="000000"/>
                <w:sz w:val="20"/>
                <w:szCs w:val="20"/>
              </w:rPr>
              <w:t>Stream</w:t>
            </w:r>
          </w:p>
        </w:tc>
        <w:tc>
          <w:tcPr>
            <w:tcW w:w="1060" w:type="dxa"/>
            <w:shd w:val="clear" w:color="auto" w:fill="F2F2F2"/>
            <w:vAlign w:val="center"/>
          </w:tcPr>
          <w:p w14:paraId="2F0769AF" w14:textId="77777777" w:rsidR="00A05949" w:rsidRPr="00DD2C16" w:rsidRDefault="00A05949" w:rsidP="00273DD3">
            <w:pPr>
              <w:spacing w:after="0" w:line="240" w:lineRule="auto"/>
              <w:rPr>
                <w:sz w:val="20"/>
                <w:szCs w:val="20"/>
              </w:rPr>
            </w:pPr>
            <w:r w:rsidRPr="00DD2C16">
              <w:rPr>
                <w:rFonts w:cs="Calibri"/>
                <w:color w:val="000000"/>
                <w:sz w:val="20"/>
                <w:szCs w:val="20"/>
              </w:rPr>
              <w:t>47.750</w:t>
            </w:r>
          </w:p>
        </w:tc>
        <w:tc>
          <w:tcPr>
            <w:tcW w:w="1060" w:type="dxa"/>
            <w:shd w:val="clear" w:color="auto" w:fill="F2F2F2"/>
            <w:vAlign w:val="center"/>
          </w:tcPr>
          <w:p w14:paraId="4A6E32DE" w14:textId="77777777" w:rsidR="00A05949" w:rsidRPr="00DD2C16" w:rsidRDefault="00A05949" w:rsidP="00273DD3">
            <w:pPr>
              <w:spacing w:after="0" w:line="240" w:lineRule="auto"/>
              <w:rPr>
                <w:sz w:val="20"/>
                <w:szCs w:val="20"/>
              </w:rPr>
            </w:pPr>
            <w:r w:rsidRPr="00DD2C16">
              <w:rPr>
                <w:rFonts w:cs="Calibri"/>
                <w:color w:val="000000"/>
                <w:sz w:val="20"/>
                <w:szCs w:val="20"/>
              </w:rPr>
              <w:t>Q100=597.00</w:t>
            </w:r>
          </w:p>
        </w:tc>
        <w:tc>
          <w:tcPr>
            <w:tcW w:w="1505" w:type="dxa"/>
            <w:shd w:val="clear" w:color="auto" w:fill="F2F2F2"/>
            <w:vAlign w:val="center"/>
          </w:tcPr>
          <w:p w14:paraId="00A255C1" w14:textId="6689E228" w:rsidR="00A05949" w:rsidRPr="00DD2C16" w:rsidRDefault="00AA51E7" w:rsidP="00273DD3">
            <w:pPr>
              <w:spacing w:after="0" w:line="240" w:lineRule="auto"/>
              <w:rPr>
                <w:sz w:val="20"/>
                <w:szCs w:val="20"/>
              </w:rPr>
            </w:pPr>
            <w:proofErr w:type="spellStart"/>
            <w:r w:rsidRPr="00DD2C16">
              <w:rPr>
                <w:rFonts w:cs="Calibri"/>
                <w:color w:val="000000"/>
                <w:sz w:val="20"/>
                <w:szCs w:val="20"/>
              </w:rPr>
              <w:t>Başiskele</w:t>
            </w:r>
            <w:proofErr w:type="spellEnd"/>
            <w:r w:rsidRPr="00DD2C16">
              <w:rPr>
                <w:rFonts w:cs="Calibri"/>
                <w:color w:val="000000"/>
                <w:sz w:val="20"/>
                <w:szCs w:val="20"/>
              </w:rPr>
              <w:t>–</w:t>
            </w:r>
            <w:proofErr w:type="spellStart"/>
            <w:r w:rsidRPr="00DD2C16">
              <w:rPr>
                <w:rFonts w:cs="Calibri"/>
                <w:color w:val="000000"/>
                <w:sz w:val="20"/>
                <w:szCs w:val="20"/>
              </w:rPr>
              <w:t>Samanlı</w:t>
            </w:r>
            <w:proofErr w:type="spellEnd"/>
            <w:r w:rsidRPr="00DD2C16">
              <w:rPr>
                <w:rFonts w:cs="Calibri"/>
                <w:color w:val="000000"/>
                <w:sz w:val="20"/>
                <w:szCs w:val="20"/>
              </w:rPr>
              <w:t xml:space="preserve"> Mountains</w:t>
            </w:r>
            <w:r w:rsidR="00A05949" w:rsidRPr="00DD2C16">
              <w:rPr>
                <w:rFonts w:cs="Calibri"/>
                <w:color w:val="000000"/>
                <w:sz w:val="20"/>
                <w:szCs w:val="20"/>
              </w:rPr>
              <w:br/>
            </w:r>
            <w:r w:rsidRPr="00DD2C16">
              <w:rPr>
                <w:rFonts w:cs="Calibri"/>
                <w:color w:val="000000"/>
                <w:sz w:val="20"/>
                <w:szCs w:val="20"/>
              </w:rPr>
              <w:t>The Gulf of İzmit</w:t>
            </w:r>
          </w:p>
        </w:tc>
        <w:tc>
          <w:tcPr>
            <w:tcW w:w="1308" w:type="dxa"/>
            <w:shd w:val="clear" w:color="auto" w:fill="F2F2F2"/>
            <w:vAlign w:val="center"/>
          </w:tcPr>
          <w:p w14:paraId="6EC07E30" w14:textId="08E99807" w:rsidR="00A05949" w:rsidRPr="00DD2C16" w:rsidRDefault="00A05949" w:rsidP="00273DD3">
            <w:pPr>
              <w:spacing w:after="0" w:line="240" w:lineRule="auto"/>
              <w:rPr>
                <w:sz w:val="20"/>
                <w:szCs w:val="20"/>
              </w:rPr>
            </w:pPr>
            <w:proofErr w:type="spellStart"/>
            <w:r w:rsidRPr="00DD2C16">
              <w:rPr>
                <w:rFonts w:cs="Calibri"/>
                <w:color w:val="000000"/>
                <w:sz w:val="20"/>
                <w:szCs w:val="20"/>
              </w:rPr>
              <w:t>Bakırlı</w:t>
            </w:r>
            <w:proofErr w:type="spellEnd"/>
            <w:r w:rsidRPr="00DD2C16">
              <w:rPr>
                <w:rFonts w:cs="Calibri"/>
                <w:color w:val="000000"/>
                <w:sz w:val="20"/>
                <w:szCs w:val="20"/>
              </w:rPr>
              <w:t xml:space="preserve"> </w:t>
            </w:r>
            <w:r w:rsidR="00347589" w:rsidRPr="00DD2C16">
              <w:rPr>
                <w:rFonts w:cs="Calibri"/>
                <w:color w:val="000000"/>
                <w:sz w:val="20"/>
                <w:szCs w:val="20"/>
              </w:rPr>
              <w:t xml:space="preserve">Stream </w:t>
            </w:r>
            <w:proofErr w:type="spellStart"/>
            <w:r w:rsidRPr="00DD2C16">
              <w:rPr>
                <w:rFonts w:cs="Calibri"/>
                <w:color w:val="000000"/>
                <w:sz w:val="20"/>
                <w:szCs w:val="20"/>
              </w:rPr>
              <w:t>Keten</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69B5F6AA" w14:textId="2AE19948"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3F6EA764" w14:textId="77777777" w:rsidTr="009E4A67">
        <w:trPr>
          <w:trHeight w:val="1213"/>
          <w:jc w:val="center"/>
        </w:trPr>
        <w:tc>
          <w:tcPr>
            <w:tcW w:w="1698" w:type="dxa"/>
            <w:shd w:val="clear" w:color="auto" w:fill="F2F2F2"/>
            <w:vAlign w:val="center"/>
          </w:tcPr>
          <w:p w14:paraId="0D0B5C26" w14:textId="6E16D5E5" w:rsidR="00A05949" w:rsidRPr="00DD2C16" w:rsidRDefault="00A05949" w:rsidP="00273DD3">
            <w:pPr>
              <w:spacing w:after="0" w:line="240" w:lineRule="auto"/>
              <w:rPr>
                <w:sz w:val="20"/>
                <w:szCs w:val="20"/>
              </w:rPr>
            </w:pPr>
            <w:proofErr w:type="spellStart"/>
            <w:r w:rsidRPr="00DD2C16">
              <w:rPr>
                <w:rFonts w:cs="Calibri"/>
                <w:color w:val="000000"/>
                <w:sz w:val="20"/>
                <w:szCs w:val="20"/>
              </w:rPr>
              <w:t>Aygır</w:t>
            </w:r>
            <w:proofErr w:type="spellEnd"/>
            <w:r w:rsidRPr="00DD2C16">
              <w:rPr>
                <w:rFonts w:cs="Calibri"/>
                <w:color w:val="000000"/>
                <w:sz w:val="20"/>
                <w:szCs w:val="20"/>
              </w:rPr>
              <w:t xml:space="preserve"> </w:t>
            </w:r>
            <w:r w:rsidR="0064725F" w:rsidRPr="00DD2C16">
              <w:rPr>
                <w:rFonts w:cs="Calibri"/>
                <w:color w:val="000000"/>
                <w:sz w:val="20"/>
                <w:szCs w:val="20"/>
              </w:rPr>
              <w:t xml:space="preserve">Stream </w:t>
            </w:r>
          </w:p>
        </w:tc>
        <w:tc>
          <w:tcPr>
            <w:tcW w:w="1060" w:type="dxa"/>
            <w:shd w:val="clear" w:color="auto" w:fill="F2F2F2"/>
            <w:vAlign w:val="center"/>
          </w:tcPr>
          <w:p w14:paraId="07DAD255" w14:textId="77777777" w:rsidR="00A05949" w:rsidRPr="00DD2C16" w:rsidRDefault="00A05949" w:rsidP="00273DD3">
            <w:pPr>
              <w:spacing w:after="0" w:line="240" w:lineRule="auto"/>
              <w:rPr>
                <w:sz w:val="20"/>
                <w:szCs w:val="20"/>
              </w:rPr>
            </w:pPr>
            <w:r w:rsidRPr="00DD2C16">
              <w:rPr>
                <w:rFonts w:cs="Calibri"/>
                <w:color w:val="000000"/>
                <w:sz w:val="20"/>
                <w:szCs w:val="20"/>
              </w:rPr>
              <w:t>8.299</w:t>
            </w:r>
          </w:p>
        </w:tc>
        <w:tc>
          <w:tcPr>
            <w:tcW w:w="1060" w:type="dxa"/>
            <w:shd w:val="clear" w:color="auto" w:fill="F2F2F2"/>
            <w:vAlign w:val="center"/>
          </w:tcPr>
          <w:p w14:paraId="70C3C704" w14:textId="77777777" w:rsidR="00A05949" w:rsidRPr="00DD2C16" w:rsidRDefault="00A05949" w:rsidP="00273DD3">
            <w:pPr>
              <w:spacing w:after="0" w:line="240" w:lineRule="auto"/>
              <w:rPr>
                <w:sz w:val="20"/>
                <w:szCs w:val="20"/>
              </w:rPr>
            </w:pPr>
            <w:r w:rsidRPr="00DD2C16">
              <w:rPr>
                <w:rFonts w:cs="Calibri"/>
                <w:color w:val="000000"/>
                <w:sz w:val="20"/>
                <w:szCs w:val="20"/>
              </w:rPr>
              <w:t>Q100=73.1</w:t>
            </w:r>
          </w:p>
        </w:tc>
        <w:tc>
          <w:tcPr>
            <w:tcW w:w="1505" w:type="dxa"/>
            <w:shd w:val="clear" w:color="auto" w:fill="F2F2F2"/>
            <w:vAlign w:val="center"/>
          </w:tcPr>
          <w:p w14:paraId="0613C27E" w14:textId="77777777" w:rsidR="00AA51E7" w:rsidRPr="00DD2C16" w:rsidRDefault="00AA51E7" w:rsidP="00273DD3">
            <w:pPr>
              <w:spacing w:after="0" w:line="240" w:lineRule="auto"/>
              <w:rPr>
                <w:rFonts w:cs="Calibri"/>
                <w:color w:val="000000"/>
                <w:sz w:val="20"/>
                <w:szCs w:val="20"/>
              </w:rPr>
            </w:pPr>
            <w:r w:rsidRPr="00DD2C16">
              <w:rPr>
                <w:rFonts w:cs="Calibri"/>
                <w:color w:val="000000"/>
                <w:sz w:val="20"/>
                <w:szCs w:val="20"/>
              </w:rPr>
              <w:t xml:space="preserve">The Foothills of the </w:t>
            </w:r>
            <w:proofErr w:type="spellStart"/>
            <w:r w:rsidRPr="00DD2C16">
              <w:rPr>
                <w:rFonts w:cs="Calibri"/>
                <w:color w:val="000000"/>
                <w:sz w:val="20"/>
                <w:szCs w:val="20"/>
              </w:rPr>
              <w:t>Kartepe</w:t>
            </w:r>
            <w:proofErr w:type="spellEnd"/>
            <w:r w:rsidRPr="00DD2C16">
              <w:rPr>
                <w:rFonts w:cs="Calibri"/>
                <w:color w:val="000000"/>
                <w:sz w:val="20"/>
                <w:szCs w:val="20"/>
              </w:rPr>
              <w:t>–</w:t>
            </w:r>
            <w:proofErr w:type="spellStart"/>
            <w:r w:rsidRPr="00DD2C16">
              <w:rPr>
                <w:rFonts w:cs="Calibri"/>
                <w:color w:val="000000"/>
                <w:sz w:val="20"/>
                <w:szCs w:val="20"/>
              </w:rPr>
              <w:t>Kuzu</w:t>
            </w:r>
            <w:proofErr w:type="spellEnd"/>
            <w:r w:rsidRPr="00DD2C16">
              <w:rPr>
                <w:rFonts w:cs="Calibri"/>
                <w:color w:val="000000"/>
                <w:sz w:val="20"/>
                <w:szCs w:val="20"/>
              </w:rPr>
              <w:t xml:space="preserve"> Plateau</w:t>
            </w:r>
          </w:p>
          <w:p w14:paraId="21B6D0E0" w14:textId="5B20092C" w:rsidR="00A05949" w:rsidRPr="00DD2C16" w:rsidRDefault="00A05949" w:rsidP="00273DD3">
            <w:pPr>
              <w:spacing w:after="0" w:line="240" w:lineRule="auto"/>
              <w:rPr>
                <w:sz w:val="20"/>
                <w:szCs w:val="20"/>
              </w:rPr>
            </w:pPr>
            <w:r w:rsidRPr="00DD2C16">
              <w:rPr>
                <w:rFonts w:cs="Calibri"/>
                <w:color w:val="000000"/>
                <w:sz w:val="20"/>
                <w:szCs w:val="20"/>
              </w:rPr>
              <w:br/>
            </w:r>
            <w:r w:rsidR="00AA51E7" w:rsidRPr="00DD2C16">
              <w:rPr>
                <w:rFonts w:cs="Calibri"/>
                <w:color w:val="000000"/>
                <w:sz w:val="20"/>
                <w:szCs w:val="20"/>
              </w:rPr>
              <w:t xml:space="preserve">Lake </w:t>
            </w:r>
            <w:proofErr w:type="spellStart"/>
            <w:r w:rsidRPr="00DD2C16">
              <w:rPr>
                <w:rFonts w:cs="Calibri"/>
                <w:color w:val="000000"/>
                <w:sz w:val="20"/>
                <w:szCs w:val="20"/>
              </w:rPr>
              <w:t>Sapanca</w:t>
            </w:r>
            <w:proofErr w:type="spellEnd"/>
          </w:p>
        </w:tc>
        <w:tc>
          <w:tcPr>
            <w:tcW w:w="1308" w:type="dxa"/>
            <w:shd w:val="clear" w:color="auto" w:fill="F2F2F2"/>
            <w:vAlign w:val="center"/>
          </w:tcPr>
          <w:p w14:paraId="7D77F4EB"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7DFBC983" w14:textId="79D25523"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6F918877" w14:textId="77777777" w:rsidTr="009E4A67">
        <w:trPr>
          <w:trHeight w:val="1230"/>
          <w:jc w:val="center"/>
        </w:trPr>
        <w:tc>
          <w:tcPr>
            <w:tcW w:w="1698" w:type="dxa"/>
            <w:shd w:val="clear" w:color="auto" w:fill="F2F2F2"/>
            <w:vAlign w:val="center"/>
          </w:tcPr>
          <w:p w14:paraId="13188A76" w14:textId="09F64098" w:rsidR="00A05949" w:rsidRPr="00DD2C16" w:rsidRDefault="00A05949" w:rsidP="00273DD3">
            <w:pPr>
              <w:spacing w:after="0" w:line="240" w:lineRule="auto"/>
              <w:rPr>
                <w:sz w:val="20"/>
                <w:szCs w:val="20"/>
              </w:rPr>
            </w:pPr>
            <w:proofErr w:type="spellStart"/>
            <w:r w:rsidRPr="00DD2C16">
              <w:rPr>
                <w:rFonts w:cs="Calibri"/>
                <w:color w:val="000000"/>
                <w:sz w:val="20"/>
                <w:szCs w:val="20"/>
              </w:rPr>
              <w:lastRenderedPageBreak/>
              <w:t>Koca</w:t>
            </w:r>
            <w:proofErr w:type="spellEnd"/>
            <w:r w:rsidRPr="00DD2C16">
              <w:rPr>
                <w:rFonts w:cs="Calibri"/>
                <w:color w:val="000000"/>
                <w:sz w:val="20"/>
                <w:szCs w:val="20"/>
              </w:rPr>
              <w:t xml:space="preserve"> </w:t>
            </w:r>
            <w:r w:rsidR="0064725F" w:rsidRPr="00DD2C16">
              <w:rPr>
                <w:rFonts w:cs="Calibri"/>
                <w:color w:val="000000"/>
                <w:sz w:val="20"/>
                <w:szCs w:val="20"/>
              </w:rPr>
              <w:t>Stream</w:t>
            </w:r>
            <w:r w:rsidRPr="00DD2C16">
              <w:rPr>
                <w:rFonts w:cs="Calibri"/>
                <w:color w:val="000000"/>
                <w:sz w:val="20"/>
                <w:szCs w:val="20"/>
              </w:rPr>
              <w:t xml:space="preserve"> </w:t>
            </w:r>
          </w:p>
        </w:tc>
        <w:tc>
          <w:tcPr>
            <w:tcW w:w="1060" w:type="dxa"/>
            <w:shd w:val="clear" w:color="auto" w:fill="F2F2F2"/>
            <w:vAlign w:val="center"/>
          </w:tcPr>
          <w:p w14:paraId="2F849042" w14:textId="77777777" w:rsidR="00A05949" w:rsidRPr="00DD2C16" w:rsidRDefault="00A05949" w:rsidP="00273DD3">
            <w:pPr>
              <w:spacing w:after="0" w:line="240" w:lineRule="auto"/>
              <w:rPr>
                <w:sz w:val="20"/>
                <w:szCs w:val="20"/>
              </w:rPr>
            </w:pPr>
            <w:r w:rsidRPr="00DD2C16">
              <w:rPr>
                <w:rFonts w:cs="Calibri"/>
                <w:color w:val="000000"/>
                <w:sz w:val="20"/>
                <w:szCs w:val="20"/>
              </w:rPr>
              <w:t>5.400</w:t>
            </w:r>
          </w:p>
        </w:tc>
        <w:tc>
          <w:tcPr>
            <w:tcW w:w="1060" w:type="dxa"/>
            <w:shd w:val="clear" w:color="auto" w:fill="F2F2F2"/>
            <w:vAlign w:val="center"/>
          </w:tcPr>
          <w:p w14:paraId="0B9F0115" w14:textId="77777777" w:rsidR="00A05949" w:rsidRPr="00DD2C16" w:rsidRDefault="00A05949" w:rsidP="00273DD3">
            <w:pPr>
              <w:spacing w:after="0" w:line="240" w:lineRule="auto"/>
              <w:rPr>
                <w:sz w:val="20"/>
                <w:szCs w:val="20"/>
              </w:rPr>
            </w:pPr>
            <w:r w:rsidRPr="00DD2C16">
              <w:rPr>
                <w:rFonts w:cs="Calibri"/>
                <w:color w:val="000000"/>
                <w:sz w:val="20"/>
                <w:szCs w:val="20"/>
              </w:rPr>
              <w:t>Q100=24.8</w:t>
            </w:r>
          </w:p>
        </w:tc>
        <w:tc>
          <w:tcPr>
            <w:tcW w:w="1505" w:type="dxa"/>
            <w:shd w:val="clear" w:color="auto" w:fill="F2F2F2"/>
            <w:vAlign w:val="center"/>
          </w:tcPr>
          <w:p w14:paraId="343391EA" w14:textId="77777777" w:rsidR="00AA51E7"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Başiskele</w:t>
            </w:r>
            <w:proofErr w:type="spellEnd"/>
            <w:r w:rsidRPr="00DD2C16">
              <w:rPr>
                <w:rFonts w:cs="Calibri"/>
                <w:color w:val="000000"/>
                <w:sz w:val="20"/>
                <w:szCs w:val="20"/>
              </w:rPr>
              <w:t>-</w:t>
            </w:r>
            <w:r w:rsidR="00AA51E7" w:rsidRPr="00DD2C16">
              <w:t xml:space="preserve"> </w:t>
            </w:r>
            <w:proofErr w:type="spellStart"/>
            <w:r w:rsidR="00AA51E7" w:rsidRPr="00DD2C16">
              <w:rPr>
                <w:rFonts w:cs="Calibri"/>
                <w:color w:val="000000"/>
                <w:sz w:val="20"/>
                <w:szCs w:val="20"/>
              </w:rPr>
              <w:t>Kestane</w:t>
            </w:r>
            <w:proofErr w:type="spellEnd"/>
            <w:r w:rsidR="00AA51E7" w:rsidRPr="00DD2C16">
              <w:rPr>
                <w:rFonts w:cs="Calibri"/>
                <w:color w:val="000000"/>
                <w:sz w:val="20"/>
                <w:szCs w:val="20"/>
              </w:rPr>
              <w:t xml:space="preserve"> </w:t>
            </w:r>
            <w:proofErr w:type="spellStart"/>
            <w:r w:rsidR="00AA51E7" w:rsidRPr="00DD2C16">
              <w:rPr>
                <w:rFonts w:cs="Calibri"/>
                <w:color w:val="000000"/>
                <w:sz w:val="20"/>
                <w:szCs w:val="20"/>
              </w:rPr>
              <w:t>Düzü</w:t>
            </w:r>
            <w:proofErr w:type="spellEnd"/>
            <w:r w:rsidR="00AA51E7" w:rsidRPr="00DD2C16">
              <w:rPr>
                <w:rFonts w:cs="Calibri"/>
                <w:color w:val="000000"/>
                <w:sz w:val="20"/>
                <w:szCs w:val="20"/>
              </w:rPr>
              <w:t xml:space="preserve"> Hill</w:t>
            </w:r>
          </w:p>
          <w:p w14:paraId="6DF93295" w14:textId="1462D61D" w:rsidR="00A05949" w:rsidRPr="00DD2C16" w:rsidRDefault="00A05949" w:rsidP="00273DD3">
            <w:pPr>
              <w:spacing w:after="0" w:line="240" w:lineRule="auto"/>
              <w:rPr>
                <w:sz w:val="20"/>
                <w:szCs w:val="20"/>
              </w:rPr>
            </w:pPr>
            <w:r w:rsidRPr="00DD2C16">
              <w:rPr>
                <w:rFonts w:cs="Calibri"/>
                <w:color w:val="000000"/>
                <w:sz w:val="20"/>
                <w:szCs w:val="20"/>
              </w:rPr>
              <w:br/>
            </w:r>
            <w:proofErr w:type="spellStart"/>
            <w:r w:rsidRPr="00DD2C16">
              <w:rPr>
                <w:rFonts w:cs="Calibri"/>
                <w:color w:val="000000"/>
                <w:sz w:val="20"/>
                <w:szCs w:val="20"/>
              </w:rPr>
              <w:t>Kiraz</w:t>
            </w:r>
            <w:proofErr w:type="spellEnd"/>
            <w:r w:rsidRPr="00DD2C16">
              <w:rPr>
                <w:rFonts w:cs="Calibri"/>
                <w:color w:val="000000"/>
                <w:sz w:val="20"/>
                <w:szCs w:val="20"/>
              </w:rPr>
              <w:t xml:space="preserve"> </w:t>
            </w:r>
            <w:r w:rsidR="00AA51E7" w:rsidRPr="00DD2C16">
              <w:rPr>
                <w:rFonts w:cs="Calibri"/>
                <w:color w:val="000000"/>
                <w:sz w:val="20"/>
                <w:szCs w:val="20"/>
              </w:rPr>
              <w:t xml:space="preserve">Stream </w:t>
            </w:r>
          </w:p>
        </w:tc>
        <w:tc>
          <w:tcPr>
            <w:tcW w:w="1308" w:type="dxa"/>
            <w:shd w:val="clear" w:color="auto" w:fill="F2F2F2"/>
            <w:vAlign w:val="center"/>
          </w:tcPr>
          <w:p w14:paraId="0C166190"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51A98649" w14:textId="634D915B" w:rsidR="00A05949" w:rsidRPr="00DD2C16" w:rsidRDefault="00D9195E" w:rsidP="00273DD3">
            <w:pPr>
              <w:spacing w:after="0" w:line="240" w:lineRule="auto"/>
              <w:rPr>
                <w:sz w:val="20"/>
                <w:szCs w:val="20"/>
              </w:rPr>
            </w:pPr>
            <w:r w:rsidRPr="00DD2C16">
              <w:rPr>
                <w:rFonts w:cs="Calibri"/>
                <w:color w:val="000000"/>
                <w:sz w:val="20"/>
                <w:szCs w:val="20"/>
              </w:rPr>
              <w:t>The stream is classified as a side stream and is not suitable for transportation, water sports, aquaculture, or fishing.</w:t>
            </w:r>
          </w:p>
        </w:tc>
      </w:tr>
      <w:tr w:rsidR="00A05949" w:rsidRPr="00DD2C16" w14:paraId="0FDA585F" w14:textId="77777777" w:rsidTr="009E4A67">
        <w:trPr>
          <w:trHeight w:val="702"/>
          <w:jc w:val="center"/>
        </w:trPr>
        <w:tc>
          <w:tcPr>
            <w:tcW w:w="1698" w:type="dxa"/>
            <w:shd w:val="clear" w:color="auto" w:fill="F2F2F2"/>
            <w:vAlign w:val="center"/>
          </w:tcPr>
          <w:p w14:paraId="3D2D374A" w14:textId="193DE1AB" w:rsidR="00A05949" w:rsidRPr="00DD2C16" w:rsidRDefault="00A05949" w:rsidP="00273DD3">
            <w:pPr>
              <w:spacing w:after="0" w:line="240" w:lineRule="auto"/>
              <w:rPr>
                <w:sz w:val="20"/>
                <w:szCs w:val="20"/>
              </w:rPr>
            </w:pPr>
            <w:proofErr w:type="spellStart"/>
            <w:r w:rsidRPr="00DD2C16">
              <w:rPr>
                <w:rFonts w:cs="Calibri"/>
                <w:color w:val="000000"/>
                <w:sz w:val="20"/>
                <w:szCs w:val="20"/>
              </w:rPr>
              <w:t>Bakırcı</w:t>
            </w:r>
            <w:proofErr w:type="spellEnd"/>
            <w:r w:rsidRPr="00DD2C16">
              <w:rPr>
                <w:rFonts w:cs="Calibri"/>
                <w:color w:val="000000"/>
                <w:sz w:val="20"/>
                <w:szCs w:val="20"/>
              </w:rPr>
              <w:t xml:space="preserve"> </w:t>
            </w:r>
            <w:r w:rsidR="0064725F" w:rsidRPr="00DD2C16">
              <w:rPr>
                <w:rFonts w:cs="Calibri"/>
                <w:color w:val="000000"/>
                <w:sz w:val="20"/>
                <w:szCs w:val="20"/>
              </w:rPr>
              <w:t>Stream</w:t>
            </w:r>
          </w:p>
        </w:tc>
        <w:tc>
          <w:tcPr>
            <w:tcW w:w="1060" w:type="dxa"/>
            <w:shd w:val="clear" w:color="auto" w:fill="F2F2F2"/>
            <w:vAlign w:val="center"/>
          </w:tcPr>
          <w:p w14:paraId="0AAEE7AE" w14:textId="77777777" w:rsidR="00A05949" w:rsidRPr="00DD2C16" w:rsidRDefault="00A05949" w:rsidP="00273DD3">
            <w:pPr>
              <w:spacing w:after="0" w:line="240" w:lineRule="auto"/>
              <w:rPr>
                <w:sz w:val="20"/>
                <w:szCs w:val="20"/>
              </w:rPr>
            </w:pPr>
            <w:r w:rsidRPr="00DD2C16">
              <w:rPr>
                <w:rFonts w:cs="Calibri"/>
                <w:color w:val="000000"/>
                <w:sz w:val="20"/>
                <w:szCs w:val="20"/>
              </w:rPr>
              <w:t>3.500</w:t>
            </w:r>
          </w:p>
        </w:tc>
        <w:tc>
          <w:tcPr>
            <w:tcW w:w="1060" w:type="dxa"/>
            <w:shd w:val="clear" w:color="auto" w:fill="F2F2F2"/>
            <w:vAlign w:val="center"/>
          </w:tcPr>
          <w:p w14:paraId="72FAB0DC" w14:textId="77777777" w:rsidR="00A05949" w:rsidRPr="00DD2C16" w:rsidRDefault="00A05949" w:rsidP="00273DD3">
            <w:pPr>
              <w:spacing w:after="0" w:line="240" w:lineRule="auto"/>
              <w:rPr>
                <w:sz w:val="20"/>
                <w:szCs w:val="20"/>
              </w:rPr>
            </w:pPr>
            <w:r w:rsidRPr="00DD2C16">
              <w:rPr>
                <w:rFonts w:cs="Calibri"/>
                <w:color w:val="000000"/>
                <w:sz w:val="20"/>
                <w:szCs w:val="20"/>
              </w:rPr>
              <w:t>Q100=13.60</w:t>
            </w:r>
          </w:p>
        </w:tc>
        <w:tc>
          <w:tcPr>
            <w:tcW w:w="1505" w:type="dxa"/>
            <w:shd w:val="clear" w:color="auto" w:fill="F2F2F2"/>
            <w:vAlign w:val="center"/>
          </w:tcPr>
          <w:p w14:paraId="3C1DB72D"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Başiskele-Hacı</w:t>
            </w:r>
            <w:proofErr w:type="spellEnd"/>
            <w:r w:rsidRPr="00DD2C16">
              <w:rPr>
                <w:rFonts w:cs="Calibri"/>
                <w:color w:val="000000"/>
                <w:sz w:val="20"/>
                <w:szCs w:val="20"/>
              </w:rPr>
              <w:br/>
            </w:r>
            <w:proofErr w:type="spellStart"/>
            <w:r w:rsidRPr="00DD2C16">
              <w:rPr>
                <w:rFonts w:cs="Calibri"/>
                <w:color w:val="000000"/>
                <w:sz w:val="20"/>
                <w:szCs w:val="20"/>
              </w:rPr>
              <w:t>Ömer</w:t>
            </w:r>
            <w:proofErr w:type="spellEnd"/>
            <w:r w:rsidRPr="00DD2C16">
              <w:rPr>
                <w:rFonts w:cs="Calibri"/>
                <w:color w:val="000000"/>
                <w:sz w:val="20"/>
                <w:szCs w:val="20"/>
              </w:rPr>
              <w:t xml:space="preserve"> </w:t>
            </w:r>
            <w:r w:rsidR="00AA51E7" w:rsidRPr="00DD2C16">
              <w:rPr>
                <w:rFonts w:cs="Calibri"/>
                <w:color w:val="000000"/>
                <w:sz w:val="20"/>
                <w:szCs w:val="20"/>
              </w:rPr>
              <w:t>Hill</w:t>
            </w:r>
            <w:r w:rsidRPr="00DD2C16">
              <w:rPr>
                <w:rFonts w:cs="Calibri"/>
                <w:color w:val="000000"/>
                <w:sz w:val="20"/>
                <w:szCs w:val="20"/>
              </w:rPr>
              <w:br/>
            </w:r>
          </w:p>
          <w:p w14:paraId="165FE009" w14:textId="6EB54B7C" w:rsidR="00A05949" w:rsidRPr="00DD2C16" w:rsidRDefault="00A05949" w:rsidP="00273DD3">
            <w:pPr>
              <w:spacing w:after="0" w:line="240" w:lineRule="auto"/>
              <w:rPr>
                <w:sz w:val="20"/>
                <w:szCs w:val="20"/>
              </w:rPr>
            </w:pPr>
            <w:proofErr w:type="spellStart"/>
            <w:r w:rsidRPr="00DD2C16">
              <w:rPr>
                <w:rFonts w:cs="Calibri"/>
                <w:color w:val="000000"/>
                <w:sz w:val="20"/>
                <w:szCs w:val="20"/>
              </w:rPr>
              <w:t>Kiraz</w:t>
            </w:r>
            <w:proofErr w:type="spellEnd"/>
            <w:r w:rsidRPr="00DD2C16">
              <w:rPr>
                <w:rFonts w:cs="Calibri"/>
                <w:color w:val="000000"/>
                <w:sz w:val="20"/>
                <w:szCs w:val="20"/>
              </w:rPr>
              <w:t xml:space="preserve"> </w:t>
            </w:r>
            <w:r w:rsidR="00AA51E7" w:rsidRPr="00DD2C16">
              <w:rPr>
                <w:rFonts w:cs="Calibri"/>
                <w:color w:val="000000"/>
                <w:sz w:val="20"/>
                <w:szCs w:val="20"/>
              </w:rPr>
              <w:t xml:space="preserve">Stream </w:t>
            </w:r>
          </w:p>
        </w:tc>
        <w:tc>
          <w:tcPr>
            <w:tcW w:w="1308" w:type="dxa"/>
            <w:shd w:val="clear" w:color="auto" w:fill="F2F2F2"/>
            <w:vAlign w:val="center"/>
          </w:tcPr>
          <w:p w14:paraId="77227356" w14:textId="77777777" w:rsidR="00A05949" w:rsidRPr="00DD2C16" w:rsidRDefault="00A05949" w:rsidP="00273DD3">
            <w:pPr>
              <w:spacing w:after="0" w:line="240" w:lineRule="auto"/>
              <w:rPr>
                <w:sz w:val="20"/>
                <w:szCs w:val="20"/>
              </w:rPr>
            </w:pPr>
            <w:r w:rsidRPr="00DD2C16">
              <w:rPr>
                <w:rFonts w:cs="Calibri"/>
                <w:color w:val="000000"/>
                <w:sz w:val="20"/>
                <w:szCs w:val="20"/>
              </w:rPr>
              <w:t> </w:t>
            </w:r>
          </w:p>
        </w:tc>
        <w:tc>
          <w:tcPr>
            <w:tcW w:w="2583" w:type="dxa"/>
            <w:shd w:val="clear" w:color="auto" w:fill="F2F2F2"/>
            <w:vAlign w:val="center"/>
          </w:tcPr>
          <w:p w14:paraId="7FAFA1AD" w14:textId="53C7C5D3" w:rsidR="00A05949" w:rsidRPr="00DD2C16" w:rsidRDefault="00D9195E" w:rsidP="00273DD3">
            <w:pPr>
              <w:spacing w:after="0" w:line="240" w:lineRule="auto"/>
              <w:rPr>
                <w:sz w:val="20"/>
                <w:szCs w:val="20"/>
              </w:rPr>
            </w:pPr>
            <w:r w:rsidRPr="00DD2C16">
              <w:rPr>
                <w:rFonts w:cs="Calibri"/>
                <w:color w:val="000000"/>
                <w:sz w:val="20"/>
                <w:szCs w:val="20"/>
              </w:rPr>
              <w:t>The stream is classified as a side stream and is not suitable for transportation, water sports, aquaculture, or fishing.</w:t>
            </w:r>
          </w:p>
        </w:tc>
      </w:tr>
      <w:tr w:rsidR="00A05949" w:rsidRPr="00DD2C16" w14:paraId="71B639C6" w14:textId="77777777" w:rsidTr="009E4A67">
        <w:trPr>
          <w:trHeight w:val="144"/>
          <w:jc w:val="center"/>
        </w:trPr>
        <w:tc>
          <w:tcPr>
            <w:tcW w:w="1698" w:type="dxa"/>
            <w:shd w:val="clear" w:color="auto" w:fill="F2F2F2"/>
            <w:vAlign w:val="center"/>
          </w:tcPr>
          <w:p w14:paraId="467CE4FE" w14:textId="0A47F5E9" w:rsidR="00A05949" w:rsidRPr="00DD2C16" w:rsidRDefault="00A05949" w:rsidP="00273DD3">
            <w:pPr>
              <w:spacing w:after="0" w:line="240" w:lineRule="auto"/>
              <w:rPr>
                <w:sz w:val="20"/>
                <w:szCs w:val="20"/>
              </w:rPr>
            </w:pPr>
            <w:proofErr w:type="spellStart"/>
            <w:r w:rsidRPr="00DD2C16">
              <w:rPr>
                <w:rFonts w:cs="Calibri"/>
                <w:color w:val="000000"/>
                <w:sz w:val="20"/>
                <w:szCs w:val="20"/>
              </w:rPr>
              <w:t>Ayani</w:t>
            </w:r>
            <w:proofErr w:type="spellEnd"/>
            <w:r w:rsidRPr="00DD2C16">
              <w:rPr>
                <w:rFonts w:cs="Calibri"/>
                <w:color w:val="000000"/>
                <w:sz w:val="20"/>
                <w:szCs w:val="20"/>
              </w:rPr>
              <w:t xml:space="preserve"> </w:t>
            </w:r>
            <w:r w:rsidR="0064725F" w:rsidRPr="00DD2C16">
              <w:rPr>
                <w:rFonts w:cs="Calibri"/>
                <w:color w:val="000000"/>
                <w:sz w:val="20"/>
                <w:szCs w:val="20"/>
              </w:rPr>
              <w:t>Stream</w:t>
            </w:r>
          </w:p>
        </w:tc>
        <w:tc>
          <w:tcPr>
            <w:tcW w:w="1060" w:type="dxa"/>
            <w:shd w:val="clear" w:color="auto" w:fill="F2F2F2"/>
            <w:vAlign w:val="center"/>
          </w:tcPr>
          <w:p w14:paraId="4069ABC1" w14:textId="77777777" w:rsidR="00A05949" w:rsidRPr="00DD2C16" w:rsidRDefault="00A05949" w:rsidP="00273DD3">
            <w:pPr>
              <w:spacing w:after="0" w:line="240" w:lineRule="auto"/>
              <w:rPr>
                <w:sz w:val="20"/>
                <w:szCs w:val="20"/>
              </w:rPr>
            </w:pPr>
            <w:r w:rsidRPr="00DD2C16">
              <w:rPr>
                <w:rFonts w:cs="Calibri"/>
                <w:color w:val="000000"/>
                <w:sz w:val="20"/>
                <w:szCs w:val="20"/>
              </w:rPr>
              <w:t>2.500</w:t>
            </w:r>
          </w:p>
        </w:tc>
        <w:tc>
          <w:tcPr>
            <w:tcW w:w="1060" w:type="dxa"/>
            <w:shd w:val="clear" w:color="auto" w:fill="F2F2F2"/>
            <w:vAlign w:val="center"/>
          </w:tcPr>
          <w:p w14:paraId="30EEEFE5" w14:textId="77777777" w:rsidR="00A05949" w:rsidRPr="00DD2C16" w:rsidRDefault="00A05949" w:rsidP="00273DD3">
            <w:pPr>
              <w:spacing w:after="0" w:line="240" w:lineRule="auto"/>
              <w:rPr>
                <w:sz w:val="20"/>
                <w:szCs w:val="20"/>
              </w:rPr>
            </w:pPr>
            <w:r w:rsidRPr="00DD2C16">
              <w:rPr>
                <w:rFonts w:cs="Calibri"/>
                <w:color w:val="000000"/>
                <w:sz w:val="20"/>
                <w:szCs w:val="20"/>
              </w:rPr>
              <w:t>Q100=6.00</w:t>
            </w:r>
          </w:p>
        </w:tc>
        <w:tc>
          <w:tcPr>
            <w:tcW w:w="1505" w:type="dxa"/>
            <w:shd w:val="clear" w:color="auto" w:fill="F2F2F2"/>
            <w:vAlign w:val="center"/>
          </w:tcPr>
          <w:p w14:paraId="5C817D6B"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Başiskele</w:t>
            </w:r>
            <w:proofErr w:type="spellEnd"/>
            <w:r w:rsidRPr="00DD2C16">
              <w:rPr>
                <w:rFonts w:cs="Calibri"/>
                <w:color w:val="000000"/>
                <w:sz w:val="20"/>
                <w:szCs w:val="20"/>
              </w:rPr>
              <w:t>-</w:t>
            </w:r>
            <w:r w:rsidR="00237135" w:rsidRPr="00DD2C16">
              <w:t xml:space="preserve"> </w:t>
            </w:r>
            <w:r w:rsidR="00237135" w:rsidRPr="00DD2C16">
              <w:rPr>
                <w:rFonts w:cs="Calibri"/>
                <w:color w:val="000000"/>
                <w:sz w:val="20"/>
                <w:szCs w:val="20"/>
              </w:rPr>
              <w:t>The Foothills of Mount Hamza</w:t>
            </w:r>
            <w:r w:rsidRPr="00DD2C16">
              <w:rPr>
                <w:rFonts w:cs="Calibri"/>
                <w:color w:val="000000"/>
                <w:sz w:val="20"/>
                <w:szCs w:val="20"/>
              </w:rPr>
              <w:br/>
            </w:r>
          </w:p>
          <w:p w14:paraId="5975E36E" w14:textId="26491398" w:rsidR="00A05949" w:rsidRPr="00DD2C16" w:rsidRDefault="00A05949" w:rsidP="00273DD3">
            <w:pPr>
              <w:spacing w:after="0" w:line="240" w:lineRule="auto"/>
              <w:rPr>
                <w:sz w:val="20"/>
                <w:szCs w:val="20"/>
              </w:rPr>
            </w:pPr>
            <w:proofErr w:type="spellStart"/>
            <w:r w:rsidRPr="00DD2C16">
              <w:rPr>
                <w:rFonts w:cs="Calibri"/>
                <w:color w:val="000000"/>
                <w:sz w:val="20"/>
                <w:szCs w:val="20"/>
              </w:rPr>
              <w:t>Kiraz</w:t>
            </w:r>
            <w:proofErr w:type="spellEnd"/>
            <w:r w:rsidRPr="00DD2C16">
              <w:rPr>
                <w:rFonts w:cs="Calibri"/>
                <w:color w:val="000000"/>
                <w:sz w:val="20"/>
                <w:szCs w:val="20"/>
              </w:rPr>
              <w:t xml:space="preserve"> </w:t>
            </w:r>
            <w:r w:rsidR="00237135" w:rsidRPr="00DD2C16">
              <w:rPr>
                <w:rFonts w:cs="Calibri"/>
                <w:color w:val="000000"/>
                <w:sz w:val="20"/>
                <w:szCs w:val="20"/>
              </w:rPr>
              <w:t>Stream</w:t>
            </w:r>
          </w:p>
        </w:tc>
        <w:tc>
          <w:tcPr>
            <w:tcW w:w="1308" w:type="dxa"/>
            <w:shd w:val="clear" w:color="auto" w:fill="F2F2F2"/>
            <w:vAlign w:val="center"/>
          </w:tcPr>
          <w:p w14:paraId="1AA2D87E"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745811F7" w14:textId="3901A82E" w:rsidR="00A05949" w:rsidRPr="00DD2C16" w:rsidRDefault="00D9195E" w:rsidP="00273DD3">
            <w:pPr>
              <w:spacing w:after="0" w:line="240" w:lineRule="auto"/>
              <w:rPr>
                <w:sz w:val="20"/>
                <w:szCs w:val="20"/>
              </w:rPr>
            </w:pPr>
            <w:r w:rsidRPr="00DD2C16">
              <w:rPr>
                <w:rFonts w:cs="Calibri"/>
                <w:color w:val="000000"/>
                <w:sz w:val="20"/>
                <w:szCs w:val="20"/>
              </w:rPr>
              <w:t>The stream is classified as a side stream and is not suitable for transportation, water sports, aquaculture, or fishing.</w:t>
            </w:r>
          </w:p>
        </w:tc>
      </w:tr>
      <w:tr w:rsidR="00A05949" w:rsidRPr="00DD2C16" w14:paraId="08D1815F" w14:textId="77777777" w:rsidTr="009E4A67">
        <w:trPr>
          <w:trHeight w:val="144"/>
          <w:jc w:val="center"/>
        </w:trPr>
        <w:tc>
          <w:tcPr>
            <w:tcW w:w="1698" w:type="dxa"/>
            <w:shd w:val="clear" w:color="auto" w:fill="F2F2F2"/>
            <w:vAlign w:val="center"/>
          </w:tcPr>
          <w:p w14:paraId="76D3434F" w14:textId="09D63E13" w:rsidR="00A05949" w:rsidRPr="00DD2C16" w:rsidRDefault="00A05949" w:rsidP="00273DD3">
            <w:pPr>
              <w:spacing w:after="0" w:line="240" w:lineRule="auto"/>
              <w:rPr>
                <w:sz w:val="20"/>
                <w:szCs w:val="20"/>
              </w:rPr>
            </w:pPr>
            <w:proofErr w:type="spellStart"/>
            <w:r w:rsidRPr="00DD2C16">
              <w:rPr>
                <w:rFonts w:cs="Calibri"/>
                <w:color w:val="000000"/>
                <w:sz w:val="20"/>
                <w:szCs w:val="20"/>
              </w:rPr>
              <w:t>Çınarlı</w:t>
            </w:r>
            <w:proofErr w:type="spellEnd"/>
            <w:r w:rsidRPr="00DD2C16">
              <w:rPr>
                <w:rFonts w:cs="Calibri"/>
                <w:color w:val="000000"/>
                <w:sz w:val="20"/>
                <w:szCs w:val="20"/>
              </w:rPr>
              <w:t xml:space="preserve"> </w:t>
            </w:r>
            <w:r w:rsidR="0064725F" w:rsidRPr="00DD2C16">
              <w:rPr>
                <w:rFonts w:cs="Calibri"/>
                <w:color w:val="000000"/>
                <w:sz w:val="20"/>
                <w:szCs w:val="20"/>
              </w:rPr>
              <w:t>Stream</w:t>
            </w:r>
          </w:p>
        </w:tc>
        <w:tc>
          <w:tcPr>
            <w:tcW w:w="1060" w:type="dxa"/>
            <w:shd w:val="clear" w:color="auto" w:fill="F2F2F2"/>
            <w:vAlign w:val="center"/>
          </w:tcPr>
          <w:p w14:paraId="21CA1A92" w14:textId="77777777" w:rsidR="00A05949" w:rsidRPr="00DD2C16" w:rsidRDefault="00A05949" w:rsidP="00273DD3">
            <w:pPr>
              <w:spacing w:after="0" w:line="240" w:lineRule="auto"/>
              <w:rPr>
                <w:sz w:val="20"/>
                <w:szCs w:val="20"/>
              </w:rPr>
            </w:pPr>
            <w:r w:rsidRPr="00DD2C16">
              <w:rPr>
                <w:rFonts w:cs="Calibri"/>
                <w:color w:val="000000"/>
                <w:sz w:val="20"/>
                <w:szCs w:val="20"/>
              </w:rPr>
              <w:t>16.200</w:t>
            </w:r>
          </w:p>
        </w:tc>
        <w:tc>
          <w:tcPr>
            <w:tcW w:w="1060" w:type="dxa"/>
            <w:shd w:val="clear" w:color="auto" w:fill="F2F2F2"/>
            <w:vAlign w:val="center"/>
          </w:tcPr>
          <w:p w14:paraId="616A2A07" w14:textId="77777777" w:rsidR="00A05949" w:rsidRPr="00DD2C16" w:rsidRDefault="00A05949" w:rsidP="00273DD3">
            <w:pPr>
              <w:spacing w:after="0" w:line="240" w:lineRule="auto"/>
              <w:rPr>
                <w:sz w:val="20"/>
                <w:szCs w:val="20"/>
              </w:rPr>
            </w:pPr>
            <w:r w:rsidRPr="00DD2C16">
              <w:rPr>
                <w:rFonts w:cs="Calibri"/>
                <w:color w:val="000000"/>
                <w:sz w:val="20"/>
                <w:szCs w:val="20"/>
              </w:rPr>
              <w:t>Q100=88.00</w:t>
            </w:r>
          </w:p>
        </w:tc>
        <w:tc>
          <w:tcPr>
            <w:tcW w:w="1505" w:type="dxa"/>
            <w:shd w:val="clear" w:color="auto" w:fill="F2F2F2"/>
            <w:vAlign w:val="center"/>
          </w:tcPr>
          <w:p w14:paraId="0BB7D3E8"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Derince</w:t>
            </w:r>
            <w:proofErr w:type="spellEnd"/>
            <w:r w:rsidRPr="00DD2C16">
              <w:rPr>
                <w:rFonts w:cs="Calibri"/>
                <w:color w:val="000000"/>
                <w:sz w:val="20"/>
                <w:szCs w:val="20"/>
              </w:rPr>
              <w:t>-</w:t>
            </w:r>
            <w:r w:rsidR="00616D7D" w:rsidRPr="00DD2C16">
              <w:rPr>
                <w:rFonts w:cs="Calibri"/>
                <w:color w:val="000000"/>
                <w:sz w:val="20"/>
                <w:szCs w:val="20"/>
              </w:rPr>
              <w:t xml:space="preserve"> </w:t>
            </w:r>
            <w:r w:rsidRPr="00DD2C16">
              <w:rPr>
                <w:rFonts w:cs="Calibri"/>
                <w:color w:val="000000"/>
                <w:sz w:val="20"/>
                <w:szCs w:val="20"/>
              </w:rPr>
              <w:br/>
            </w:r>
          </w:p>
          <w:p w14:paraId="40DB4A53" w14:textId="67037BF8"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37BF2EB1" w14:textId="2314580D" w:rsidR="00A05949" w:rsidRPr="00DD2C16" w:rsidRDefault="00A05949" w:rsidP="00273DD3">
            <w:pPr>
              <w:spacing w:after="0" w:line="240" w:lineRule="auto"/>
              <w:rPr>
                <w:sz w:val="20"/>
                <w:szCs w:val="20"/>
              </w:rPr>
            </w:pPr>
            <w:r w:rsidRPr="00DD2C16">
              <w:rPr>
                <w:rFonts w:cs="Calibri"/>
                <w:color w:val="000000"/>
                <w:sz w:val="20"/>
                <w:szCs w:val="20"/>
              </w:rPr>
              <w:t xml:space="preserve">Hasan </w:t>
            </w:r>
            <w:r w:rsidR="00347589"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Ebekaya</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3C6EFC4A" w14:textId="1D4C401F"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522EE1B5" w14:textId="77777777" w:rsidTr="009E4A67">
        <w:trPr>
          <w:trHeight w:val="144"/>
          <w:jc w:val="center"/>
        </w:trPr>
        <w:tc>
          <w:tcPr>
            <w:tcW w:w="1698" w:type="dxa"/>
            <w:shd w:val="clear" w:color="auto" w:fill="F2F2F2"/>
            <w:vAlign w:val="center"/>
          </w:tcPr>
          <w:p w14:paraId="685CCEDC" w14:textId="67F888B7" w:rsidR="00A05949" w:rsidRPr="00DD2C16" w:rsidRDefault="00A05949" w:rsidP="00273DD3">
            <w:pPr>
              <w:spacing w:after="0" w:line="240" w:lineRule="auto"/>
              <w:rPr>
                <w:sz w:val="20"/>
                <w:szCs w:val="20"/>
              </w:rPr>
            </w:pPr>
            <w:proofErr w:type="spellStart"/>
            <w:r w:rsidRPr="00DD2C16">
              <w:rPr>
                <w:rFonts w:cs="Calibri"/>
                <w:color w:val="000000"/>
                <w:sz w:val="20"/>
                <w:szCs w:val="20"/>
              </w:rPr>
              <w:t>Çenesuyu</w:t>
            </w:r>
            <w:proofErr w:type="spellEnd"/>
            <w:r w:rsidRPr="00DD2C16">
              <w:rPr>
                <w:rFonts w:cs="Calibri"/>
                <w:color w:val="000000"/>
                <w:sz w:val="20"/>
                <w:szCs w:val="20"/>
              </w:rPr>
              <w:t xml:space="preserve"> </w:t>
            </w:r>
            <w:r w:rsidR="0064725F" w:rsidRPr="00DD2C16">
              <w:rPr>
                <w:rFonts w:cs="Calibri"/>
                <w:color w:val="000000"/>
                <w:sz w:val="20"/>
                <w:szCs w:val="20"/>
              </w:rPr>
              <w:t>Stream</w:t>
            </w:r>
          </w:p>
        </w:tc>
        <w:tc>
          <w:tcPr>
            <w:tcW w:w="1060" w:type="dxa"/>
            <w:shd w:val="clear" w:color="auto" w:fill="F2F2F2"/>
            <w:vAlign w:val="center"/>
          </w:tcPr>
          <w:p w14:paraId="4B78B459" w14:textId="77777777" w:rsidR="00A05949" w:rsidRPr="00DD2C16" w:rsidRDefault="00A05949" w:rsidP="00273DD3">
            <w:pPr>
              <w:spacing w:after="0" w:line="240" w:lineRule="auto"/>
              <w:rPr>
                <w:sz w:val="20"/>
                <w:szCs w:val="20"/>
              </w:rPr>
            </w:pPr>
            <w:r w:rsidRPr="00DD2C16">
              <w:rPr>
                <w:rFonts w:cs="Calibri"/>
                <w:color w:val="000000"/>
                <w:sz w:val="20"/>
                <w:szCs w:val="20"/>
              </w:rPr>
              <w:t>8.600</w:t>
            </w:r>
          </w:p>
        </w:tc>
        <w:tc>
          <w:tcPr>
            <w:tcW w:w="1060" w:type="dxa"/>
            <w:shd w:val="clear" w:color="auto" w:fill="F2F2F2"/>
            <w:vAlign w:val="center"/>
          </w:tcPr>
          <w:p w14:paraId="70AB9FC8" w14:textId="77777777" w:rsidR="00A05949" w:rsidRPr="00DD2C16" w:rsidRDefault="00A05949" w:rsidP="00273DD3">
            <w:pPr>
              <w:spacing w:after="0" w:line="240" w:lineRule="auto"/>
              <w:rPr>
                <w:sz w:val="20"/>
                <w:szCs w:val="20"/>
              </w:rPr>
            </w:pPr>
            <w:r w:rsidRPr="00DD2C16">
              <w:rPr>
                <w:rFonts w:cs="Calibri"/>
                <w:color w:val="000000"/>
                <w:sz w:val="20"/>
                <w:szCs w:val="20"/>
              </w:rPr>
              <w:t>Q100=44.00</w:t>
            </w:r>
          </w:p>
        </w:tc>
        <w:tc>
          <w:tcPr>
            <w:tcW w:w="1505" w:type="dxa"/>
            <w:shd w:val="clear" w:color="auto" w:fill="F2F2F2"/>
            <w:vAlign w:val="center"/>
          </w:tcPr>
          <w:p w14:paraId="37F25714"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Derince</w:t>
            </w:r>
            <w:proofErr w:type="spellEnd"/>
            <w:r w:rsidRPr="00DD2C16">
              <w:rPr>
                <w:rFonts w:cs="Calibri"/>
                <w:color w:val="000000"/>
                <w:sz w:val="20"/>
                <w:szCs w:val="20"/>
              </w:rPr>
              <w:t>-</w:t>
            </w:r>
            <w:r w:rsidR="00616D7D" w:rsidRPr="00DD2C16">
              <w:t xml:space="preserve"> </w:t>
            </w:r>
            <w:proofErr w:type="spellStart"/>
            <w:r w:rsidR="00616D7D" w:rsidRPr="00DD2C16">
              <w:rPr>
                <w:rFonts w:cs="Calibri"/>
                <w:color w:val="000000"/>
                <w:sz w:val="20"/>
                <w:szCs w:val="20"/>
              </w:rPr>
              <w:t>Çene</w:t>
            </w:r>
            <w:proofErr w:type="spellEnd"/>
            <w:r w:rsidR="00616D7D" w:rsidRPr="00DD2C16">
              <w:rPr>
                <w:rFonts w:cs="Calibri"/>
                <w:color w:val="000000"/>
                <w:sz w:val="20"/>
                <w:szCs w:val="20"/>
              </w:rPr>
              <w:t xml:space="preserve"> Mountain</w:t>
            </w:r>
            <w:r w:rsidRPr="00DD2C16">
              <w:rPr>
                <w:rFonts w:cs="Calibri"/>
                <w:color w:val="000000"/>
                <w:sz w:val="20"/>
                <w:szCs w:val="20"/>
              </w:rPr>
              <w:br/>
            </w:r>
          </w:p>
          <w:p w14:paraId="031DB99D" w14:textId="036AEC27"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26667C8D"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44C4EFC3" w14:textId="0C9FDFC4"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3B6AE9C1" w14:textId="77777777" w:rsidTr="009E4A67">
        <w:trPr>
          <w:trHeight w:val="161"/>
          <w:jc w:val="center"/>
        </w:trPr>
        <w:tc>
          <w:tcPr>
            <w:tcW w:w="1698" w:type="dxa"/>
            <w:shd w:val="clear" w:color="auto" w:fill="F2F2F2"/>
            <w:vAlign w:val="center"/>
          </w:tcPr>
          <w:p w14:paraId="6B95BCBC" w14:textId="28C62946" w:rsidR="00A05949" w:rsidRPr="00DD2C16" w:rsidRDefault="00A05949" w:rsidP="00273DD3">
            <w:pPr>
              <w:spacing w:after="0" w:line="240" w:lineRule="auto"/>
              <w:rPr>
                <w:sz w:val="20"/>
                <w:szCs w:val="20"/>
              </w:rPr>
            </w:pPr>
            <w:r w:rsidRPr="00DD2C16">
              <w:rPr>
                <w:rFonts w:cs="Calibri"/>
                <w:color w:val="000000"/>
                <w:sz w:val="20"/>
                <w:szCs w:val="20"/>
              </w:rPr>
              <w:t xml:space="preserve">Hisar </w:t>
            </w:r>
            <w:r w:rsidR="00AA51E7" w:rsidRPr="00DD2C16">
              <w:rPr>
                <w:rFonts w:cs="Calibri"/>
                <w:color w:val="000000"/>
                <w:sz w:val="20"/>
                <w:szCs w:val="20"/>
              </w:rPr>
              <w:t>Stream</w:t>
            </w:r>
            <w:r w:rsidRPr="00DD2C16">
              <w:rPr>
                <w:rFonts w:cs="Calibri"/>
                <w:color w:val="000000"/>
                <w:sz w:val="20"/>
                <w:szCs w:val="20"/>
              </w:rPr>
              <w:t xml:space="preserve"> </w:t>
            </w:r>
          </w:p>
        </w:tc>
        <w:tc>
          <w:tcPr>
            <w:tcW w:w="1060" w:type="dxa"/>
            <w:shd w:val="clear" w:color="auto" w:fill="F2F2F2"/>
            <w:vAlign w:val="center"/>
          </w:tcPr>
          <w:p w14:paraId="6A766C49" w14:textId="77777777" w:rsidR="00A05949" w:rsidRPr="00DD2C16" w:rsidRDefault="00A05949" w:rsidP="00273DD3">
            <w:pPr>
              <w:spacing w:after="0" w:line="240" w:lineRule="auto"/>
              <w:rPr>
                <w:sz w:val="20"/>
                <w:szCs w:val="20"/>
              </w:rPr>
            </w:pPr>
            <w:r w:rsidRPr="00DD2C16">
              <w:rPr>
                <w:rFonts w:cs="Calibri"/>
                <w:color w:val="000000"/>
                <w:sz w:val="20"/>
                <w:szCs w:val="20"/>
              </w:rPr>
              <w:t>13.562</w:t>
            </w:r>
          </w:p>
        </w:tc>
        <w:tc>
          <w:tcPr>
            <w:tcW w:w="1060" w:type="dxa"/>
            <w:shd w:val="clear" w:color="auto" w:fill="F2F2F2"/>
            <w:vAlign w:val="center"/>
          </w:tcPr>
          <w:p w14:paraId="5C250D40" w14:textId="77777777" w:rsidR="00A05949" w:rsidRPr="00DD2C16" w:rsidRDefault="00A05949" w:rsidP="00273DD3">
            <w:pPr>
              <w:spacing w:after="0" w:line="240" w:lineRule="auto"/>
              <w:rPr>
                <w:sz w:val="20"/>
                <w:szCs w:val="20"/>
              </w:rPr>
            </w:pPr>
            <w:r w:rsidRPr="00DD2C16">
              <w:rPr>
                <w:rFonts w:cs="Calibri"/>
                <w:color w:val="000000"/>
                <w:sz w:val="20"/>
                <w:szCs w:val="20"/>
              </w:rPr>
              <w:t>Q100=307.00</w:t>
            </w:r>
          </w:p>
        </w:tc>
        <w:tc>
          <w:tcPr>
            <w:tcW w:w="1505" w:type="dxa"/>
            <w:shd w:val="clear" w:color="auto" w:fill="F2F2F2"/>
            <w:vAlign w:val="center"/>
          </w:tcPr>
          <w:p w14:paraId="6DB63DBA"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Gölcük</w:t>
            </w:r>
            <w:proofErr w:type="spellEnd"/>
            <w:r w:rsidR="00616D7D" w:rsidRPr="00DD2C16">
              <w:rPr>
                <w:rFonts w:cs="Calibri"/>
                <w:color w:val="000000"/>
                <w:sz w:val="20"/>
                <w:szCs w:val="20"/>
              </w:rPr>
              <w:t>-</w:t>
            </w:r>
            <w:r w:rsidR="00616D7D" w:rsidRPr="00DD2C16">
              <w:t xml:space="preserve"> </w:t>
            </w:r>
            <w:r w:rsidR="00616D7D" w:rsidRPr="00DD2C16">
              <w:rPr>
                <w:rFonts w:cs="Calibri"/>
                <w:color w:val="000000"/>
                <w:sz w:val="20"/>
                <w:szCs w:val="20"/>
              </w:rPr>
              <w:t xml:space="preserve">The </w:t>
            </w:r>
            <w:proofErr w:type="spellStart"/>
            <w:r w:rsidR="00616D7D" w:rsidRPr="00DD2C16">
              <w:rPr>
                <w:rFonts w:cs="Calibri"/>
                <w:color w:val="000000"/>
                <w:sz w:val="20"/>
                <w:szCs w:val="20"/>
              </w:rPr>
              <w:t>Ezirgan</w:t>
            </w:r>
            <w:proofErr w:type="spellEnd"/>
            <w:r w:rsidR="00616D7D" w:rsidRPr="00DD2C16">
              <w:rPr>
                <w:rFonts w:cs="Calibri"/>
                <w:color w:val="000000"/>
                <w:sz w:val="20"/>
                <w:szCs w:val="20"/>
              </w:rPr>
              <w:t xml:space="preserve"> Ridge</w:t>
            </w:r>
            <w:r w:rsidRPr="00DD2C16">
              <w:rPr>
                <w:rFonts w:cs="Calibri"/>
                <w:color w:val="000000"/>
                <w:sz w:val="20"/>
                <w:szCs w:val="20"/>
              </w:rPr>
              <w:br/>
            </w:r>
          </w:p>
          <w:p w14:paraId="147A3D33" w14:textId="6BD88D6B"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308A850D" w14:textId="63E0E833" w:rsidR="00A05949" w:rsidRPr="00DD2C16" w:rsidRDefault="00A05949" w:rsidP="00273DD3">
            <w:pPr>
              <w:spacing w:after="0" w:line="240" w:lineRule="auto"/>
              <w:rPr>
                <w:sz w:val="20"/>
                <w:szCs w:val="20"/>
              </w:rPr>
            </w:pPr>
            <w:proofErr w:type="spellStart"/>
            <w:r w:rsidRPr="00DD2C16">
              <w:rPr>
                <w:rFonts w:cs="Calibri"/>
                <w:color w:val="000000"/>
                <w:sz w:val="20"/>
                <w:szCs w:val="20"/>
              </w:rPr>
              <w:t>Beylik</w:t>
            </w:r>
            <w:proofErr w:type="spellEnd"/>
            <w:r w:rsidRPr="00DD2C16">
              <w:rPr>
                <w:rFonts w:cs="Calibri"/>
                <w:color w:val="000000"/>
                <w:sz w:val="20"/>
                <w:szCs w:val="20"/>
              </w:rPr>
              <w:t xml:space="preserve"> </w:t>
            </w:r>
            <w:r w:rsidR="00347589"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Şevkatiye</w:t>
            </w:r>
            <w:proofErr w:type="spellEnd"/>
            <w:r w:rsidRPr="00DD2C16">
              <w:rPr>
                <w:rFonts w:cs="Calibri"/>
                <w:color w:val="000000"/>
                <w:sz w:val="20"/>
                <w:szCs w:val="20"/>
              </w:rPr>
              <w:br/>
            </w:r>
            <w:proofErr w:type="spellStart"/>
            <w:r w:rsidRPr="00DD2C16">
              <w:rPr>
                <w:rFonts w:cs="Calibri"/>
                <w:color w:val="000000"/>
                <w:sz w:val="20"/>
                <w:szCs w:val="20"/>
              </w:rPr>
              <w:t>Karanlık</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4D1F0E0D" w14:textId="46BF53E4"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33800BD6" w14:textId="77777777" w:rsidTr="009E4A67">
        <w:trPr>
          <w:trHeight w:val="144"/>
          <w:jc w:val="center"/>
        </w:trPr>
        <w:tc>
          <w:tcPr>
            <w:tcW w:w="1698" w:type="dxa"/>
            <w:shd w:val="clear" w:color="auto" w:fill="F2F2F2"/>
            <w:vAlign w:val="center"/>
          </w:tcPr>
          <w:p w14:paraId="0F967393" w14:textId="4C352454" w:rsidR="00A05949" w:rsidRPr="00DD2C16" w:rsidRDefault="00A05949" w:rsidP="00273DD3">
            <w:pPr>
              <w:spacing w:after="0" w:line="240" w:lineRule="auto"/>
              <w:rPr>
                <w:sz w:val="20"/>
                <w:szCs w:val="20"/>
              </w:rPr>
            </w:pPr>
            <w:r w:rsidRPr="00DD2C16">
              <w:rPr>
                <w:rFonts w:cs="Calibri"/>
                <w:color w:val="000000"/>
                <w:sz w:val="20"/>
                <w:szCs w:val="20"/>
              </w:rPr>
              <w:t xml:space="preserve">Burma </w:t>
            </w:r>
            <w:r w:rsidR="00AA51E7" w:rsidRPr="00DD2C16">
              <w:rPr>
                <w:rFonts w:cs="Calibri"/>
                <w:color w:val="000000"/>
                <w:sz w:val="20"/>
                <w:szCs w:val="20"/>
              </w:rPr>
              <w:t>Stream</w:t>
            </w:r>
          </w:p>
        </w:tc>
        <w:tc>
          <w:tcPr>
            <w:tcW w:w="1060" w:type="dxa"/>
            <w:shd w:val="clear" w:color="auto" w:fill="F2F2F2"/>
            <w:vAlign w:val="center"/>
          </w:tcPr>
          <w:p w14:paraId="19DC7571" w14:textId="77777777" w:rsidR="00A05949" w:rsidRPr="00DD2C16" w:rsidRDefault="00A05949" w:rsidP="00273DD3">
            <w:pPr>
              <w:spacing w:after="0" w:line="240" w:lineRule="auto"/>
              <w:rPr>
                <w:sz w:val="20"/>
                <w:szCs w:val="20"/>
              </w:rPr>
            </w:pPr>
            <w:r w:rsidRPr="00DD2C16">
              <w:rPr>
                <w:rFonts w:cs="Calibri"/>
                <w:color w:val="000000"/>
                <w:sz w:val="20"/>
                <w:szCs w:val="20"/>
              </w:rPr>
              <w:t>2.625</w:t>
            </w:r>
          </w:p>
        </w:tc>
        <w:tc>
          <w:tcPr>
            <w:tcW w:w="1060" w:type="dxa"/>
            <w:shd w:val="clear" w:color="auto" w:fill="F2F2F2"/>
            <w:vAlign w:val="center"/>
          </w:tcPr>
          <w:p w14:paraId="39923BE1" w14:textId="77777777" w:rsidR="00A05949" w:rsidRPr="00DD2C16" w:rsidRDefault="00A05949" w:rsidP="00273DD3">
            <w:pPr>
              <w:spacing w:after="0" w:line="240" w:lineRule="auto"/>
              <w:rPr>
                <w:sz w:val="20"/>
                <w:szCs w:val="20"/>
              </w:rPr>
            </w:pPr>
            <w:r w:rsidRPr="00DD2C16">
              <w:rPr>
                <w:rFonts w:cs="Calibri"/>
                <w:color w:val="000000"/>
                <w:sz w:val="20"/>
                <w:szCs w:val="20"/>
              </w:rPr>
              <w:t>Q100=22.00</w:t>
            </w:r>
          </w:p>
        </w:tc>
        <w:tc>
          <w:tcPr>
            <w:tcW w:w="1505" w:type="dxa"/>
            <w:shd w:val="clear" w:color="auto" w:fill="F2F2F2"/>
            <w:vAlign w:val="center"/>
          </w:tcPr>
          <w:p w14:paraId="534A7E35"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Körfez-Yayla</w:t>
            </w:r>
            <w:proofErr w:type="spellEnd"/>
            <w:r w:rsidRPr="00DD2C16">
              <w:rPr>
                <w:rFonts w:cs="Calibri"/>
                <w:color w:val="000000"/>
                <w:sz w:val="20"/>
                <w:szCs w:val="20"/>
              </w:rPr>
              <w:br/>
            </w:r>
            <w:r w:rsidR="00616D7D" w:rsidRPr="00DD2C16">
              <w:rPr>
                <w:rFonts w:cs="Calibri"/>
                <w:color w:val="000000"/>
                <w:sz w:val="20"/>
                <w:szCs w:val="20"/>
              </w:rPr>
              <w:t>Hill</w:t>
            </w:r>
            <w:r w:rsidRPr="00DD2C16">
              <w:rPr>
                <w:rFonts w:cs="Calibri"/>
                <w:color w:val="000000"/>
                <w:sz w:val="20"/>
                <w:szCs w:val="20"/>
              </w:rPr>
              <w:br/>
            </w:r>
          </w:p>
          <w:p w14:paraId="3A0FF9AF" w14:textId="3855EBF9"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11EA8B57"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6DF03722" w14:textId="5379779E"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6B2C06F9" w14:textId="77777777" w:rsidTr="009E4A67">
        <w:trPr>
          <w:trHeight w:val="144"/>
          <w:jc w:val="center"/>
        </w:trPr>
        <w:tc>
          <w:tcPr>
            <w:tcW w:w="1698" w:type="dxa"/>
            <w:shd w:val="clear" w:color="auto" w:fill="F2F2F2"/>
            <w:vAlign w:val="center"/>
          </w:tcPr>
          <w:p w14:paraId="5252ED94" w14:textId="2A420655" w:rsidR="00A05949" w:rsidRPr="00DD2C16" w:rsidRDefault="00A05949" w:rsidP="00273DD3">
            <w:pPr>
              <w:spacing w:after="0" w:line="240" w:lineRule="auto"/>
              <w:rPr>
                <w:sz w:val="20"/>
                <w:szCs w:val="20"/>
              </w:rPr>
            </w:pPr>
            <w:proofErr w:type="spellStart"/>
            <w:r w:rsidRPr="00DD2C16">
              <w:rPr>
                <w:rFonts w:cs="Calibri"/>
                <w:color w:val="000000"/>
                <w:sz w:val="20"/>
                <w:szCs w:val="20"/>
              </w:rPr>
              <w:t>Kavak</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527122A0" w14:textId="77777777" w:rsidR="00A05949" w:rsidRPr="00DD2C16" w:rsidRDefault="00A05949" w:rsidP="00273DD3">
            <w:pPr>
              <w:spacing w:after="0" w:line="240" w:lineRule="auto"/>
              <w:rPr>
                <w:sz w:val="20"/>
                <w:szCs w:val="20"/>
              </w:rPr>
            </w:pPr>
            <w:r w:rsidRPr="00DD2C16">
              <w:rPr>
                <w:rFonts w:cs="Calibri"/>
                <w:color w:val="000000"/>
                <w:sz w:val="20"/>
                <w:szCs w:val="20"/>
              </w:rPr>
              <w:t>2.250</w:t>
            </w:r>
          </w:p>
        </w:tc>
        <w:tc>
          <w:tcPr>
            <w:tcW w:w="1060" w:type="dxa"/>
            <w:shd w:val="clear" w:color="auto" w:fill="F2F2F2"/>
            <w:vAlign w:val="center"/>
          </w:tcPr>
          <w:p w14:paraId="594A487D" w14:textId="77777777" w:rsidR="00A05949" w:rsidRPr="00DD2C16" w:rsidRDefault="00A05949" w:rsidP="00273DD3">
            <w:pPr>
              <w:spacing w:after="0" w:line="240" w:lineRule="auto"/>
              <w:rPr>
                <w:sz w:val="20"/>
                <w:szCs w:val="20"/>
              </w:rPr>
            </w:pPr>
            <w:r w:rsidRPr="00DD2C16">
              <w:rPr>
                <w:rFonts w:cs="Calibri"/>
                <w:color w:val="000000"/>
                <w:sz w:val="20"/>
                <w:szCs w:val="20"/>
              </w:rPr>
              <w:t>Q100=32.00</w:t>
            </w:r>
          </w:p>
        </w:tc>
        <w:tc>
          <w:tcPr>
            <w:tcW w:w="1505" w:type="dxa"/>
            <w:shd w:val="clear" w:color="auto" w:fill="F2F2F2"/>
            <w:vAlign w:val="center"/>
          </w:tcPr>
          <w:p w14:paraId="36140022"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Körfez-Dömelet</w:t>
            </w:r>
            <w:proofErr w:type="spellEnd"/>
            <w:r w:rsidRPr="00DD2C16">
              <w:rPr>
                <w:rFonts w:cs="Calibri"/>
                <w:color w:val="000000"/>
                <w:sz w:val="20"/>
                <w:szCs w:val="20"/>
              </w:rPr>
              <w:t xml:space="preserve"> </w:t>
            </w:r>
            <w:r w:rsidR="004211AE" w:rsidRPr="00DD2C16">
              <w:rPr>
                <w:rFonts w:cs="Calibri"/>
                <w:color w:val="000000"/>
                <w:sz w:val="20"/>
                <w:szCs w:val="20"/>
              </w:rPr>
              <w:t>Hill</w:t>
            </w:r>
            <w:r w:rsidRPr="00DD2C16">
              <w:rPr>
                <w:rFonts w:cs="Calibri"/>
                <w:color w:val="000000"/>
                <w:sz w:val="20"/>
                <w:szCs w:val="20"/>
              </w:rPr>
              <w:br/>
            </w:r>
          </w:p>
          <w:p w14:paraId="11CBC0A0" w14:textId="1513DD0D"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50A96C1A"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0EA50135" w14:textId="1DDFF255"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0FDE4F5E" w14:textId="77777777" w:rsidTr="009E4A67">
        <w:trPr>
          <w:trHeight w:val="144"/>
          <w:jc w:val="center"/>
        </w:trPr>
        <w:tc>
          <w:tcPr>
            <w:tcW w:w="1698" w:type="dxa"/>
            <w:shd w:val="clear" w:color="auto" w:fill="F2F2F2"/>
            <w:vAlign w:val="center"/>
          </w:tcPr>
          <w:p w14:paraId="13146B8E" w14:textId="229E3F51" w:rsidR="00A05949" w:rsidRPr="00DD2C16" w:rsidRDefault="00A05949" w:rsidP="00273DD3">
            <w:pPr>
              <w:spacing w:after="0" w:line="240" w:lineRule="auto"/>
              <w:rPr>
                <w:sz w:val="20"/>
                <w:szCs w:val="20"/>
              </w:rPr>
            </w:pPr>
            <w:proofErr w:type="spellStart"/>
            <w:r w:rsidRPr="00DD2C16">
              <w:rPr>
                <w:rFonts w:cs="Calibri"/>
                <w:color w:val="000000"/>
                <w:sz w:val="20"/>
                <w:szCs w:val="20"/>
              </w:rPr>
              <w:t>Büyük</w:t>
            </w:r>
            <w:proofErr w:type="spellEnd"/>
            <w:r w:rsidRPr="00DD2C16">
              <w:rPr>
                <w:rFonts w:cs="Calibri"/>
                <w:color w:val="000000"/>
                <w:sz w:val="20"/>
                <w:szCs w:val="20"/>
              </w:rPr>
              <w:t xml:space="preserve"> </w:t>
            </w:r>
            <w:proofErr w:type="spellStart"/>
            <w:r w:rsidRPr="00DD2C16">
              <w:rPr>
                <w:rFonts w:cs="Calibri"/>
                <w:color w:val="000000"/>
                <w:sz w:val="20"/>
                <w:szCs w:val="20"/>
              </w:rPr>
              <w:t>Kışla</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116EEC0C" w14:textId="77777777" w:rsidR="00A05949" w:rsidRPr="00DD2C16" w:rsidRDefault="00A05949" w:rsidP="00273DD3">
            <w:pPr>
              <w:spacing w:after="0" w:line="240" w:lineRule="auto"/>
              <w:rPr>
                <w:sz w:val="20"/>
                <w:szCs w:val="20"/>
              </w:rPr>
            </w:pPr>
            <w:r w:rsidRPr="00DD2C16">
              <w:rPr>
                <w:rFonts w:cs="Calibri"/>
                <w:color w:val="000000"/>
                <w:sz w:val="20"/>
                <w:szCs w:val="20"/>
              </w:rPr>
              <w:t>1.750</w:t>
            </w:r>
          </w:p>
        </w:tc>
        <w:tc>
          <w:tcPr>
            <w:tcW w:w="1060" w:type="dxa"/>
            <w:shd w:val="clear" w:color="auto" w:fill="F2F2F2"/>
            <w:vAlign w:val="center"/>
          </w:tcPr>
          <w:p w14:paraId="67624A72" w14:textId="77777777" w:rsidR="00A05949" w:rsidRPr="00DD2C16" w:rsidRDefault="00A05949" w:rsidP="00273DD3">
            <w:pPr>
              <w:spacing w:after="0" w:line="240" w:lineRule="auto"/>
              <w:rPr>
                <w:sz w:val="20"/>
                <w:szCs w:val="20"/>
              </w:rPr>
            </w:pPr>
            <w:r w:rsidRPr="00DD2C16">
              <w:rPr>
                <w:rFonts w:cs="Calibri"/>
                <w:color w:val="000000"/>
                <w:sz w:val="20"/>
                <w:szCs w:val="20"/>
              </w:rPr>
              <w:t>Q100=8.00</w:t>
            </w:r>
          </w:p>
        </w:tc>
        <w:tc>
          <w:tcPr>
            <w:tcW w:w="1505" w:type="dxa"/>
            <w:shd w:val="clear" w:color="auto" w:fill="F2F2F2"/>
            <w:vAlign w:val="center"/>
          </w:tcPr>
          <w:p w14:paraId="5AF21B72"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Körfez-Yayla</w:t>
            </w:r>
            <w:proofErr w:type="spellEnd"/>
            <w:r w:rsidRPr="00DD2C16">
              <w:rPr>
                <w:rFonts w:cs="Calibri"/>
                <w:color w:val="000000"/>
                <w:sz w:val="20"/>
                <w:szCs w:val="20"/>
              </w:rPr>
              <w:t xml:space="preserve"> </w:t>
            </w:r>
            <w:r w:rsidR="004211AE" w:rsidRPr="00DD2C16">
              <w:rPr>
                <w:rFonts w:cs="Calibri"/>
                <w:color w:val="000000"/>
                <w:sz w:val="20"/>
                <w:szCs w:val="20"/>
              </w:rPr>
              <w:t>Hill</w:t>
            </w:r>
            <w:r w:rsidRPr="00DD2C16">
              <w:rPr>
                <w:rFonts w:cs="Calibri"/>
                <w:color w:val="000000"/>
                <w:sz w:val="20"/>
                <w:szCs w:val="20"/>
              </w:rPr>
              <w:br/>
            </w:r>
          </w:p>
          <w:p w14:paraId="40CED932" w14:textId="6776FDC3"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5A6F2E93"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765AAE51" w14:textId="55115134"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2C687CBC" w14:textId="77777777" w:rsidTr="009E4A67">
        <w:trPr>
          <w:trHeight w:val="144"/>
          <w:jc w:val="center"/>
        </w:trPr>
        <w:tc>
          <w:tcPr>
            <w:tcW w:w="1698" w:type="dxa"/>
            <w:shd w:val="clear" w:color="auto" w:fill="F2F2F2"/>
            <w:vAlign w:val="center"/>
          </w:tcPr>
          <w:p w14:paraId="5E977907" w14:textId="27F7D65E" w:rsidR="00A05949" w:rsidRPr="00DD2C16" w:rsidRDefault="00A05949" w:rsidP="00273DD3">
            <w:pPr>
              <w:spacing w:after="0" w:line="240" w:lineRule="auto"/>
              <w:rPr>
                <w:sz w:val="20"/>
                <w:szCs w:val="20"/>
              </w:rPr>
            </w:pPr>
            <w:proofErr w:type="spellStart"/>
            <w:r w:rsidRPr="00DD2C16">
              <w:rPr>
                <w:rFonts w:cs="Calibri"/>
                <w:color w:val="000000"/>
                <w:sz w:val="20"/>
                <w:szCs w:val="20"/>
              </w:rPr>
              <w:t>Domuz</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740ADE00" w14:textId="77777777" w:rsidR="00A05949" w:rsidRPr="00DD2C16" w:rsidRDefault="00A05949" w:rsidP="00273DD3">
            <w:pPr>
              <w:spacing w:after="0" w:line="240" w:lineRule="auto"/>
              <w:rPr>
                <w:sz w:val="20"/>
                <w:szCs w:val="20"/>
              </w:rPr>
            </w:pPr>
            <w:r w:rsidRPr="00DD2C16">
              <w:rPr>
                <w:rFonts w:cs="Calibri"/>
                <w:color w:val="000000"/>
                <w:sz w:val="20"/>
                <w:szCs w:val="20"/>
              </w:rPr>
              <w:t>3.125</w:t>
            </w:r>
          </w:p>
        </w:tc>
        <w:tc>
          <w:tcPr>
            <w:tcW w:w="1060" w:type="dxa"/>
            <w:shd w:val="clear" w:color="auto" w:fill="F2F2F2"/>
            <w:vAlign w:val="center"/>
          </w:tcPr>
          <w:p w14:paraId="5FF3ABBF" w14:textId="77777777" w:rsidR="00A05949" w:rsidRPr="00DD2C16" w:rsidRDefault="00A05949" w:rsidP="00273DD3">
            <w:pPr>
              <w:spacing w:after="0" w:line="240" w:lineRule="auto"/>
              <w:rPr>
                <w:sz w:val="20"/>
                <w:szCs w:val="20"/>
              </w:rPr>
            </w:pPr>
            <w:r w:rsidRPr="00DD2C16">
              <w:rPr>
                <w:rFonts w:cs="Calibri"/>
                <w:color w:val="000000"/>
                <w:sz w:val="20"/>
                <w:szCs w:val="20"/>
              </w:rPr>
              <w:t>Q100=19.70</w:t>
            </w:r>
          </w:p>
        </w:tc>
        <w:tc>
          <w:tcPr>
            <w:tcW w:w="1505" w:type="dxa"/>
            <w:shd w:val="clear" w:color="auto" w:fill="F2F2F2"/>
            <w:vAlign w:val="center"/>
          </w:tcPr>
          <w:p w14:paraId="0F55BE6C"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Körfez-Eren</w:t>
            </w:r>
            <w:proofErr w:type="spellEnd"/>
            <w:r w:rsidRPr="00DD2C16">
              <w:rPr>
                <w:rFonts w:cs="Calibri"/>
                <w:color w:val="000000"/>
                <w:sz w:val="20"/>
                <w:szCs w:val="20"/>
              </w:rPr>
              <w:t xml:space="preserve"> </w:t>
            </w:r>
            <w:r w:rsidR="004211AE" w:rsidRPr="00DD2C16">
              <w:rPr>
                <w:rFonts w:cs="Calibri"/>
                <w:color w:val="000000"/>
                <w:sz w:val="20"/>
                <w:szCs w:val="20"/>
              </w:rPr>
              <w:t>Hill</w:t>
            </w:r>
            <w:r w:rsidRPr="00DD2C16">
              <w:rPr>
                <w:rFonts w:cs="Calibri"/>
                <w:color w:val="000000"/>
                <w:sz w:val="20"/>
                <w:szCs w:val="20"/>
              </w:rPr>
              <w:br/>
            </w:r>
          </w:p>
          <w:p w14:paraId="2210A112" w14:textId="2B0F91B6" w:rsidR="00A05949" w:rsidRPr="00DD2C16" w:rsidRDefault="00616D7D" w:rsidP="00273DD3">
            <w:pPr>
              <w:spacing w:after="0" w:line="240" w:lineRule="auto"/>
              <w:rPr>
                <w:sz w:val="20"/>
                <w:szCs w:val="20"/>
              </w:rPr>
            </w:pPr>
            <w:r w:rsidRPr="00DD2C16">
              <w:rPr>
                <w:rFonts w:cs="Calibri"/>
                <w:color w:val="000000"/>
                <w:sz w:val="20"/>
                <w:szCs w:val="20"/>
              </w:rPr>
              <w:lastRenderedPageBreak/>
              <w:t>The Gulf of İzmit</w:t>
            </w:r>
          </w:p>
        </w:tc>
        <w:tc>
          <w:tcPr>
            <w:tcW w:w="1308" w:type="dxa"/>
            <w:shd w:val="clear" w:color="auto" w:fill="F2F2F2"/>
            <w:vAlign w:val="center"/>
          </w:tcPr>
          <w:p w14:paraId="72FFEB7B" w14:textId="77777777" w:rsidR="00A05949" w:rsidRPr="00DD2C16" w:rsidRDefault="00A05949" w:rsidP="00273DD3">
            <w:pPr>
              <w:spacing w:after="0" w:line="240" w:lineRule="auto"/>
              <w:rPr>
                <w:sz w:val="20"/>
                <w:szCs w:val="20"/>
              </w:rPr>
            </w:pPr>
            <w:r w:rsidRPr="00DD2C16">
              <w:rPr>
                <w:rFonts w:cs="Calibri"/>
                <w:color w:val="000000"/>
                <w:sz w:val="20"/>
                <w:szCs w:val="20"/>
              </w:rPr>
              <w:lastRenderedPageBreak/>
              <w:t>-</w:t>
            </w:r>
          </w:p>
        </w:tc>
        <w:tc>
          <w:tcPr>
            <w:tcW w:w="2583" w:type="dxa"/>
            <w:shd w:val="clear" w:color="auto" w:fill="F2F2F2"/>
            <w:vAlign w:val="center"/>
          </w:tcPr>
          <w:p w14:paraId="5EF9B382" w14:textId="475AB8A6" w:rsidR="00A05949" w:rsidRPr="00DD2C16" w:rsidRDefault="00D9195E" w:rsidP="00273DD3">
            <w:pPr>
              <w:spacing w:after="0" w:line="240" w:lineRule="auto"/>
              <w:rPr>
                <w:sz w:val="20"/>
                <w:szCs w:val="20"/>
              </w:rPr>
            </w:pPr>
            <w:r w:rsidRPr="00DD2C16">
              <w:rPr>
                <w:rFonts w:cs="Calibri"/>
                <w:color w:val="000000"/>
                <w:sz w:val="20"/>
                <w:szCs w:val="20"/>
              </w:rPr>
              <w:t xml:space="preserve">The stream is classified as a main stream and is not suitable for transportation, </w:t>
            </w:r>
            <w:r w:rsidRPr="00DD2C16">
              <w:rPr>
                <w:rFonts w:cs="Calibri"/>
                <w:color w:val="000000"/>
                <w:sz w:val="20"/>
                <w:szCs w:val="20"/>
              </w:rPr>
              <w:lastRenderedPageBreak/>
              <w:t>water sports, aquaculture, or fishing.</w:t>
            </w:r>
          </w:p>
        </w:tc>
      </w:tr>
      <w:tr w:rsidR="00A05949" w:rsidRPr="00DD2C16" w14:paraId="4B1B7C46" w14:textId="77777777" w:rsidTr="009E4A67">
        <w:trPr>
          <w:trHeight w:val="144"/>
          <w:jc w:val="center"/>
        </w:trPr>
        <w:tc>
          <w:tcPr>
            <w:tcW w:w="1698" w:type="dxa"/>
            <w:shd w:val="clear" w:color="auto" w:fill="F2F2F2"/>
            <w:vAlign w:val="center"/>
          </w:tcPr>
          <w:p w14:paraId="3F861176" w14:textId="7347CB6A" w:rsidR="00A05949" w:rsidRPr="00DD2C16" w:rsidRDefault="00A05949" w:rsidP="00273DD3">
            <w:pPr>
              <w:spacing w:after="0" w:line="240" w:lineRule="auto"/>
              <w:rPr>
                <w:sz w:val="20"/>
                <w:szCs w:val="20"/>
              </w:rPr>
            </w:pPr>
            <w:proofErr w:type="spellStart"/>
            <w:r w:rsidRPr="00DD2C16">
              <w:rPr>
                <w:rFonts w:cs="Calibri"/>
                <w:color w:val="000000"/>
                <w:sz w:val="20"/>
                <w:szCs w:val="20"/>
              </w:rPr>
              <w:lastRenderedPageBreak/>
              <w:t>Zeytin</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1558BB8E" w14:textId="77777777" w:rsidR="00A05949" w:rsidRPr="00DD2C16" w:rsidRDefault="00A05949" w:rsidP="00273DD3">
            <w:pPr>
              <w:spacing w:after="0" w:line="240" w:lineRule="auto"/>
              <w:rPr>
                <w:sz w:val="20"/>
                <w:szCs w:val="20"/>
              </w:rPr>
            </w:pPr>
            <w:r w:rsidRPr="00DD2C16">
              <w:rPr>
                <w:rFonts w:cs="Calibri"/>
                <w:color w:val="000000"/>
                <w:sz w:val="20"/>
                <w:szCs w:val="20"/>
              </w:rPr>
              <w:t>4.375</w:t>
            </w:r>
          </w:p>
        </w:tc>
        <w:tc>
          <w:tcPr>
            <w:tcW w:w="1060" w:type="dxa"/>
            <w:shd w:val="clear" w:color="auto" w:fill="F2F2F2"/>
            <w:vAlign w:val="center"/>
          </w:tcPr>
          <w:p w14:paraId="081FE858" w14:textId="77777777" w:rsidR="00A05949" w:rsidRPr="00DD2C16" w:rsidRDefault="00A05949" w:rsidP="00273DD3">
            <w:pPr>
              <w:spacing w:after="0" w:line="240" w:lineRule="auto"/>
              <w:rPr>
                <w:sz w:val="20"/>
                <w:szCs w:val="20"/>
              </w:rPr>
            </w:pPr>
            <w:r w:rsidRPr="00DD2C16">
              <w:rPr>
                <w:rFonts w:cs="Calibri"/>
                <w:color w:val="000000"/>
                <w:sz w:val="20"/>
                <w:szCs w:val="20"/>
              </w:rPr>
              <w:t>Q100=40.00</w:t>
            </w:r>
          </w:p>
        </w:tc>
        <w:tc>
          <w:tcPr>
            <w:tcW w:w="1505" w:type="dxa"/>
            <w:shd w:val="clear" w:color="auto" w:fill="F2F2F2"/>
            <w:vAlign w:val="center"/>
          </w:tcPr>
          <w:p w14:paraId="66677C11"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Körfez-Geren</w:t>
            </w:r>
            <w:proofErr w:type="spellEnd"/>
            <w:r w:rsidRPr="00DD2C16">
              <w:rPr>
                <w:rFonts w:cs="Calibri"/>
                <w:color w:val="000000"/>
                <w:sz w:val="20"/>
                <w:szCs w:val="20"/>
              </w:rPr>
              <w:t xml:space="preserve"> </w:t>
            </w:r>
            <w:r w:rsidR="004211AE" w:rsidRPr="00DD2C16">
              <w:rPr>
                <w:rFonts w:cs="Calibri"/>
                <w:color w:val="000000"/>
                <w:sz w:val="20"/>
                <w:szCs w:val="20"/>
              </w:rPr>
              <w:t>Hill</w:t>
            </w:r>
            <w:r w:rsidRPr="00DD2C16">
              <w:rPr>
                <w:rFonts w:cs="Calibri"/>
                <w:color w:val="000000"/>
                <w:sz w:val="20"/>
                <w:szCs w:val="20"/>
              </w:rPr>
              <w:br/>
            </w:r>
          </w:p>
          <w:p w14:paraId="4B211C75" w14:textId="51EC0422"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504D9FF3"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4CFE1940" w14:textId="731E8F36"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604F781A" w14:textId="77777777" w:rsidTr="009E4A67">
        <w:trPr>
          <w:trHeight w:val="144"/>
          <w:jc w:val="center"/>
        </w:trPr>
        <w:tc>
          <w:tcPr>
            <w:tcW w:w="1698" w:type="dxa"/>
            <w:shd w:val="clear" w:color="auto" w:fill="F2F2F2"/>
            <w:vAlign w:val="center"/>
          </w:tcPr>
          <w:p w14:paraId="787B62F7" w14:textId="34C373A5" w:rsidR="00A05949" w:rsidRPr="00DD2C16" w:rsidRDefault="00A05949" w:rsidP="00273DD3">
            <w:pPr>
              <w:spacing w:after="0" w:line="240" w:lineRule="auto"/>
              <w:rPr>
                <w:sz w:val="20"/>
                <w:szCs w:val="20"/>
              </w:rPr>
            </w:pPr>
            <w:proofErr w:type="spellStart"/>
            <w:r w:rsidRPr="00DD2C16">
              <w:rPr>
                <w:rFonts w:cs="Calibri"/>
                <w:color w:val="000000"/>
                <w:sz w:val="20"/>
                <w:szCs w:val="20"/>
              </w:rPr>
              <w:t>Ayvacık</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3090A042" w14:textId="77777777" w:rsidR="00A05949" w:rsidRPr="00DD2C16" w:rsidRDefault="00A05949" w:rsidP="00273DD3">
            <w:pPr>
              <w:spacing w:after="0" w:line="240" w:lineRule="auto"/>
              <w:rPr>
                <w:sz w:val="20"/>
                <w:szCs w:val="20"/>
              </w:rPr>
            </w:pPr>
            <w:r w:rsidRPr="00DD2C16">
              <w:rPr>
                <w:rFonts w:cs="Calibri"/>
                <w:color w:val="000000"/>
                <w:sz w:val="20"/>
                <w:szCs w:val="20"/>
              </w:rPr>
              <w:t>2.630</w:t>
            </w:r>
          </w:p>
        </w:tc>
        <w:tc>
          <w:tcPr>
            <w:tcW w:w="1060" w:type="dxa"/>
            <w:shd w:val="clear" w:color="auto" w:fill="F2F2F2"/>
            <w:vAlign w:val="center"/>
          </w:tcPr>
          <w:p w14:paraId="3760C7A3" w14:textId="77777777" w:rsidR="00A05949" w:rsidRPr="00DD2C16" w:rsidRDefault="00A05949" w:rsidP="00273DD3">
            <w:pPr>
              <w:spacing w:after="0" w:line="240" w:lineRule="auto"/>
              <w:rPr>
                <w:sz w:val="20"/>
                <w:szCs w:val="20"/>
              </w:rPr>
            </w:pPr>
            <w:r w:rsidRPr="00DD2C16">
              <w:rPr>
                <w:rFonts w:cs="Calibri"/>
                <w:color w:val="000000"/>
                <w:sz w:val="20"/>
                <w:szCs w:val="20"/>
              </w:rPr>
              <w:t>Q100=22.00</w:t>
            </w:r>
          </w:p>
        </w:tc>
        <w:tc>
          <w:tcPr>
            <w:tcW w:w="1505" w:type="dxa"/>
            <w:shd w:val="clear" w:color="auto" w:fill="F2F2F2"/>
            <w:vAlign w:val="center"/>
          </w:tcPr>
          <w:p w14:paraId="3CB39F1E"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Körfez-Karaağaç</w:t>
            </w:r>
            <w:proofErr w:type="spellEnd"/>
            <w:r w:rsidRPr="00DD2C16">
              <w:rPr>
                <w:rFonts w:cs="Calibri"/>
                <w:color w:val="000000"/>
                <w:sz w:val="20"/>
                <w:szCs w:val="20"/>
              </w:rPr>
              <w:t xml:space="preserve"> </w:t>
            </w:r>
            <w:r w:rsidR="004211AE" w:rsidRPr="00DD2C16">
              <w:rPr>
                <w:rFonts w:cs="Calibri"/>
                <w:color w:val="000000"/>
                <w:sz w:val="20"/>
                <w:szCs w:val="20"/>
              </w:rPr>
              <w:t>Spring</w:t>
            </w:r>
            <w:r w:rsidRPr="00DD2C16">
              <w:rPr>
                <w:rFonts w:cs="Calibri"/>
                <w:color w:val="000000"/>
                <w:sz w:val="20"/>
                <w:szCs w:val="20"/>
              </w:rPr>
              <w:br/>
            </w:r>
          </w:p>
          <w:p w14:paraId="16D792E2" w14:textId="499037A5"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672A9355"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67631CA9" w14:textId="373C694E"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44364FA5" w14:textId="77777777" w:rsidTr="009E4A67">
        <w:trPr>
          <w:trHeight w:val="966"/>
          <w:jc w:val="center"/>
        </w:trPr>
        <w:tc>
          <w:tcPr>
            <w:tcW w:w="1698" w:type="dxa"/>
            <w:shd w:val="clear" w:color="auto" w:fill="F2F2F2"/>
            <w:vAlign w:val="center"/>
          </w:tcPr>
          <w:p w14:paraId="63BF6F2F" w14:textId="107B6DCA" w:rsidR="00A05949" w:rsidRPr="00DD2C16" w:rsidRDefault="00A05949" w:rsidP="00273DD3">
            <w:pPr>
              <w:spacing w:after="0" w:line="240" w:lineRule="auto"/>
              <w:rPr>
                <w:sz w:val="20"/>
                <w:szCs w:val="20"/>
              </w:rPr>
            </w:pPr>
            <w:proofErr w:type="spellStart"/>
            <w:r w:rsidRPr="00DD2C16">
              <w:rPr>
                <w:rFonts w:cs="Calibri"/>
                <w:color w:val="000000"/>
                <w:sz w:val="20"/>
                <w:szCs w:val="20"/>
              </w:rPr>
              <w:t>Kıble</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421953F0" w14:textId="77777777" w:rsidR="00A05949" w:rsidRPr="00DD2C16" w:rsidRDefault="00A05949" w:rsidP="00273DD3">
            <w:pPr>
              <w:spacing w:after="0" w:line="240" w:lineRule="auto"/>
              <w:rPr>
                <w:sz w:val="20"/>
                <w:szCs w:val="20"/>
              </w:rPr>
            </w:pPr>
            <w:r w:rsidRPr="00DD2C16">
              <w:rPr>
                <w:rFonts w:cs="Calibri"/>
                <w:color w:val="000000"/>
                <w:sz w:val="20"/>
                <w:szCs w:val="20"/>
              </w:rPr>
              <w:t>2.875</w:t>
            </w:r>
          </w:p>
        </w:tc>
        <w:tc>
          <w:tcPr>
            <w:tcW w:w="1060" w:type="dxa"/>
            <w:shd w:val="clear" w:color="auto" w:fill="F2F2F2"/>
            <w:vAlign w:val="center"/>
          </w:tcPr>
          <w:p w14:paraId="60B5ED4F" w14:textId="77777777" w:rsidR="00A05949" w:rsidRPr="00DD2C16" w:rsidRDefault="00A05949" w:rsidP="00273DD3">
            <w:pPr>
              <w:spacing w:after="0" w:line="240" w:lineRule="auto"/>
              <w:rPr>
                <w:sz w:val="20"/>
                <w:szCs w:val="20"/>
              </w:rPr>
            </w:pPr>
            <w:r w:rsidRPr="00DD2C16">
              <w:rPr>
                <w:rFonts w:cs="Calibri"/>
                <w:color w:val="000000"/>
                <w:sz w:val="20"/>
                <w:szCs w:val="20"/>
              </w:rPr>
              <w:t>Q100=24.50</w:t>
            </w:r>
          </w:p>
        </w:tc>
        <w:tc>
          <w:tcPr>
            <w:tcW w:w="1505" w:type="dxa"/>
            <w:shd w:val="clear" w:color="auto" w:fill="F2F2F2"/>
            <w:vAlign w:val="center"/>
          </w:tcPr>
          <w:p w14:paraId="12545D69"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w:t>
            </w:r>
            <w:proofErr w:type="spellEnd"/>
            <w:r w:rsidRPr="00DD2C16">
              <w:rPr>
                <w:rFonts w:cs="Calibri"/>
                <w:color w:val="000000"/>
                <w:sz w:val="20"/>
                <w:szCs w:val="20"/>
              </w:rPr>
              <w:t>-</w:t>
            </w:r>
            <w:r w:rsidR="004211AE" w:rsidRPr="00DD2C16">
              <w:rPr>
                <w:rFonts w:cs="Calibri"/>
                <w:color w:val="000000"/>
                <w:sz w:val="20"/>
                <w:szCs w:val="20"/>
              </w:rPr>
              <w:t xml:space="preserve">The East of </w:t>
            </w:r>
            <w:proofErr w:type="spellStart"/>
            <w:r w:rsidRPr="00DD2C16">
              <w:rPr>
                <w:rFonts w:cs="Calibri"/>
                <w:color w:val="000000"/>
                <w:sz w:val="20"/>
                <w:szCs w:val="20"/>
              </w:rPr>
              <w:t>Eren</w:t>
            </w:r>
            <w:r w:rsidR="004211AE" w:rsidRPr="00DD2C16">
              <w:rPr>
                <w:rFonts w:cs="Calibri"/>
                <w:color w:val="000000"/>
                <w:sz w:val="20"/>
                <w:szCs w:val="20"/>
              </w:rPr>
              <w:t>tepe</w:t>
            </w:r>
            <w:proofErr w:type="spellEnd"/>
            <w:r w:rsidRPr="00DD2C16">
              <w:rPr>
                <w:rFonts w:cs="Calibri"/>
                <w:color w:val="000000"/>
                <w:sz w:val="20"/>
                <w:szCs w:val="20"/>
              </w:rPr>
              <w:br/>
            </w:r>
          </w:p>
          <w:p w14:paraId="3E5DE8B5" w14:textId="39307063"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33B54F02"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4DA4BEBE" w14:textId="0197353D"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080B43BC" w14:textId="77777777" w:rsidTr="009E4A67">
        <w:trPr>
          <w:trHeight w:val="966"/>
          <w:jc w:val="center"/>
        </w:trPr>
        <w:tc>
          <w:tcPr>
            <w:tcW w:w="1698" w:type="dxa"/>
            <w:shd w:val="clear" w:color="auto" w:fill="F2F2F2"/>
            <w:vAlign w:val="center"/>
          </w:tcPr>
          <w:p w14:paraId="729A57DC" w14:textId="40CCF622" w:rsidR="00A05949" w:rsidRPr="00DD2C16" w:rsidRDefault="00A05949" w:rsidP="00273DD3">
            <w:pPr>
              <w:spacing w:after="0" w:line="240" w:lineRule="auto"/>
              <w:rPr>
                <w:sz w:val="20"/>
                <w:szCs w:val="20"/>
              </w:rPr>
            </w:pPr>
            <w:r w:rsidRPr="00DD2C16">
              <w:rPr>
                <w:rFonts w:cs="Calibri"/>
                <w:color w:val="000000"/>
                <w:sz w:val="20"/>
                <w:szCs w:val="20"/>
              </w:rPr>
              <w:t xml:space="preserve">Hamza </w:t>
            </w:r>
            <w:r w:rsidR="00AA51E7" w:rsidRPr="00DD2C16">
              <w:rPr>
                <w:rFonts w:cs="Calibri"/>
                <w:color w:val="000000"/>
                <w:sz w:val="20"/>
                <w:szCs w:val="20"/>
              </w:rPr>
              <w:t>Stream</w:t>
            </w:r>
          </w:p>
        </w:tc>
        <w:tc>
          <w:tcPr>
            <w:tcW w:w="1060" w:type="dxa"/>
            <w:shd w:val="clear" w:color="auto" w:fill="F2F2F2"/>
            <w:vAlign w:val="center"/>
          </w:tcPr>
          <w:p w14:paraId="26299AD8" w14:textId="77777777" w:rsidR="00A05949" w:rsidRPr="00DD2C16" w:rsidRDefault="00A05949" w:rsidP="00273DD3">
            <w:pPr>
              <w:spacing w:after="0" w:line="240" w:lineRule="auto"/>
              <w:rPr>
                <w:sz w:val="20"/>
                <w:szCs w:val="20"/>
              </w:rPr>
            </w:pPr>
            <w:r w:rsidRPr="00DD2C16">
              <w:rPr>
                <w:rFonts w:cs="Calibri"/>
                <w:color w:val="000000"/>
                <w:sz w:val="20"/>
                <w:szCs w:val="20"/>
              </w:rPr>
              <w:t>6.125</w:t>
            </w:r>
          </w:p>
        </w:tc>
        <w:tc>
          <w:tcPr>
            <w:tcW w:w="1060" w:type="dxa"/>
            <w:shd w:val="clear" w:color="auto" w:fill="F2F2F2"/>
            <w:vAlign w:val="center"/>
          </w:tcPr>
          <w:p w14:paraId="25261721" w14:textId="77777777" w:rsidR="00A05949" w:rsidRPr="00DD2C16" w:rsidRDefault="00A05949" w:rsidP="00273DD3">
            <w:pPr>
              <w:spacing w:after="0" w:line="240" w:lineRule="auto"/>
              <w:rPr>
                <w:sz w:val="20"/>
                <w:szCs w:val="20"/>
              </w:rPr>
            </w:pPr>
            <w:r w:rsidRPr="00DD2C16">
              <w:rPr>
                <w:rFonts w:cs="Calibri"/>
                <w:color w:val="000000"/>
                <w:sz w:val="20"/>
                <w:szCs w:val="20"/>
              </w:rPr>
              <w:t>Q100=89.00</w:t>
            </w:r>
          </w:p>
        </w:tc>
        <w:tc>
          <w:tcPr>
            <w:tcW w:w="1505" w:type="dxa"/>
            <w:shd w:val="clear" w:color="auto" w:fill="F2F2F2"/>
            <w:vAlign w:val="center"/>
          </w:tcPr>
          <w:p w14:paraId="59AF67DD"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w:t>
            </w:r>
            <w:proofErr w:type="spellEnd"/>
            <w:r w:rsidRPr="00DD2C16">
              <w:rPr>
                <w:rFonts w:cs="Calibri"/>
                <w:color w:val="000000"/>
                <w:sz w:val="20"/>
                <w:szCs w:val="20"/>
              </w:rPr>
              <w:t xml:space="preserve">-Belen </w:t>
            </w:r>
            <w:r w:rsidR="004211AE" w:rsidRPr="00DD2C16">
              <w:rPr>
                <w:rFonts w:cs="Calibri"/>
                <w:color w:val="000000"/>
                <w:sz w:val="20"/>
                <w:szCs w:val="20"/>
              </w:rPr>
              <w:t>Hill</w:t>
            </w:r>
            <w:r w:rsidRPr="00DD2C16">
              <w:rPr>
                <w:rFonts w:cs="Calibri"/>
                <w:color w:val="000000"/>
                <w:sz w:val="20"/>
                <w:szCs w:val="20"/>
              </w:rPr>
              <w:br/>
            </w:r>
          </w:p>
          <w:p w14:paraId="41520B7B" w14:textId="544E44BA"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038F33E5"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27C6933D" w14:textId="00611642"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4620F670" w14:textId="77777777" w:rsidTr="009E4A67">
        <w:trPr>
          <w:trHeight w:val="966"/>
          <w:jc w:val="center"/>
        </w:trPr>
        <w:tc>
          <w:tcPr>
            <w:tcW w:w="1698" w:type="dxa"/>
            <w:shd w:val="clear" w:color="auto" w:fill="F2F2F2"/>
            <w:vAlign w:val="center"/>
          </w:tcPr>
          <w:p w14:paraId="33323C18" w14:textId="573597CA" w:rsidR="00A05949" w:rsidRPr="00DD2C16" w:rsidRDefault="00A05949" w:rsidP="00273DD3">
            <w:pPr>
              <w:spacing w:after="0" w:line="240" w:lineRule="auto"/>
              <w:rPr>
                <w:sz w:val="20"/>
                <w:szCs w:val="20"/>
              </w:rPr>
            </w:pPr>
            <w:proofErr w:type="spellStart"/>
            <w:r w:rsidRPr="00DD2C16">
              <w:rPr>
                <w:rFonts w:cs="Calibri"/>
                <w:color w:val="000000"/>
                <w:sz w:val="20"/>
                <w:szCs w:val="20"/>
              </w:rPr>
              <w:t>Hereke</w:t>
            </w:r>
            <w:proofErr w:type="spellEnd"/>
            <w:r w:rsidRPr="00DD2C16">
              <w:rPr>
                <w:rFonts w:cs="Calibri"/>
                <w:color w:val="000000"/>
                <w:sz w:val="20"/>
                <w:szCs w:val="20"/>
              </w:rPr>
              <w:t xml:space="preserve"> </w:t>
            </w:r>
            <w:proofErr w:type="spellStart"/>
            <w:r w:rsidRPr="00DD2C16">
              <w:rPr>
                <w:rFonts w:cs="Calibri"/>
                <w:color w:val="000000"/>
                <w:sz w:val="20"/>
                <w:szCs w:val="20"/>
              </w:rPr>
              <w:t>Köyiçi</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2938326C" w14:textId="77777777" w:rsidR="00A05949" w:rsidRPr="00DD2C16" w:rsidRDefault="00A05949" w:rsidP="00273DD3">
            <w:pPr>
              <w:spacing w:after="0" w:line="240" w:lineRule="auto"/>
              <w:rPr>
                <w:sz w:val="20"/>
                <w:szCs w:val="20"/>
              </w:rPr>
            </w:pPr>
            <w:r w:rsidRPr="00DD2C16">
              <w:rPr>
                <w:rFonts w:cs="Calibri"/>
                <w:color w:val="000000"/>
                <w:sz w:val="20"/>
                <w:szCs w:val="20"/>
              </w:rPr>
              <w:t>2.250</w:t>
            </w:r>
          </w:p>
        </w:tc>
        <w:tc>
          <w:tcPr>
            <w:tcW w:w="1060" w:type="dxa"/>
            <w:shd w:val="clear" w:color="auto" w:fill="F2F2F2"/>
            <w:vAlign w:val="center"/>
          </w:tcPr>
          <w:p w14:paraId="6BF31A92" w14:textId="77777777" w:rsidR="00A05949" w:rsidRPr="00DD2C16" w:rsidRDefault="00A05949" w:rsidP="00273DD3">
            <w:pPr>
              <w:spacing w:after="0" w:line="240" w:lineRule="auto"/>
              <w:rPr>
                <w:sz w:val="20"/>
                <w:szCs w:val="20"/>
              </w:rPr>
            </w:pPr>
            <w:r w:rsidRPr="00DD2C16">
              <w:rPr>
                <w:rFonts w:cs="Calibri"/>
                <w:color w:val="000000"/>
                <w:sz w:val="20"/>
                <w:szCs w:val="20"/>
              </w:rPr>
              <w:t>Q100=102.00</w:t>
            </w:r>
          </w:p>
        </w:tc>
        <w:tc>
          <w:tcPr>
            <w:tcW w:w="1505" w:type="dxa"/>
            <w:shd w:val="clear" w:color="auto" w:fill="F2F2F2"/>
            <w:vAlign w:val="center"/>
          </w:tcPr>
          <w:p w14:paraId="7AF641FB"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w:t>
            </w:r>
            <w:proofErr w:type="spellEnd"/>
            <w:r w:rsidRPr="00DD2C16">
              <w:rPr>
                <w:rFonts w:cs="Calibri"/>
                <w:color w:val="000000"/>
                <w:sz w:val="20"/>
                <w:szCs w:val="20"/>
              </w:rPr>
              <w:t>-</w:t>
            </w:r>
            <w:r w:rsidR="004211AE" w:rsidRPr="00DD2C16">
              <w:rPr>
                <w:rFonts w:cs="Calibri"/>
                <w:color w:val="000000"/>
                <w:sz w:val="20"/>
                <w:szCs w:val="20"/>
              </w:rPr>
              <w:t xml:space="preserve"> The East of </w:t>
            </w:r>
            <w:proofErr w:type="spellStart"/>
            <w:r w:rsidRPr="00DD2C16">
              <w:rPr>
                <w:rFonts w:cs="Calibri"/>
                <w:color w:val="000000"/>
                <w:sz w:val="20"/>
                <w:szCs w:val="20"/>
              </w:rPr>
              <w:t>Erentepe</w:t>
            </w:r>
            <w:proofErr w:type="spellEnd"/>
            <w:r w:rsidRPr="00DD2C16">
              <w:rPr>
                <w:rFonts w:cs="Calibri"/>
                <w:color w:val="000000"/>
                <w:sz w:val="20"/>
                <w:szCs w:val="20"/>
              </w:rPr>
              <w:t xml:space="preserve"> </w:t>
            </w:r>
            <w:r w:rsidRPr="00DD2C16">
              <w:rPr>
                <w:rFonts w:cs="Calibri"/>
                <w:color w:val="000000"/>
                <w:sz w:val="20"/>
                <w:szCs w:val="20"/>
              </w:rPr>
              <w:br/>
            </w:r>
          </w:p>
          <w:p w14:paraId="684F3BDD" w14:textId="3E4512FD"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42B86B9F" w14:textId="7CE9835C" w:rsidR="00A05949" w:rsidRPr="00DD2C16" w:rsidRDefault="00A05949" w:rsidP="00273DD3">
            <w:pPr>
              <w:spacing w:after="0" w:line="240" w:lineRule="auto"/>
              <w:rPr>
                <w:sz w:val="20"/>
                <w:szCs w:val="20"/>
              </w:rPr>
            </w:pPr>
            <w:proofErr w:type="spellStart"/>
            <w:r w:rsidRPr="00DD2C16">
              <w:rPr>
                <w:rFonts w:cs="Calibri"/>
                <w:color w:val="000000"/>
                <w:sz w:val="20"/>
                <w:szCs w:val="20"/>
              </w:rPr>
              <w:t>Köy</w:t>
            </w:r>
            <w:proofErr w:type="spellEnd"/>
            <w:r w:rsidRPr="00DD2C16">
              <w:rPr>
                <w:rFonts w:cs="Calibri"/>
                <w:color w:val="000000"/>
                <w:sz w:val="20"/>
                <w:szCs w:val="20"/>
              </w:rPr>
              <w:t xml:space="preserve"> </w:t>
            </w:r>
            <w:r w:rsidR="00347589"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Kangallı</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3805808A" w14:textId="57F42485"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13EB5325" w14:textId="77777777" w:rsidTr="009E4A67">
        <w:trPr>
          <w:trHeight w:val="983"/>
          <w:jc w:val="center"/>
        </w:trPr>
        <w:tc>
          <w:tcPr>
            <w:tcW w:w="1698" w:type="dxa"/>
            <w:shd w:val="clear" w:color="auto" w:fill="F2F2F2"/>
            <w:vAlign w:val="center"/>
          </w:tcPr>
          <w:p w14:paraId="799B0B63" w14:textId="164F2732" w:rsidR="00A05949" w:rsidRPr="00DD2C16" w:rsidRDefault="00A05949" w:rsidP="00273DD3">
            <w:pPr>
              <w:spacing w:after="0" w:line="240" w:lineRule="auto"/>
              <w:rPr>
                <w:sz w:val="20"/>
                <w:szCs w:val="20"/>
              </w:rPr>
            </w:pPr>
            <w:proofErr w:type="spellStart"/>
            <w:r w:rsidRPr="00DD2C16">
              <w:rPr>
                <w:rFonts w:cs="Calibri"/>
                <w:color w:val="000000"/>
                <w:sz w:val="20"/>
                <w:szCs w:val="20"/>
              </w:rPr>
              <w:t>Sarmaşık</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4C10D9F6" w14:textId="77777777" w:rsidR="00A05949" w:rsidRPr="00DD2C16" w:rsidRDefault="00A05949" w:rsidP="00273DD3">
            <w:pPr>
              <w:spacing w:after="0" w:line="240" w:lineRule="auto"/>
              <w:rPr>
                <w:sz w:val="20"/>
                <w:szCs w:val="20"/>
              </w:rPr>
            </w:pPr>
            <w:r w:rsidRPr="00DD2C16">
              <w:rPr>
                <w:rFonts w:cs="Calibri"/>
                <w:color w:val="000000"/>
                <w:sz w:val="20"/>
                <w:szCs w:val="20"/>
              </w:rPr>
              <w:t>3.900</w:t>
            </w:r>
          </w:p>
        </w:tc>
        <w:tc>
          <w:tcPr>
            <w:tcW w:w="1060" w:type="dxa"/>
            <w:shd w:val="clear" w:color="auto" w:fill="F2F2F2"/>
            <w:vAlign w:val="center"/>
          </w:tcPr>
          <w:p w14:paraId="3D869C17" w14:textId="77777777" w:rsidR="00A05949" w:rsidRPr="00DD2C16" w:rsidRDefault="00A05949" w:rsidP="00273DD3">
            <w:pPr>
              <w:spacing w:after="0" w:line="240" w:lineRule="auto"/>
              <w:rPr>
                <w:sz w:val="20"/>
                <w:szCs w:val="20"/>
              </w:rPr>
            </w:pPr>
            <w:r w:rsidRPr="00DD2C16">
              <w:rPr>
                <w:rFonts w:cs="Calibri"/>
                <w:color w:val="000000"/>
                <w:sz w:val="20"/>
                <w:szCs w:val="20"/>
              </w:rPr>
              <w:t>Q100=48.00</w:t>
            </w:r>
          </w:p>
        </w:tc>
        <w:tc>
          <w:tcPr>
            <w:tcW w:w="1505" w:type="dxa"/>
            <w:shd w:val="clear" w:color="auto" w:fill="F2F2F2"/>
            <w:vAlign w:val="center"/>
          </w:tcPr>
          <w:p w14:paraId="32AD528F"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Körfez-Ballıköy</w:t>
            </w:r>
            <w:proofErr w:type="spellEnd"/>
            <w:r w:rsidRPr="00DD2C16">
              <w:rPr>
                <w:rFonts w:cs="Calibri"/>
                <w:color w:val="000000"/>
                <w:sz w:val="20"/>
                <w:szCs w:val="20"/>
              </w:rPr>
              <w:t xml:space="preserve"> </w:t>
            </w:r>
            <w:r w:rsidR="004211AE" w:rsidRPr="00DD2C16">
              <w:rPr>
                <w:rFonts w:cs="Calibri"/>
                <w:color w:val="000000"/>
                <w:sz w:val="20"/>
                <w:szCs w:val="20"/>
              </w:rPr>
              <w:t>Hill</w:t>
            </w:r>
            <w:r w:rsidRPr="00DD2C16">
              <w:rPr>
                <w:rFonts w:cs="Calibri"/>
                <w:color w:val="000000"/>
                <w:sz w:val="20"/>
                <w:szCs w:val="20"/>
              </w:rPr>
              <w:br/>
            </w:r>
          </w:p>
          <w:p w14:paraId="701F0382" w14:textId="11FD04C9"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70D6744E"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6E38CBB2" w14:textId="41E62746"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5BB5B059" w14:textId="77777777" w:rsidTr="009E4A67">
        <w:trPr>
          <w:trHeight w:val="1213"/>
          <w:jc w:val="center"/>
        </w:trPr>
        <w:tc>
          <w:tcPr>
            <w:tcW w:w="1698" w:type="dxa"/>
            <w:shd w:val="clear" w:color="auto" w:fill="F2F2F2"/>
            <w:vAlign w:val="center"/>
          </w:tcPr>
          <w:p w14:paraId="45E16013" w14:textId="00389428" w:rsidR="00A05949" w:rsidRPr="00DD2C16" w:rsidRDefault="00A05949" w:rsidP="00273DD3">
            <w:pPr>
              <w:spacing w:after="0" w:line="240" w:lineRule="auto"/>
              <w:rPr>
                <w:sz w:val="20"/>
                <w:szCs w:val="20"/>
              </w:rPr>
            </w:pPr>
            <w:proofErr w:type="spellStart"/>
            <w:r w:rsidRPr="00DD2C16">
              <w:rPr>
                <w:rFonts w:cs="Calibri"/>
                <w:color w:val="000000"/>
                <w:sz w:val="20"/>
                <w:szCs w:val="20"/>
              </w:rPr>
              <w:t>Ağa</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722F8421" w14:textId="77777777" w:rsidR="00A05949" w:rsidRPr="00DD2C16" w:rsidRDefault="00A05949" w:rsidP="00273DD3">
            <w:pPr>
              <w:spacing w:after="0" w:line="240" w:lineRule="auto"/>
              <w:rPr>
                <w:sz w:val="20"/>
                <w:szCs w:val="20"/>
              </w:rPr>
            </w:pPr>
            <w:r w:rsidRPr="00DD2C16">
              <w:rPr>
                <w:rFonts w:cs="Calibri"/>
                <w:color w:val="000000"/>
                <w:sz w:val="20"/>
                <w:szCs w:val="20"/>
              </w:rPr>
              <w:t>10.000</w:t>
            </w:r>
          </w:p>
        </w:tc>
        <w:tc>
          <w:tcPr>
            <w:tcW w:w="1060" w:type="dxa"/>
            <w:shd w:val="clear" w:color="auto" w:fill="F2F2F2"/>
            <w:vAlign w:val="center"/>
          </w:tcPr>
          <w:p w14:paraId="23ECCDEA" w14:textId="77777777" w:rsidR="00A05949" w:rsidRPr="00DD2C16" w:rsidRDefault="00A05949" w:rsidP="00273DD3">
            <w:pPr>
              <w:spacing w:after="0" w:line="240" w:lineRule="auto"/>
              <w:rPr>
                <w:sz w:val="20"/>
                <w:szCs w:val="20"/>
              </w:rPr>
            </w:pPr>
            <w:r w:rsidRPr="00DD2C16">
              <w:rPr>
                <w:rFonts w:cs="Calibri"/>
                <w:color w:val="000000"/>
                <w:sz w:val="20"/>
                <w:szCs w:val="20"/>
              </w:rPr>
              <w:t>Q100=111.00</w:t>
            </w:r>
          </w:p>
        </w:tc>
        <w:tc>
          <w:tcPr>
            <w:tcW w:w="1505" w:type="dxa"/>
            <w:shd w:val="clear" w:color="auto" w:fill="F2F2F2"/>
            <w:vAlign w:val="center"/>
          </w:tcPr>
          <w:p w14:paraId="0389048E"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Körfez-Büyük</w:t>
            </w:r>
            <w:proofErr w:type="spellEnd"/>
            <w:r w:rsidRPr="00DD2C16">
              <w:rPr>
                <w:rFonts w:cs="Calibri"/>
                <w:color w:val="000000"/>
                <w:sz w:val="20"/>
                <w:szCs w:val="20"/>
              </w:rPr>
              <w:t xml:space="preserve"> </w:t>
            </w:r>
            <w:proofErr w:type="spellStart"/>
            <w:r w:rsidRPr="00DD2C16">
              <w:rPr>
                <w:rFonts w:cs="Calibri"/>
                <w:color w:val="000000"/>
                <w:sz w:val="20"/>
                <w:szCs w:val="20"/>
              </w:rPr>
              <w:t>Gürgen</w:t>
            </w:r>
            <w:proofErr w:type="spellEnd"/>
            <w:r w:rsidRPr="00DD2C16">
              <w:rPr>
                <w:rFonts w:cs="Calibri"/>
                <w:color w:val="000000"/>
                <w:sz w:val="20"/>
                <w:szCs w:val="20"/>
              </w:rPr>
              <w:t xml:space="preserve"> </w:t>
            </w:r>
            <w:r w:rsidR="004211AE" w:rsidRPr="00DD2C16">
              <w:rPr>
                <w:rFonts w:cs="Calibri"/>
                <w:color w:val="000000"/>
                <w:sz w:val="20"/>
                <w:szCs w:val="20"/>
              </w:rPr>
              <w:t>Hill</w:t>
            </w:r>
            <w:r w:rsidRPr="00DD2C16">
              <w:rPr>
                <w:rFonts w:cs="Calibri"/>
                <w:color w:val="000000"/>
                <w:sz w:val="20"/>
                <w:szCs w:val="20"/>
              </w:rPr>
              <w:br/>
            </w:r>
          </w:p>
          <w:p w14:paraId="4EA46173" w14:textId="0A3738C1"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133B51A5" w14:textId="761A180A" w:rsidR="00A05949" w:rsidRPr="00DD2C16" w:rsidRDefault="00A05949" w:rsidP="00273DD3">
            <w:pPr>
              <w:spacing w:after="0" w:line="240" w:lineRule="auto"/>
              <w:rPr>
                <w:sz w:val="20"/>
                <w:szCs w:val="20"/>
              </w:rPr>
            </w:pPr>
            <w:proofErr w:type="spellStart"/>
            <w:r w:rsidRPr="00DD2C16">
              <w:rPr>
                <w:rFonts w:cs="Calibri"/>
                <w:color w:val="000000"/>
                <w:sz w:val="20"/>
                <w:szCs w:val="20"/>
              </w:rPr>
              <w:t>Küçükağa</w:t>
            </w:r>
            <w:proofErr w:type="spellEnd"/>
            <w:r w:rsidRPr="00DD2C16">
              <w:rPr>
                <w:rFonts w:cs="Calibri"/>
                <w:color w:val="000000"/>
                <w:sz w:val="20"/>
                <w:szCs w:val="20"/>
              </w:rPr>
              <w:t xml:space="preserve"> </w:t>
            </w:r>
            <w:r w:rsidR="00347589"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Erikli</w:t>
            </w:r>
            <w:proofErr w:type="spellEnd"/>
            <w:r w:rsidRPr="00DD2C16">
              <w:rPr>
                <w:rFonts w:cs="Calibri"/>
                <w:color w:val="000000"/>
                <w:sz w:val="20"/>
                <w:szCs w:val="20"/>
              </w:rPr>
              <w:t xml:space="preserve"> </w:t>
            </w:r>
            <w:r w:rsidR="00347589" w:rsidRPr="00DD2C16">
              <w:rPr>
                <w:rFonts w:cs="Calibri"/>
                <w:color w:val="000000"/>
                <w:sz w:val="20"/>
                <w:szCs w:val="20"/>
              </w:rPr>
              <w:t xml:space="preserve">Stream </w:t>
            </w:r>
            <w:proofErr w:type="spellStart"/>
            <w:r w:rsidRPr="00DD2C16">
              <w:rPr>
                <w:rFonts w:cs="Calibri"/>
                <w:color w:val="000000"/>
                <w:sz w:val="20"/>
                <w:szCs w:val="20"/>
              </w:rPr>
              <w:t>Heybetli</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65B7EAC0" w14:textId="32D15FA6"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2A4419A5" w14:textId="77777777" w:rsidTr="009E4A67">
        <w:trPr>
          <w:trHeight w:val="1459"/>
          <w:jc w:val="center"/>
        </w:trPr>
        <w:tc>
          <w:tcPr>
            <w:tcW w:w="1698" w:type="dxa"/>
            <w:shd w:val="clear" w:color="auto" w:fill="F2F2F2"/>
            <w:vAlign w:val="center"/>
          </w:tcPr>
          <w:p w14:paraId="643B360C" w14:textId="13EB884D" w:rsidR="00A05949" w:rsidRPr="00DD2C16" w:rsidRDefault="00A05949" w:rsidP="00273DD3">
            <w:pPr>
              <w:spacing w:after="0" w:line="240" w:lineRule="auto"/>
              <w:rPr>
                <w:sz w:val="20"/>
                <w:szCs w:val="20"/>
              </w:rPr>
            </w:pPr>
            <w:proofErr w:type="spellStart"/>
            <w:r w:rsidRPr="00DD2C16">
              <w:rPr>
                <w:rFonts w:cs="Calibri"/>
                <w:color w:val="000000"/>
                <w:sz w:val="20"/>
                <w:szCs w:val="20"/>
              </w:rPr>
              <w:t>Keten</w:t>
            </w:r>
            <w:proofErr w:type="spellEnd"/>
            <w:r w:rsidRPr="00DD2C16">
              <w:rPr>
                <w:rFonts w:cs="Calibri"/>
                <w:color w:val="000000"/>
                <w:sz w:val="20"/>
                <w:szCs w:val="20"/>
              </w:rPr>
              <w:t xml:space="preserve"> </w:t>
            </w:r>
            <w:r w:rsidR="00AA51E7" w:rsidRPr="00DD2C16">
              <w:rPr>
                <w:rFonts w:cs="Calibri"/>
                <w:color w:val="000000"/>
                <w:sz w:val="20"/>
                <w:szCs w:val="20"/>
              </w:rPr>
              <w:t>Stream</w:t>
            </w:r>
            <w:r w:rsidRPr="00DD2C16">
              <w:rPr>
                <w:rFonts w:cs="Calibri"/>
                <w:color w:val="000000"/>
                <w:sz w:val="20"/>
                <w:szCs w:val="20"/>
              </w:rPr>
              <w:t xml:space="preserve"> </w:t>
            </w:r>
          </w:p>
        </w:tc>
        <w:tc>
          <w:tcPr>
            <w:tcW w:w="1060" w:type="dxa"/>
            <w:shd w:val="clear" w:color="auto" w:fill="F2F2F2"/>
            <w:vAlign w:val="center"/>
          </w:tcPr>
          <w:p w14:paraId="4E9563E4" w14:textId="77777777" w:rsidR="00A05949" w:rsidRPr="00DD2C16" w:rsidRDefault="00A05949" w:rsidP="00273DD3">
            <w:pPr>
              <w:spacing w:after="0" w:line="240" w:lineRule="auto"/>
              <w:rPr>
                <w:sz w:val="20"/>
                <w:szCs w:val="20"/>
              </w:rPr>
            </w:pPr>
            <w:r w:rsidRPr="00DD2C16">
              <w:rPr>
                <w:rFonts w:cs="Calibri"/>
                <w:color w:val="000000"/>
                <w:sz w:val="20"/>
                <w:szCs w:val="20"/>
              </w:rPr>
              <w:t>8.940</w:t>
            </w:r>
          </w:p>
        </w:tc>
        <w:tc>
          <w:tcPr>
            <w:tcW w:w="1060" w:type="dxa"/>
            <w:shd w:val="clear" w:color="auto" w:fill="F2F2F2"/>
            <w:vAlign w:val="center"/>
          </w:tcPr>
          <w:p w14:paraId="5426137E" w14:textId="77777777" w:rsidR="00A05949" w:rsidRPr="00DD2C16" w:rsidRDefault="00A05949" w:rsidP="00273DD3">
            <w:pPr>
              <w:spacing w:after="0" w:line="240" w:lineRule="auto"/>
              <w:rPr>
                <w:sz w:val="20"/>
                <w:szCs w:val="20"/>
              </w:rPr>
            </w:pPr>
            <w:r w:rsidRPr="00DD2C16">
              <w:rPr>
                <w:rFonts w:cs="Calibri"/>
                <w:color w:val="000000"/>
                <w:sz w:val="20"/>
                <w:szCs w:val="20"/>
              </w:rPr>
              <w:t>Q100=70.00</w:t>
            </w:r>
          </w:p>
        </w:tc>
        <w:tc>
          <w:tcPr>
            <w:tcW w:w="1505" w:type="dxa"/>
            <w:shd w:val="clear" w:color="auto" w:fill="F2F2F2"/>
            <w:vAlign w:val="center"/>
          </w:tcPr>
          <w:p w14:paraId="0D62FC5E"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Kartepe-Ketendüzü</w:t>
            </w:r>
            <w:proofErr w:type="spellEnd"/>
            <w:r w:rsidRPr="00DD2C16">
              <w:rPr>
                <w:rFonts w:cs="Calibri"/>
                <w:color w:val="000000"/>
                <w:sz w:val="20"/>
                <w:szCs w:val="20"/>
              </w:rPr>
              <w:t xml:space="preserve"> </w:t>
            </w:r>
            <w:r w:rsidR="004211AE" w:rsidRPr="00DD2C16">
              <w:rPr>
                <w:rFonts w:cs="Calibri"/>
                <w:color w:val="000000"/>
                <w:sz w:val="20"/>
                <w:szCs w:val="20"/>
              </w:rPr>
              <w:t>Hill</w:t>
            </w:r>
            <w:r w:rsidRPr="00DD2C16">
              <w:rPr>
                <w:rFonts w:cs="Calibri"/>
                <w:color w:val="000000"/>
                <w:sz w:val="20"/>
                <w:szCs w:val="20"/>
              </w:rPr>
              <w:br/>
            </w:r>
          </w:p>
          <w:p w14:paraId="53C6B7AB" w14:textId="1FF841B2" w:rsidR="00A05949" w:rsidRPr="00DD2C16" w:rsidRDefault="00A05949" w:rsidP="00273DD3">
            <w:pPr>
              <w:spacing w:after="0" w:line="240" w:lineRule="auto"/>
              <w:rPr>
                <w:sz w:val="20"/>
                <w:szCs w:val="20"/>
              </w:rPr>
            </w:pPr>
            <w:proofErr w:type="spellStart"/>
            <w:r w:rsidRPr="00DD2C16">
              <w:rPr>
                <w:rFonts w:cs="Calibri"/>
                <w:color w:val="000000"/>
                <w:sz w:val="20"/>
                <w:szCs w:val="20"/>
              </w:rPr>
              <w:t>Mücadele</w:t>
            </w:r>
            <w:proofErr w:type="spellEnd"/>
            <w:r w:rsidRPr="00DD2C16">
              <w:rPr>
                <w:rFonts w:cs="Calibri"/>
                <w:color w:val="000000"/>
                <w:sz w:val="20"/>
                <w:szCs w:val="20"/>
              </w:rPr>
              <w:t xml:space="preserve"> </w:t>
            </w:r>
            <w:proofErr w:type="spellStart"/>
            <w:r w:rsidRPr="00DD2C16">
              <w:rPr>
                <w:rFonts w:cs="Calibri"/>
                <w:color w:val="000000"/>
                <w:sz w:val="20"/>
                <w:szCs w:val="20"/>
              </w:rPr>
              <w:t>Kanalı</w:t>
            </w:r>
            <w:proofErr w:type="spellEnd"/>
            <w:r w:rsidRPr="00DD2C16">
              <w:rPr>
                <w:rFonts w:cs="Calibri"/>
                <w:color w:val="000000"/>
                <w:sz w:val="20"/>
                <w:szCs w:val="20"/>
              </w:rPr>
              <w:br/>
            </w:r>
            <w:proofErr w:type="spellStart"/>
            <w:r w:rsidRPr="00DD2C16">
              <w:rPr>
                <w:rFonts w:cs="Calibri"/>
                <w:color w:val="000000"/>
                <w:sz w:val="20"/>
                <w:szCs w:val="20"/>
              </w:rPr>
              <w:t>Bakırlı</w:t>
            </w:r>
            <w:proofErr w:type="spellEnd"/>
            <w:r w:rsidRPr="00DD2C16">
              <w:rPr>
                <w:rFonts w:cs="Calibri"/>
                <w:color w:val="000000"/>
                <w:sz w:val="20"/>
                <w:szCs w:val="20"/>
              </w:rPr>
              <w:t xml:space="preserve"> </w:t>
            </w:r>
            <w:r w:rsidR="006A38BA" w:rsidRPr="00DD2C16">
              <w:rPr>
                <w:rFonts w:cs="Calibri"/>
                <w:color w:val="000000"/>
                <w:sz w:val="20"/>
                <w:szCs w:val="20"/>
              </w:rPr>
              <w:t>Stream</w:t>
            </w:r>
          </w:p>
        </w:tc>
        <w:tc>
          <w:tcPr>
            <w:tcW w:w="1308" w:type="dxa"/>
            <w:shd w:val="clear" w:color="auto" w:fill="F2F2F2"/>
            <w:vAlign w:val="center"/>
          </w:tcPr>
          <w:p w14:paraId="0980EE5F" w14:textId="4DB2F042" w:rsidR="00A05949" w:rsidRPr="00DD2C16" w:rsidRDefault="00A05949" w:rsidP="00273DD3">
            <w:pPr>
              <w:spacing w:after="0" w:line="240" w:lineRule="auto"/>
              <w:rPr>
                <w:sz w:val="20"/>
                <w:szCs w:val="20"/>
              </w:rPr>
            </w:pPr>
            <w:proofErr w:type="spellStart"/>
            <w:r w:rsidRPr="00DD2C16">
              <w:rPr>
                <w:rFonts w:cs="Calibri"/>
                <w:color w:val="000000"/>
                <w:sz w:val="20"/>
                <w:szCs w:val="20"/>
              </w:rPr>
              <w:t>Karanlık</w:t>
            </w:r>
            <w:proofErr w:type="spellEnd"/>
            <w:r w:rsidRPr="00DD2C16">
              <w:rPr>
                <w:rFonts w:cs="Calibri"/>
                <w:color w:val="000000"/>
                <w:sz w:val="20"/>
                <w:szCs w:val="20"/>
              </w:rPr>
              <w:t xml:space="preserve"> </w:t>
            </w:r>
            <w:r w:rsidR="00347589"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Fındıksuyu</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32455E6C" w14:textId="3D674267" w:rsidR="00A05949" w:rsidRPr="00DD2C16" w:rsidRDefault="00D9195E" w:rsidP="00273DD3">
            <w:pPr>
              <w:spacing w:after="0" w:line="240" w:lineRule="auto"/>
              <w:rPr>
                <w:sz w:val="20"/>
                <w:szCs w:val="20"/>
              </w:rPr>
            </w:pPr>
            <w:r w:rsidRPr="00DD2C16">
              <w:rPr>
                <w:rFonts w:cs="Calibri"/>
                <w:color w:val="000000"/>
                <w:sz w:val="20"/>
                <w:szCs w:val="20"/>
              </w:rPr>
              <w:t>The stream is classified as a side stream and is not suitable for transportation, water sports, aquaculture, or fishing.</w:t>
            </w:r>
          </w:p>
        </w:tc>
      </w:tr>
      <w:tr w:rsidR="00A05949" w:rsidRPr="00DD2C16" w14:paraId="035220DA" w14:textId="77777777" w:rsidTr="009E4A67">
        <w:trPr>
          <w:trHeight w:val="966"/>
          <w:jc w:val="center"/>
        </w:trPr>
        <w:tc>
          <w:tcPr>
            <w:tcW w:w="1698" w:type="dxa"/>
            <w:shd w:val="clear" w:color="auto" w:fill="F2F2F2"/>
            <w:vAlign w:val="center"/>
          </w:tcPr>
          <w:p w14:paraId="1198A291" w14:textId="0CB97631" w:rsidR="00A05949" w:rsidRPr="00DD2C16" w:rsidRDefault="00A05949" w:rsidP="00273DD3">
            <w:pPr>
              <w:spacing w:after="0" w:line="240" w:lineRule="auto"/>
              <w:rPr>
                <w:sz w:val="20"/>
                <w:szCs w:val="20"/>
              </w:rPr>
            </w:pPr>
            <w:proofErr w:type="spellStart"/>
            <w:r w:rsidRPr="00DD2C16">
              <w:rPr>
                <w:rFonts w:cs="Calibri"/>
                <w:color w:val="000000"/>
                <w:sz w:val="20"/>
                <w:szCs w:val="20"/>
              </w:rPr>
              <w:lastRenderedPageBreak/>
              <w:t>Aydın</w:t>
            </w:r>
            <w:proofErr w:type="spellEnd"/>
            <w:r w:rsidRPr="00DD2C16">
              <w:rPr>
                <w:rFonts w:cs="Calibri"/>
                <w:color w:val="000000"/>
                <w:sz w:val="20"/>
                <w:szCs w:val="20"/>
              </w:rPr>
              <w:t xml:space="preserve"> Bey </w:t>
            </w:r>
            <w:r w:rsidR="00AA51E7" w:rsidRPr="00DD2C16">
              <w:rPr>
                <w:rFonts w:cs="Calibri"/>
                <w:color w:val="000000"/>
                <w:sz w:val="20"/>
                <w:szCs w:val="20"/>
              </w:rPr>
              <w:t>Stream</w:t>
            </w:r>
          </w:p>
        </w:tc>
        <w:tc>
          <w:tcPr>
            <w:tcW w:w="1060" w:type="dxa"/>
            <w:shd w:val="clear" w:color="auto" w:fill="F2F2F2"/>
            <w:vAlign w:val="center"/>
          </w:tcPr>
          <w:p w14:paraId="27A13D10" w14:textId="77777777" w:rsidR="00A05949" w:rsidRPr="00DD2C16" w:rsidRDefault="00A05949" w:rsidP="00273DD3">
            <w:pPr>
              <w:spacing w:after="0" w:line="240" w:lineRule="auto"/>
              <w:rPr>
                <w:sz w:val="20"/>
                <w:szCs w:val="20"/>
              </w:rPr>
            </w:pPr>
            <w:r w:rsidRPr="00DD2C16">
              <w:rPr>
                <w:rFonts w:cs="Calibri"/>
                <w:color w:val="000000"/>
                <w:sz w:val="20"/>
                <w:szCs w:val="20"/>
              </w:rPr>
              <w:t>7.200</w:t>
            </w:r>
          </w:p>
        </w:tc>
        <w:tc>
          <w:tcPr>
            <w:tcW w:w="1060" w:type="dxa"/>
            <w:shd w:val="clear" w:color="auto" w:fill="F2F2F2"/>
            <w:vAlign w:val="center"/>
          </w:tcPr>
          <w:p w14:paraId="6FB064FA" w14:textId="77777777" w:rsidR="00A05949" w:rsidRPr="00DD2C16" w:rsidRDefault="00A05949" w:rsidP="00273DD3">
            <w:pPr>
              <w:spacing w:after="0" w:line="240" w:lineRule="auto"/>
              <w:rPr>
                <w:sz w:val="20"/>
                <w:szCs w:val="20"/>
              </w:rPr>
            </w:pPr>
            <w:r w:rsidRPr="00DD2C16">
              <w:rPr>
                <w:rFonts w:cs="Calibri"/>
                <w:color w:val="000000"/>
                <w:sz w:val="20"/>
                <w:szCs w:val="20"/>
              </w:rPr>
              <w:t>Q500=30.00</w:t>
            </w:r>
          </w:p>
        </w:tc>
        <w:tc>
          <w:tcPr>
            <w:tcW w:w="1505" w:type="dxa"/>
            <w:shd w:val="clear" w:color="auto" w:fill="F2F2F2"/>
            <w:vAlign w:val="center"/>
          </w:tcPr>
          <w:p w14:paraId="742F4A52"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Gölcük-Samanlı</w:t>
            </w:r>
            <w:proofErr w:type="spellEnd"/>
            <w:r w:rsidRPr="00DD2C16">
              <w:rPr>
                <w:rFonts w:cs="Calibri"/>
                <w:color w:val="000000"/>
                <w:sz w:val="20"/>
                <w:szCs w:val="20"/>
              </w:rPr>
              <w:t xml:space="preserve"> </w:t>
            </w:r>
            <w:r w:rsidR="004211AE" w:rsidRPr="00DD2C16">
              <w:rPr>
                <w:rFonts w:cs="Calibri"/>
                <w:color w:val="000000"/>
                <w:sz w:val="20"/>
                <w:szCs w:val="20"/>
              </w:rPr>
              <w:t>Mountain</w:t>
            </w:r>
            <w:r w:rsidRPr="00DD2C16">
              <w:rPr>
                <w:rFonts w:cs="Calibri"/>
                <w:color w:val="000000"/>
                <w:sz w:val="20"/>
                <w:szCs w:val="20"/>
              </w:rPr>
              <w:br/>
            </w:r>
          </w:p>
          <w:p w14:paraId="5D1EC6AD" w14:textId="04CE2A09"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00B8BE6E" w14:textId="7D67F0E6" w:rsidR="00A05949" w:rsidRPr="00DD2C16" w:rsidRDefault="00A05949" w:rsidP="00273DD3">
            <w:pPr>
              <w:spacing w:after="0" w:line="240" w:lineRule="auto"/>
              <w:rPr>
                <w:sz w:val="20"/>
                <w:szCs w:val="20"/>
              </w:rPr>
            </w:pPr>
            <w:proofErr w:type="spellStart"/>
            <w:r w:rsidRPr="00DD2C16">
              <w:rPr>
                <w:rFonts w:cs="Calibri"/>
                <w:color w:val="000000"/>
                <w:sz w:val="20"/>
                <w:szCs w:val="20"/>
              </w:rPr>
              <w:t>Pazar</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4A6E44CC" w14:textId="418978D1"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016C96AF" w14:textId="77777777" w:rsidTr="009E4A67">
        <w:trPr>
          <w:trHeight w:val="966"/>
          <w:jc w:val="center"/>
        </w:trPr>
        <w:tc>
          <w:tcPr>
            <w:tcW w:w="1698" w:type="dxa"/>
            <w:shd w:val="clear" w:color="auto" w:fill="F2F2F2"/>
            <w:vAlign w:val="center"/>
          </w:tcPr>
          <w:p w14:paraId="00C308DE" w14:textId="77777777" w:rsidR="00A05949" w:rsidRPr="00DD2C16" w:rsidRDefault="00A05949" w:rsidP="00273DD3">
            <w:pPr>
              <w:spacing w:after="0" w:line="240" w:lineRule="auto"/>
              <w:rPr>
                <w:sz w:val="20"/>
                <w:szCs w:val="20"/>
              </w:rPr>
            </w:pPr>
            <w:proofErr w:type="spellStart"/>
            <w:r w:rsidRPr="00DD2C16">
              <w:rPr>
                <w:rFonts w:cs="Calibri"/>
                <w:color w:val="000000"/>
                <w:sz w:val="20"/>
                <w:szCs w:val="20"/>
              </w:rPr>
              <w:t>Değirmendere</w:t>
            </w:r>
            <w:proofErr w:type="spellEnd"/>
          </w:p>
        </w:tc>
        <w:tc>
          <w:tcPr>
            <w:tcW w:w="1060" w:type="dxa"/>
            <w:shd w:val="clear" w:color="auto" w:fill="F2F2F2"/>
            <w:vAlign w:val="center"/>
          </w:tcPr>
          <w:p w14:paraId="5537CC92" w14:textId="77777777" w:rsidR="00A05949" w:rsidRPr="00DD2C16" w:rsidRDefault="00A05949" w:rsidP="00273DD3">
            <w:pPr>
              <w:spacing w:after="0" w:line="240" w:lineRule="auto"/>
              <w:rPr>
                <w:sz w:val="20"/>
                <w:szCs w:val="20"/>
              </w:rPr>
            </w:pPr>
            <w:r w:rsidRPr="00DD2C16">
              <w:rPr>
                <w:rFonts w:cs="Calibri"/>
                <w:color w:val="000000"/>
                <w:sz w:val="20"/>
                <w:szCs w:val="20"/>
              </w:rPr>
              <w:t>6.500</w:t>
            </w:r>
          </w:p>
        </w:tc>
        <w:tc>
          <w:tcPr>
            <w:tcW w:w="1060" w:type="dxa"/>
            <w:shd w:val="clear" w:color="auto" w:fill="F2F2F2"/>
            <w:vAlign w:val="center"/>
          </w:tcPr>
          <w:p w14:paraId="58AFD60C" w14:textId="77777777" w:rsidR="00A05949" w:rsidRPr="00DD2C16" w:rsidRDefault="00A05949" w:rsidP="00273DD3">
            <w:pPr>
              <w:spacing w:after="0" w:line="240" w:lineRule="auto"/>
              <w:rPr>
                <w:sz w:val="20"/>
                <w:szCs w:val="20"/>
              </w:rPr>
            </w:pPr>
            <w:r w:rsidRPr="00DD2C16">
              <w:rPr>
                <w:rFonts w:cs="Calibri"/>
                <w:color w:val="000000"/>
                <w:sz w:val="20"/>
                <w:szCs w:val="20"/>
              </w:rPr>
              <w:t>Q100=77.00</w:t>
            </w:r>
          </w:p>
        </w:tc>
        <w:tc>
          <w:tcPr>
            <w:tcW w:w="1505" w:type="dxa"/>
            <w:shd w:val="clear" w:color="auto" w:fill="F2F2F2"/>
            <w:vAlign w:val="center"/>
          </w:tcPr>
          <w:p w14:paraId="547E1A92"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Gölcük-Samanlı</w:t>
            </w:r>
            <w:proofErr w:type="spellEnd"/>
            <w:r w:rsidRPr="00DD2C16">
              <w:rPr>
                <w:rFonts w:cs="Calibri"/>
                <w:color w:val="000000"/>
                <w:sz w:val="20"/>
                <w:szCs w:val="20"/>
              </w:rPr>
              <w:t xml:space="preserve"> </w:t>
            </w:r>
            <w:r w:rsidR="004211AE" w:rsidRPr="00DD2C16">
              <w:rPr>
                <w:rFonts w:cs="Calibri"/>
                <w:color w:val="000000"/>
                <w:sz w:val="20"/>
                <w:szCs w:val="20"/>
              </w:rPr>
              <w:t>Mountain</w:t>
            </w:r>
            <w:r w:rsidRPr="00DD2C16">
              <w:rPr>
                <w:rFonts w:cs="Calibri"/>
                <w:color w:val="000000"/>
                <w:sz w:val="20"/>
                <w:szCs w:val="20"/>
              </w:rPr>
              <w:br/>
            </w:r>
          </w:p>
          <w:p w14:paraId="6CB36F5C" w14:textId="0441343F"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3AC416EE" w14:textId="4905F8D9" w:rsidR="00A05949" w:rsidRPr="00DD2C16" w:rsidRDefault="00A05949" w:rsidP="00273DD3">
            <w:pPr>
              <w:spacing w:after="0" w:line="240" w:lineRule="auto"/>
              <w:rPr>
                <w:sz w:val="20"/>
                <w:szCs w:val="20"/>
              </w:rPr>
            </w:pPr>
            <w:proofErr w:type="spellStart"/>
            <w:r w:rsidRPr="00DD2C16">
              <w:rPr>
                <w:rFonts w:cs="Calibri"/>
                <w:color w:val="000000"/>
                <w:sz w:val="20"/>
                <w:szCs w:val="20"/>
              </w:rPr>
              <w:t>Bozukyol</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0FB081B4" w14:textId="7E328C3A"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0CFC37ED" w14:textId="77777777" w:rsidTr="009E4A67">
        <w:trPr>
          <w:trHeight w:val="966"/>
          <w:jc w:val="center"/>
        </w:trPr>
        <w:tc>
          <w:tcPr>
            <w:tcW w:w="1698" w:type="dxa"/>
            <w:shd w:val="clear" w:color="auto" w:fill="F2F2F2"/>
            <w:vAlign w:val="center"/>
          </w:tcPr>
          <w:p w14:paraId="3DDD6535" w14:textId="77777777" w:rsidR="00A05949" w:rsidRPr="00DD2C16" w:rsidRDefault="00A05949" w:rsidP="00273DD3">
            <w:pPr>
              <w:spacing w:after="0" w:line="240" w:lineRule="auto"/>
              <w:rPr>
                <w:sz w:val="20"/>
                <w:szCs w:val="20"/>
              </w:rPr>
            </w:pPr>
            <w:proofErr w:type="spellStart"/>
            <w:r w:rsidRPr="00DD2C16">
              <w:rPr>
                <w:rFonts w:cs="Calibri"/>
                <w:color w:val="000000"/>
                <w:sz w:val="20"/>
                <w:szCs w:val="20"/>
              </w:rPr>
              <w:t>Halıdere</w:t>
            </w:r>
            <w:proofErr w:type="spellEnd"/>
          </w:p>
        </w:tc>
        <w:tc>
          <w:tcPr>
            <w:tcW w:w="1060" w:type="dxa"/>
            <w:shd w:val="clear" w:color="auto" w:fill="F2F2F2"/>
            <w:vAlign w:val="center"/>
          </w:tcPr>
          <w:p w14:paraId="71806D7B" w14:textId="77777777" w:rsidR="00A05949" w:rsidRPr="00DD2C16" w:rsidRDefault="00A05949" w:rsidP="00273DD3">
            <w:pPr>
              <w:spacing w:after="0" w:line="240" w:lineRule="auto"/>
              <w:rPr>
                <w:sz w:val="20"/>
                <w:szCs w:val="20"/>
              </w:rPr>
            </w:pPr>
            <w:r w:rsidRPr="00DD2C16">
              <w:rPr>
                <w:rFonts w:cs="Calibri"/>
                <w:color w:val="000000"/>
                <w:sz w:val="20"/>
                <w:szCs w:val="20"/>
              </w:rPr>
              <w:t>6.500</w:t>
            </w:r>
          </w:p>
        </w:tc>
        <w:tc>
          <w:tcPr>
            <w:tcW w:w="1060" w:type="dxa"/>
            <w:shd w:val="clear" w:color="auto" w:fill="F2F2F2"/>
            <w:vAlign w:val="center"/>
          </w:tcPr>
          <w:p w14:paraId="66F4FB12" w14:textId="77777777" w:rsidR="00A05949" w:rsidRPr="00DD2C16" w:rsidRDefault="00A05949" w:rsidP="00273DD3">
            <w:pPr>
              <w:spacing w:after="0" w:line="240" w:lineRule="auto"/>
              <w:rPr>
                <w:sz w:val="20"/>
                <w:szCs w:val="20"/>
              </w:rPr>
            </w:pPr>
            <w:r w:rsidRPr="00DD2C16">
              <w:rPr>
                <w:rFonts w:cs="Calibri"/>
                <w:color w:val="000000"/>
                <w:sz w:val="20"/>
                <w:szCs w:val="20"/>
              </w:rPr>
              <w:t>Q100=26.00</w:t>
            </w:r>
          </w:p>
        </w:tc>
        <w:tc>
          <w:tcPr>
            <w:tcW w:w="1505" w:type="dxa"/>
            <w:shd w:val="clear" w:color="auto" w:fill="F2F2F2"/>
            <w:vAlign w:val="center"/>
          </w:tcPr>
          <w:p w14:paraId="1457B82C"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Gölcük-Samanlı</w:t>
            </w:r>
            <w:proofErr w:type="spellEnd"/>
            <w:r w:rsidRPr="00DD2C16">
              <w:rPr>
                <w:rFonts w:cs="Calibri"/>
                <w:color w:val="000000"/>
                <w:sz w:val="20"/>
                <w:szCs w:val="20"/>
              </w:rPr>
              <w:t xml:space="preserve"> </w:t>
            </w:r>
            <w:r w:rsidR="004211AE" w:rsidRPr="00DD2C16">
              <w:rPr>
                <w:rFonts w:cs="Calibri"/>
                <w:color w:val="000000"/>
                <w:sz w:val="20"/>
                <w:szCs w:val="20"/>
              </w:rPr>
              <w:t>Mountain</w:t>
            </w:r>
            <w:r w:rsidRPr="00DD2C16">
              <w:rPr>
                <w:rFonts w:cs="Calibri"/>
                <w:color w:val="000000"/>
                <w:sz w:val="20"/>
                <w:szCs w:val="20"/>
              </w:rPr>
              <w:br/>
            </w:r>
          </w:p>
          <w:p w14:paraId="5F50D740" w14:textId="17F7B141"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3B5E99CD" w14:textId="7C9F932E" w:rsidR="00A05949" w:rsidRPr="00DD2C16" w:rsidRDefault="00A05949" w:rsidP="00273DD3">
            <w:pPr>
              <w:spacing w:after="0" w:line="240" w:lineRule="auto"/>
              <w:rPr>
                <w:sz w:val="20"/>
                <w:szCs w:val="20"/>
              </w:rPr>
            </w:pPr>
            <w:proofErr w:type="spellStart"/>
            <w:r w:rsidRPr="00DD2C16">
              <w:rPr>
                <w:rFonts w:cs="Calibri"/>
                <w:color w:val="000000"/>
                <w:sz w:val="20"/>
                <w:szCs w:val="20"/>
              </w:rPr>
              <w:t>Yukarı</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373F285D" w14:textId="57D72B5B"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25D28EE9" w14:textId="77777777" w:rsidTr="009E4A67">
        <w:trPr>
          <w:trHeight w:val="966"/>
          <w:jc w:val="center"/>
        </w:trPr>
        <w:tc>
          <w:tcPr>
            <w:tcW w:w="1698" w:type="dxa"/>
            <w:shd w:val="clear" w:color="auto" w:fill="F2F2F2"/>
            <w:vAlign w:val="center"/>
          </w:tcPr>
          <w:p w14:paraId="42FA4528" w14:textId="5D306C4F" w:rsidR="00A05949" w:rsidRPr="00DD2C16" w:rsidRDefault="00A05949" w:rsidP="00273DD3">
            <w:pPr>
              <w:spacing w:after="0" w:line="240" w:lineRule="auto"/>
              <w:rPr>
                <w:sz w:val="20"/>
                <w:szCs w:val="20"/>
              </w:rPr>
            </w:pPr>
            <w:proofErr w:type="spellStart"/>
            <w:r w:rsidRPr="00DD2C16">
              <w:rPr>
                <w:rFonts w:cs="Calibri"/>
                <w:color w:val="000000"/>
                <w:sz w:val="20"/>
                <w:szCs w:val="20"/>
              </w:rPr>
              <w:t>Ulaşlı</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163BE301" w14:textId="77777777" w:rsidR="00A05949" w:rsidRPr="00DD2C16" w:rsidRDefault="00A05949" w:rsidP="00273DD3">
            <w:pPr>
              <w:spacing w:after="0" w:line="240" w:lineRule="auto"/>
              <w:rPr>
                <w:sz w:val="20"/>
                <w:szCs w:val="20"/>
              </w:rPr>
            </w:pPr>
            <w:r w:rsidRPr="00DD2C16">
              <w:rPr>
                <w:rFonts w:cs="Calibri"/>
                <w:color w:val="000000"/>
                <w:sz w:val="20"/>
                <w:szCs w:val="20"/>
              </w:rPr>
              <w:t>2.800</w:t>
            </w:r>
          </w:p>
        </w:tc>
        <w:tc>
          <w:tcPr>
            <w:tcW w:w="1060" w:type="dxa"/>
            <w:shd w:val="clear" w:color="auto" w:fill="F2F2F2"/>
            <w:vAlign w:val="center"/>
          </w:tcPr>
          <w:p w14:paraId="12805E2E" w14:textId="77777777" w:rsidR="00A05949" w:rsidRPr="00DD2C16" w:rsidRDefault="00A05949" w:rsidP="00273DD3">
            <w:pPr>
              <w:spacing w:after="0" w:line="240" w:lineRule="auto"/>
              <w:rPr>
                <w:sz w:val="20"/>
                <w:szCs w:val="20"/>
              </w:rPr>
            </w:pPr>
            <w:r w:rsidRPr="00DD2C16">
              <w:rPr>
                <w:rFonts w:cs="Calibri"/>
                <w:color w:val="000000"/>
                <w:sz w:val="20"/>
                <w:szCs w:val="20"/>
              </w:rPr>
              <w:t>Q100=23.50</w:t>
            </w:r>
          </w:p>
        </w:tc>
        <w:tc>
          <w:tcPr>
            <w:tcW w:w="1505" w:type="dxa"/>
            <w:shd w:val="clear" w:color="auto" w:fill="F2F2F2"/>
            <w:vAlign w:val="center"/>
          </w:tcPr>
          <w:p w14:paraId="723ACBF7"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Gölcük-Köklük</w:t>
            </w:r>
            <w:proofErr w:type="spellEnd"/>
            <w:r w:rsidRPr="00DD2C16">
              <w:rPr>
                <w:rFonts w:cs="Calibri"/>
                <w:color w:val="000000"/>
                <w:sz w:val="20"/>
                <w:szCs w:val="20"/>
              </w:rPr>
              <w:t xml:space="preserve"> </w:t>
            </w:r>
            <w:proofErr w:type="spellStart"/>
            <w:r w:rsidRPr="00DD2C16">
              <w:rPr>
                <w:rFonts w:cs="Calibri"/>
                <w:color w:val="000000"/>
                <w:sz w:val="20"/>
                <w:szCs w:val="20"/>
              </w:rPr>
              <w:t>Başı</w:t>
            </w:r>
            <w:proofErr w:type="spellEnd"/>
            <w:r w:rsidRPr="00DD2C16">
              <w:rPr>
                <w:rFonts w:cs="Calibri"/>
                <w:color w:val="000000"/>
                <w:sz w:val="20"/>
                <w:szCs w:val="20"/>
              </w:rPr>
              <w:t xml:space="preserve"> </w:t>
            </w:r>
            <w:r w:rsidR="004211AE" w:rsidRPr="00DD2C16">
              <w:rPr>
                <w:rFonts w:cs="Calibri"/>
                <w:color w:val="000000"/>
                <w:sz w:val="20"/>
                <w:szCs w:val="20"/>
              </w:rPr>
              <w:t>Hill</w:t>
            </w:r>
            <w:r w:rsidRPr="00DD2C16">
              <w:rPr>
                <w:rFonts w:cs="Calibri"/>
                <w:color w:val="000000"/>
                <w:sz w:val="20"/>
                <w:szCs w:val="20"/>
              </w:rPr>
              <w:br/>
            </w:r>
          </w:p>
          <w:p w14:paraId="61A9C2C1" w14:textId="140A8270"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48A16138" w14:textId="63499DBF" w:rsidR="00A05949" w:rsidRPr="00DD2C16" w:rsidRDefault="00A05949" w:rsidP="00273DD3">
            <w:pPr>
              <w:spacing w:after="0" w:line="240" w:lineRule="auto"/>
              <w:rPr>
                <w:sz w:val="20"/>
                <w:szCs w:val="20"/>
              </w:rPr>
            </w:pPr>
            <w:proofErr w:type="spellStart"/>
            <w:r w:rsidRPr="00DD2C16">
              <w:rPr>
                <w:rFonts w:cs="Calibri"/>
                <w:color w:val="000000"/>
                <w:sz w:val="20"/>
                <w:szCs w:val="20"/>
              </w:rPr>
              <w:t>Çelebahçe</w:t>
            </w:r>
            <w:proofErr w:type="spellEnd"/>
            <w:r w:rsidRPr="00DD2C16">
              <w:rPr>
                <w:rFonts w:cs="Calibri"/>
                <w:color w:val="000000"/>
                <w:sz w:val="20"/>
                <w:szCs w:val="20"/>
              </w:rPr>
              <w:t xml:space="preserve"> </w:t>
            </w:r>
            <w:r w:rsidR="00347589"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Karaca</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721B8BE4" w14:textId="4BF271DF"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762A85B4" w14:textId="77777777" w:rsidTr="009E4A67">
        <w:trPr>
          <w:trHeight w:val="1459"/>
          <w:jc w:val="center"/>
        </w:trPr>
        <w:tc>
          <w:tcPr>
            <w:tcW w:w="1698" w:type="dxa"/>
            <w:shd w:val="clear" w:color="auto" w:fill="F2F2F2"/>
            <w:vAlign w:val="center"/>
          </w:tcPr>
          <w:p w14:paraId="19C13579" w14:textId="20A60602" w:rsidR="00A05949" w:rsidRPr="00DD2C16" w:rsidRDefault="00A05949" w:rsidP="00273DD3">
            <w:pPr>
              <w:spacing w:after="0" w:line="240" w:lineRule="auto"/>
              <w:rPr>
                <w:sz w:val="20"/>
                <w:szCs w:val="20"/>
              </w:rPr>
            </w:pPr>
            <w:proofErr w:type="spellStart"/>
            <w:r w:rsidRPr="00DD2C16">
              <w:rPr>
                <w:rFonts w:cs="Calibri"/>
                <w:color w:val="000000"/>
                <w:sz w:val="20"/>
                <w:szCs w:val="20"/>
              </w:rPr>
              <w:t>Yalak</w:t>
            </w:r>
            <w:proofErr w:type="spellEnd"/>
            <w:r w:rsidRPr="00DD2C16">
              <w:rPr>
                <w:rFonts w:cs="Calibri"/>
                <w:color w:val="000000"/>
                <w:sz w:val="20"/>
                <w:szCs w:val="20"/>
              </w:rPr>
              <w:t xml:space="preserve"> </w:t>
            </w:r>
            <w:r w:rsidR="00AA51E7" w:rsidRPr="00DD2C16">
              <w:rPr>
                <w:rFonts w:cs="Calibri"/>
                <w:color w:val="000000"/>
                <w:sz w:val="20"/>
                <w:szCs w:val="20"/>
              </w:rPr>
              <w:t>Stream</w:t>
            </w:r>
            <w:r w:rsidRPr="00DD2C16">
              <w:rPr>
                <w:rFonts w:cs="Calibri"/>
                <w:color w:val="000000"/>
                <w:sz w:val="20"/>
                <w:szCs w:val="20"/>
              </w:rPr>
              <w:t xml:space="preserve"> </w:t>
            </w:r>
          </w:p>
        </w:tc>
        <w:tc>
          <w:tcPr>
            <w:tcW w:w="1060" w:type="dxa"/>
            <w:shd w:val="clear" w:color="auto" w:fill="F2F2F2"/>
            <w:vAlign w:val="center"/>
          </w:tcPr>
          <w:p w14:paraId="242D189C" w14:textId="77777777" w:rsidR="00A05949" w:rsidRPr="00DD2C16" w:rsidRDefault="00A05949" w:rsidP="00273DD3">
            <w:pPr>
              <w:spacing w:after="0" w:line="240" w:lineRule="auto"/>
              <w:rPr>
                <w:sz w:val="20"/>
                <w:szCs w:val="20"/>
              </w:rPr>
            </w:pPr>
            <w:r w:rsidRPr="00DD2C16">
              <w:rPr>
                <w:rFonts w:cs="Calibri"/>
                <w:color w:val="000000"/>
                <w:sz w:val="20"/>
                <w:szCs w:val="20"/>
              </w:rPr>
              <w:t>37.100</w:t>
            </w:r>
          </w:p>
        </w:tc>
        <w:tc>
          <w:tcPr>
            <w:tcW w:w="1060" w:type="dxa"/>
            <w:shd w:val="clear" w:color="auto" w:fill="F2F2F2"/>
            <w:vAlign w:val="center"/>
          </w:tcPr>
          <w:p w14:paraId="7115CE3E" w14:textId="77777777" w:rsidR="00A05949" w:rsidRPr="00DD2C16" w:rsidRDefault="00A05949" w:rsidP="00273DD3">
            <w:pPr>
              <w:spacing w:after="0" w:line="240" w:lineRule="auto"/>
              <w:rPr>
                <w:sz w:val="20"/>
                <w:szCs w:val="20"/>
              </w:rPr>
            </w:pPr>
            <w:r w:rsidRPr="00DD2C16">
              <w:rPr>
                <w:rFonts w:cs="Calibri"/>
                <w:color w:val="000000"/>
                <w:sz w:val="20"/>
                <w:szCs w:val="20"/>
              </w:rPr>
              <w:t>Q100=478.00</w:t>
            </w:r>
          </w:p>
        </w:tc>
        <w:tc>
          <w:tcPr>
            <w:tcW w:w="1505" w:type="dxa"/>
            <w:shd w:val="clear" w:color="auto" w:fill="F2F2F2"/>
            <w:vAlign w:val="center"/>
          </w:tcPr>
          <w:p w14:paraId="45E9087E"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Karamürsel-Küçük</w:t>
            </w:r>
            <w:proofErr w:type="spellEnd"/>
            <w:r w:rsidRPr="00DD2C16">
              <w:rPr>
                <w:rFonts w:cs="Calibri"/>
                <w:color w:val="000000"/>
                <w:sz w:val="20"/>
                <w:szCs w:val="20"/>
              </w:rPr>
              <w:t xml:space="preserve"> </w:t>
            </w:r>
            <w:proofErr w:type="spellStart"/>
            <w:r w:rsidRPr="00DD2C16">
              <w:rPr>
                <w:rFonts w:cs="Calibri"/>
                <w:color w:val="000000"/>
                <w:sz w:val="20"/>
                <w:szCs w:val="20"/>
              </w:rPr>
              <w:t>Dikmentepe</w:t>
            </w:r>
            <w:proofErr w:type="spellEnd"/>
            <w:r w:rsidRPr="00DD2C16">
              <w:rPr>
                <w:rFonts w:cs="Calibri"/>
                <w:color w:val="000000"/>
                <w:sz w:val="20"/>
                <w:szCs w:val="20"/>
              </w:rPr>
              <w:br/>
            </w:r>
          </w:p>
          <w:p w14:paraId="6C961BDA" w14:textId="3772B07A" w:rsidR="00A05949" w:rsidRPr="00DD2C16" w:rsidRDefault="004211AE" w:rsidP="00273DD3">
            <w:pPr>
              <w:spacing w:after="0" w:line="240" w:lineRule="auto"/>
              <w:rPr>
                <w:sz w:val="20"/>
                <w:szCs w:val="20"/>
              </w:rPr>
            </w:pPr>
            <w:r w:rsidRPr="00DD2C16">
              <w:rPr>
                <w:rFonts w:cs="Calibri"/>
                <w:color w:val="000000"/>
                <w:sz w:val="20"/>
                <w:szCs w:val="20"/>
              </w:rPr>
              <w:t>The Sea of Marmara</w:t>
            </w:r>
          </w:p>
        </w:tc>
        <w:tc>
          <w:tcPr>
            <w:tcW w:w="1308" w:type="dxa"/>
            <w:shd w:val="clear" w:color="auto" w:fill="F2F2F2"/>
            <w:vAlign w:val="center"/>
          </w:tcPr>
          <w:p w14:paraId="55B779CC" w14:textId="5FA77B0C" w:rsidR="00A05949" w:rsidRPr="00DD2C16" w:rsidRDefault="00A05949" w:rsidP="00273DD3">
            <w:pPr>
              <w:spacing w:after="0" w:line="240" w:lineRule="auto"/>
              <w:rPr>
                <w:sz w:val="20"/>
                <w:szCs w:val="20"/>
              </w:rPr>
            </w:pPr>
            <w:proofErr w:type="spellStart"/>
            <w:r w:rsidRPr="00DD2C16">
              <w:rPr>
                <w:rFonts w:cs="Calibri"/>
                <w:color w:val="000000"/>
                <w:sz w:val="20"/>
                <w:szCs w:val="20"/>
              </w:rPr>
              <w:t>Topçu</w:t>
            </w:r>
            <w:proofErr w:type="spellEnd"/>
            <w:r w:rsidRPr="00DD2C16">
              <w:rPr>
                <w:rFonts w:cs="Calibri"/>
                <w:color w:val="000000"/>
                <w:sz w:val="20"/>
                <w:szCs w:val="20"/>
              </w:rPr>
              <w:t xml:space="preserve"> </w:t>
            </w:r>
            <w:r w:rsidR="00347589"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Avcı</w:t>
            </w:r>
            <w:proofErr w:type="spellEnd"/>
            <w:r w:rsidRPr="00DD2C16">
              <w:rPr>
                <w:rFonts w:cs="Calibri"/>
                <w:color w:val="000000"/>
                <w:sz w:val="20"/>
                <w:szCs w:val="20"/>
              </w:rPr>
              <w:t xml:space="preserve"> </w:t>
            </w:r>
            <w:r w:rsidR="00347589"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Kayapurçek</w:t>
            </w:r>
            <w:proofErr w:type="spellEnd"/>
            <w:r w:rsidRPr="00DD2C16">
              <w:rPr>
                <w:rFonts w:cs="Calibri"/>
                <w:color w:val="000000"/>
                <w:sz w:val="20"/>
                <w:szCs w:val="20"/>
              </w:rPr>
              <w:t xml:space="preserve"> </w:t>
            </w:r>
            <w:r w:rsidR="00347589"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Derbent</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7AC86DD5" w14:textId="53644DC7"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7651EDB0" w14:textId="77777777" w:rsidTr="009E4A67">
        <w:trPr>
          <w:trHeight w:val="966"/>
          <w:jc w:val="center"/>
        </w:trPr>
        <w:tc>
          <w:tcPr>
            <w:tcW w:w="1698" w:type="dxa"/>
            <w:shd w:val="clear" w:color="auto" w:fill="F2F2F2"/>
            <w:vAlign w:val="center"/>
          </w:tcPr>
          <w:p w14:paraId="58583802" w14:textId="0D50FEA6" w:rsidR="00A05949" w:rsidRPr="00DD2C16" w:rsidRDefault="00A05949" w:rsidP="00273DD3">
            <w:pPr>
              <w:spacing w:after="0" w:line="240" w:lineRule="auto"/>
              <w:rPr>
                <w:sz w:val="20"/>
                <w:szCs w:val="20"/>
              </w:rPr>
            </w:pPr>
            <w:proofErr w:type="spellStart"/>
            <w:r w:rsidRPr="00DD2C16">
              <w:rPr>
                <w:rFonts w:cs="Calibri"/>
                <w:color w:val="000000"/>
                <w:sz w:val="20"/>
                <w:szCs w:val="20"/>
              </w:rPr>
              <w:t>Saz</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4B699B0A" w14:textId="77777777" w:rsidR="00A05949" w:rsidRPr="00DD2C16" w:rsidRDefault="00A05949" w:rsidP="00273DD3">
            <w:pPr>
              <w:spacing w:after="0" w:line="240" w:lineRule="auto"/>
              <w:rPr>
                <w:sz w:val="20"/>
                <w:szCs w:val="20"/>
              </w:rPr>
            </w:pPr>
            <w:r w:rsidRPr="00DD2C16">
              <w:rPr>
                <w:rFonts w:cs="Calibri"/>
                <w:color w:val="000000"/>
                <w:sz w:val="20"/>
                <w:szCs w:val="20"/>
              </w:rPr>
              <w:t>9.750</w:t>
            </w:r>
          </w:p>
        </w:tc>
        <w:tc>
          <w:tcPr>
            <w:tcW w:w="1060" w:type="dxa"/>
            <w:shd w:val="clear" w:color="auto" w:fill="F2F2F2"/>
            <w:vAlign w:val="center"/>
          </w:tcPr>
          <w:p w14:paraId="2D6DA135" w14:textId="77777777" w:rsidR="00A05949" w:rsidRPr="00DD2C16" w:rsidRDefault="00A05949" w:rsidP="00273DD3">
            <w:pPr>
              <w:spacing w:after="0" w:line="240" w:lineRule="auto"/>
              <w:rPr>
                <w:sz w:val="20"/>
                <w:szCs w:val="20"/>
              </w:rPr>
            </w:pPr>
            <w:r w:rsidRPr="00DD2C16">
              <w:rPr>
                <w:rFonts w:cs="Calibri"/>
                <w:color w:val="000000"/>
                <w:sz w:val="20"/>
                <w:szCs w:val="20"/>
              </w:rPr>
              <w:t>Q100=133.00</w:t>
            </w:r>
          </w:p>
        </w:tc>
        <w:tc>
          <w:tcPr>
            <w:tcW w:w="1505" w:type="dxa"/>
            <w:shd w:val="clear" w:color="auto" w:fill="F2F2F2"/>
            <w:vAlign w:val="center"/>
          </w:tcPr>
          <w:p w14:paraId="56BD4E53"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Gebze-Sancak</w:t>
            </w:r>
            <w:proofErr w:type="spellEnd"/>
            <w:r w:rsidRPr="00DD2C16">
              <w:rPr>
                <w:rFonts w:cs="Calibri"/>
                <w:color w:val="000000"/>
                <w:sz w:val="20"/>
                <w:szCs w:val="20"/>
              </w:rPr>
              <w:t xml:space="preserve"> </w:t>
            </w:r>
            <w:proofErr w:type="spellStart"/>
            <w:r w:rsidRPr="00DD2C16">
              <w:rPr>
                <w:rFonts w:cs="Calibri"/>
                <w:color w:val="000000"/>
                <w:sz w:val="20"/>
                <w:szCs w:val="20"/>
              </w:rPr>
              <w:t>Tepe</w:t>
            </w:r>
            <w:proofErr w:type="spellEnd"/>
            <w:r w:rsidRPr="00DD2C16">
              <w:rPr>
                <w:rFonts w:cs="Calibri"/>
                <w:color w:val="000000"/>
                <w:sz w:val="20"/>
                <w:szCs w:val="20"/>
              </w:rPr>
              <w:br/>
            </w:r>
          </w:p>
          <w:p w14:paraId="61CE282C" w14:textId="73FD47ED" w:rsidR="00A05949" w:rsidRPr="00DD2C16" w:rsidRDefault="004211AE" w:rsidP="00273DD3">
            <w:pPr>
              <w:spacing w:after="0" w:line="240" w:lineRule="auto"/>
              <w:rPr>
                <w:sz w:val="20"/>
                <w:szCs w:val="20"/>
              </w:rPr>
            </w:pPr>
            <w:r w:rsidRPr="00DD2C16">
              <w:rPr>
                <w:rFonts w:cs="Calibri"/>
                <w:color w:val="000000"/>
                <w:sz w:val="20"/>
                <w:szCs w:val="20"/>
              </w:rPr>
              <w:t>The Sea of Marmara</w:t>
            </w:r>
          </w:p>
        </w:tc>
        <w:tc>
          <w:tcPr>
            <w:tcW w:w="1308" w:type="dxa"/>
            <w:shd w:val="clear" w:color="auto" w:fill="F2F2F2"/>
            <w:vAlign w:val="center"/>
          </w:tcPr>
          <w:p w14:paraId="3CE8097C" w14:textId="242DB69C" w:rsidR="00A05949" w:rsidRPr="00DD2C16" w:rsidRDefault="00A05949" w:rsidP="00273DD3">
            <w:pPr>
              <w:spacing w:after="0" w:line="240" w:lineRule="auto"/>
              <w:rPr>
                <w:sz w:val="20"/>
                <w:szCs w:val="20"/>
              </w:rPr>
            </w:pPr>
            <w:proofErr w:type="spellStart"/>
            <w:r w:rsidRPr="00DD2C16">
              <w:rPr>
                <w:rFonts w:cs="Calibri"/>
                <w:color w:val="000000"/>
                <w:sz w:val="20"/>
                <w:szCs w:val="20"/>
              </w:rPr>
              <w:t>Taşar</w:t>
            </w:r>
            <w:proofErr w:type="spellEnd"/>
            <w:r w:rsidRPr="00DD2C16">
              <w:rPr>
                <w:rFonts w:cs="Calibri"/>
                <w:color w:val="000000"/>
                <w:sz w:val="20"/>
                <w:szCs w:val="20"/>
              </w:rPr>
              <w:t xml:space="preserve"> </w:t>
            </w:r>
            <w:r w:rsidR="00347589" w:rsidRPr="00DD2C16">
              <w:rPr>
                <w:rFonts w:cs="Calibri"/>
                <w:color w:val="000000"/>
                <w:sz w:val="20"/>
                <w:szCs w:val="20"/>
              </w:rPr>
              <w:t>Stream</w:t>
            </w:r>
          </w:p>
        </w:tc>
        <w:tc>
          <w:tcPr>
            <w:tcW w:w="2583" w:type="dxa"/>
            <w:shd w:val="clear" w:color="auto" w:fill="F2F2F2"/>
            <w:vAlign w:val="center"/>
          </w:tcPr>
          <w:p w14:paraId="2CC0AA4C" w14:textId="3249D382"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4BE78AC9" w14:textId="77777777" w:rsidTr="009E4A67">
        <w:trPr>
          <w:trHeight w:val="144"/>
          <w:jc w:val="center"/>
        </w:trPr>
        <w:tc>
          <w:tcPr>
            <w:tcW w:w="1698" w:type="dxa"/>
            <w:shd w:val="clear" w:color="auto" w:fill="F2F2F2"/>
            <w:vAlign w:val="center"/>
          </w:tcPr>
          <w:p w14:paraId="40186F1A" w14:textId="505001D7" w:rsidR="00A05949" w:rsidRPr="00DD2C16" w:rsidRDefault="00A05949" w:rsidP="00273DD3">
            <w:pPr>
              <w:spacing w:after="0" w:line="240" w:lineRule="auto"/>
              <w:rPr>
                <w:sz w:val="20"/>
                <w:szCs w:val="20"/>
              </w:rPr>
            </w:pPr>
            <w:proofErr w:type="spellStart"/>
            <w:r w:rsidRPr="00DD2C16">
              <w:rPr>
                <w:rFonts w:cs="Calibri"/>
                <w:color w:val="000000"/>
                <w:sz w:val="20"/>
                <w:szCs w:val="20"/>
              </w:rPr>
              <w:t>Dil</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046AFD29" w14:textId="77777777" w:rsidR="00A05949" w:rsidRPr="00DD2C16" w:rsidRDefault="00A05949" w:rsidP="00273DD3">
            <w:pPr>
              <w:spacing w:after="0" w:line="240" w:lineRule="auto"/>
              <w:rPr>
                <w:sz w:val="20"/>
                <w:szCs w:val="20"/>
              </w:rPr>
            </w:pPr>
            <w:r w:rsidRPr="00DD2C16">
              <w:rPr>
                <w:rFonts w:cs="Calibri"/>
                <w:color w:val="000000"/>
                <w:sz w:val="20"/>
                <w:szCs w:val="20"/>
              </w:rPr>
              <w:t>17.000</w:t>
            </w:r>
          </w:p>
        </w:tc>
        <w:tc>
          <w:tcPr>
            <w:tcW w:w="1060" w:type="dxa"/>
            <w:shd w:val="clear" w:color="auto" w:fill="F2F2F2"/>
            <w:vAlign w:val="center"/>
          </w:tcPr>
          <w:p w14:paraId="177EB0AA" w14:textId="77777777" w:rsidR="00A05949" w:rsidRPr="00DD2C16" w:rsidRDefault="00A05949" w:rsidP="00273DD3">
            <w:pPr>
              <w:spacing w:after="0" w:line="240" w:lineRule="auto"/>
              <w:rPr>
                <w:sz w:val="20"/>
                <w:szCs w:val="20"/>
              </w:rPr>
            </w:pPr>
            <w:r w:rsidRPr="00DD2C16">
              <w:rPr>
                <w:rFonts w:cs="Calibri"/>
                <w:color w:val="000000"/>
                <w:sz w:val="20"/>
                <w:szCs w:val="20"/>
              </w:rPr>
              <w:t>Q100=371.00</w:t>
            </w:r>
          </w:p>
        </w:tc>
        <w:tc>
          <w:tcPr>
            <w:tcW w:w="1505" w:type="dxa"/>
            <w:shd w:val="clear" w:color="auto" w:fill="F2F2F2"/>
            <w:vAlign w:val="center"/>
          </w:tcPr>
          <w:p w14:paraId="2C6E06E0"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Gebze-Denizli</w:t>
            </w:r>
            <w:proofErr w:type="spellEnd"/>
            <w:r w:rsidRPr="00DD2C16">
              <w:rPr>
                <w:rFonts w:cs="Calibri"/>
                <w:color w:val="000000"/>
                <w:sz w:val="20"/>
                <w:szCs w:val="20"/>
              </w:rPr>
              <w:t xml:space="preserve"> </w:t>
            </w:r>
            <w:proofErr w:type="spellStart"/>
            <w:r w:rsidRPr="00DD2C16">
              <w:rPr>
                <w:rFonts w:cs="Calibri"/>
                <w:color w:val="000000"/>
                <w:sz w:val="20"/>
                <w:szCs w:val="20"/>
              </w:rPr>
              <w:t>Köyü</w:t>
            </w:r>
            <w:proofErr w:type="spellEnd"/>
            <w:r w:rsidRPr="00DD2C16">
              <w:rPr>
                <w:rFonts w:cs="Calibri"/>
                <w:color w:val="000000"/>
                <w:sz w:val="20"/>
                <w:szCs w:val="20"/>
              </w:rPr>
              <w:br/>
            </w:r>
          </w:p>
          <w:p w14:paraId="724C2805" w14:textId="3CD75894"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6EA845D8" w14:textId="5869F9E7" w:rsidR="00A05949" w:rsidRPr="00DD2C16" w:rsidRDefault="00A05949" w:rsidP="00273DD3">
            <w:pPr>
              <w:spacing w:after="0" w:line="240" w:lineRule="auto"/>
              <w:rPr>
                <w:sz w:val="20"/>
                <w:szCs w:val="20"/>
              </w:rPr>
            </w:pPr>
            <w:proofErr w:type="spellStart"/>
            <w:r w:rsidRPr="00DD2C16">
              <w:rPr>
                <w:rFonts w:cs="Calibri"/>
                <w:color w:val="000000"/>
                <w:sz w:val="20"/>
                <w:szCs w:val="20"/>
              </w:rPr>
              <w:t>Tavşanlı</w:t>
            </w:r>
            <w:proofErr w:type="spellEnd"/>
            <w:r w:rsidRPr="00DD2C16">
              <w:rPr>
                <w:rFonts w:cs="Calibri"/>
                <w:color w:val="000000"/>
                <w:sz w:val="20"/>
                <w:szCs w:val="20"/>
              </w:rPr>
              <w:t xml:space="preserve"> </w:t>
            </w:r>
            <w:r w:rsidR="00616D7D" w:rsidRPr="00DD2C16">
              <w:rPr>
                <w:rFonts w:cs="Calibri"/>
                <w:color w:val="000000"/>
                <w:sz w:val="20"/>
                <w:szCs w:val="20"/>
              </w:rPr>
              <w:t xml:space="preserve">Stream </w:t>
            </w:r>
            <w:proofErr w:type="spellStart"/>
            <w:r w:rsidRPr="00DD2C16">
              <w:rPr>
                <w:rFonts w:cs="Calibri"/>
                <w:color w:val="000000"/>
                <w:sz w:val="20"/>
                <w:szCs w:val="20"/>
              </w:rPr>
              <w:t>Balıklaya</w:t>
            </w:r>
            <w:proofErr w:type="spellEnd"/>
            <w:r w:rsidRPr="00DD2C16">
              <w:rPr>
                <w:rFonts w:cs="Calibri"/>
                <w:color w:val="000000"/>
                <w:sz w:val="20"/>
                <w:szCs w:val="20"/>
              </w:rPr>
              <w:t xml:space="preserve"> </w:t>
            </w:r>
            <w:r w:rsidR="00616D7D" w:rsidRPr="00DD2C16">
              <w:rPr>
                <w:rFonts w:cs="Calibri"/>
                <w:color w:val="000000"/>
                <w:sz w:val="20"/>
                <w:szCs w:val="20"/>
              </w:rPr>
              <w:t xml:space="preserve">Stream </w:t>
            </w:r>
            <w:proofErr w:type="spellStart"/>
            <w:r w:rsidRPr="00DD2C16">
              <w:rPr>
                <w:rFonts w:cs="Calibri"/>
                <w:color w:val="000000"/>
                <w:sz w:val="20"/>
                <w:szCs w:val="20"/>
              </w:rPr>
              <w:t>Gürlek</w:t>
            </w:r>
            <w:proofErr w:type="spellEnd"/>
            <w:r w:rsidRPr="00DD2C16">
              <w:rPr>
                <w:rFonts w:cs="Calibri"/>
                <w:color w:val="000000"/>
                <w:sz w:val="20"/>
                <w:szCs w:val="20"/>
              </w:rPr>
              <w:t xml:space="preserve"> </w:t>
            </w:r>
            <w:r w:rsidR="00616D7D" w:rsidRPr="00DD2C16">
              <w:rPr>
                <w:rFonts w:cs="Calibri"/>
                <w:color w:val="000000"/>
                <w:sz w:val="20"/>
                <w:szCs w:val="20"/>
              </w:rPr>
              <w:t>Stream</w:t>
            </w:r>
            <w:r w:rsidRPr="00DD2C16">
              <w:rPr>
                <w:rFonts w:cs="Calibri"/>
                <w:color w:val="000000"/>
                <w:sz w:val="20"/>
                <w:szCs w:val="20"/>
              </w:rPr>
              <w:br/>
            </w:r>
            <w:proofErr w:type="spellStart"/>
            <w:r w:rsidRPr="00DD2C16">
              <w:rPr>
                <w:rFonts w:cs="Calibri"/>
                <w:color w:val="000000"/>
                <w:sz w:val="20"/>
                <w:szCs w:val="20"/>
              </w:rPr>
              <w:t>Değirmen</w:t>
            </w:r>
            <w:proofErr w:type="spellEnd"/>
            <w:r w:rsidRPr="00DD2C16">
              <w:rPr>
                <w:rFonts w:cs="Calibri"/>
                <w:color w:val="000000"/>
                <w:sz w:val="20"/>
                <w:szCs w:val="20"/>
              </w:rPr>
              <w:t xml:space="preserve"> </w:t>
            </w:r>
            <w:r w:rsidR="00616D7D" w:rsidRPr="00DD2C16">
              <w:rPr>
                <w:rFonts w:cs="Calibri"/>
                <w:color w:val="000000"/>
                <w:sz w:val="20"/>
                <w:szCs w:val="20"/>
              </w:rPr>
              <w:t>Stream</w:t>
            </w:r>
          </w:p>
        </w:tc>
        <w:tc>
          <w:tcPr>
            <w:tcW w:w="2583" w:type="dxa"/>
            <w:shd w:val="clear" w:color="auto" w:fill="F2F2F2"/>
            <w:vAlign w:val="center"/>
          </w:tcPr>
          <w:p w14:paraId="488C5D63" w14:textId="6126F377"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342D2FBE" w14:textId="77777777" w:rsidTr="009E4A67">
        <w:trPr>
          <w:trHeight w:val="144"/>
          <w:jc w:val="center"/>
        </w:trPr>
        <w:tc>
          <w:tcPr>
            <w:tcW w:w="1698" w:type="dxa"/>
            <w:shd w:val="clear" w:color="auto" w:fill="F2F2F2"/>
            <w:vAlign w:val="center"/>
          </w:tcPr>
          <w:p w14:paraId="0CC42979" w14:textId="0C83EA7B" w:rsidR="00A05949" w:rsidRPr="00DD2C16" w:rsidRDefault="00A05949" w:rsidP="00273DD3">
            <w:pPr>
              <w:spacing w:after="0" w:line="240" w:lineRule="auto"/>
              <w:rPr>
                <w:sz w:val="20"/>
                <w:szCs w:val="20"/>
              </w:rPr>
            </w:pPr>
            <w:proofErr w:type="spellStart"/>
            <w:r w:rsidRPr="00DD2C16">
              <w:rPr>
                <w:rFonts w:cs="Calibri"/>
                <w:color w:val="000000"/>
                <w:sz w:val="20"/>
                <w:szCs w:val="20"/>
              </w:rPr>
              <w:t>Köy</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5C77C260" w14:textId="77777777" w:rsidR="00A05949" w:rsidRPr="00DD2C16" w:rsidRDefault="00A05949" w:rsidP="00273DD3">
            <w:pPr>
              <w:spacing w:after="0" w:line="240" w:lineRule="auto"/>
              <w:rPr>
                <w:sz w:val="20"/>
                <w:szCs w:val="20"/>
              </w:rPr>
            </w:pPr>
            <w:r w:rsidRPr="00DD2C16">
              <w:rPr>
                <w:rFonts w:cs="Calibri"/>
                <w:color w:val="000000"/>
                <w:sz w:val="20"/>
                <w:szCs w:val="20"/>
              </w:rPr>
              <w:t>5.500</w:t>
            </w:r>
          </w:p>
        </w:tc>
        <w:tc>
          <w:tcPr>
            <w:tcW w:w="1060" w:type="dxa"/>
            <w:shd w:val="clear" w:color="auto" w:fill="F2F2F2"/>
            <w:vAlign w:val="center"/>
          </w:tcPr>
          <w:p w14:paraId="7968B849" w14:textId="77777777" w:rsidR="00A05949" w:rsidRPr="00DD2C16" w:rsidRDefault="00A05949" w:rsidP="00273DD3">
            <w:pPr>
              <w:spacing w:after="0" w:line="240" w:lineRule="auto"/>
              <w:rPr>
                <w:sz w:val="20"/>
                <w:szCs w:val="20"/>
              </w:rPr>
            </w:pPr>
            <w:r w:rsidRPr="00DD2C16">
              <w:rPr>
                <w:rFonts w:cs="Calibri"/>
                <w:color w:val="000000"/>
                <w:sz w:val="20"/>
                <w:szCs w:val="20"/>
              </w:rPr>
              <w:t>Q100=51.00</w:t>
            </w:r>
          </w:p>
        </w:tc>
        <w:tc>
          <w:tcPr>
            <w:tcW w:w="1505" w:type="dxa"/>
            <w:shd w:val="clear" w:color="auto" w:fill="F2F2F2"/>
            <w:vAlign w:val="center"/>
          </w:tcPr>
          <w:p w14:paraId="1D11542F"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Körfez-Hacı</w:t>
            </w:r>
            <w:proofErr w:type="spellEnd"/>
            <w:r w:rsidRPr="00DD2C16">
              <w:rPr>
                <w:rFonts w:cs="Calibri"/>
                <w:color w:val="000000"/>
                <w:sz w:val="20"/>
                <w:szCs w:val="20"/>
              </w:rPr>
              <w:t xml:space="preserve"> Hasan </w:t>
            </w:r>
            <w:proofErr w:type="spellStart"/>
            <w:r w:rsidRPr="00DD2C16">
              <w:rPr>
                <w:rFonts w:cs="Calibri"/>
                <w:color w:val="000000"/>
                <w:sz w:val="20"/>
                <w:szCs w:val="20"/>
              </w:rPr>
              <w:t>Tepe</w:t>
            </w:r>
            <w:proofErr w:type="spellEnd"/>
            <w:r w:rsidRPr="00DD2C16">
              <w:rPr>
                <w:rFonts w:cs="Calibri"/>
                <w:color w:val="000000"/>
                <w:sz w:val="20"/>
                <w:szCs w:val="20"/>
              </w:rPr>
              <w:br/>
            </w:r>
          </w:p>
          <w:p w14:paraId="4172B970" w14:textId="62637877"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6940CD56" w14:textId="7A7CADB5" w:rsidR="00A05949" w:rsidRPr="00DD2C16" w:rsidRDefault="00A05949" w:rsidP="00273DD3">
            <w:pPr>
              <w:spacing w:after="0" w:line="240" w:lineRule="auto"/>
              <w:rPr>
                <w:sz w:val="20"/>
                <w:szCs w:val="20"/>
              </w:rPr>
            </w:pPr>
            <w:proofErr w:type="spellStart"/>
            <w:r w:rsidRPr="00DD2C16">
              <w:rPr>
                <w:rFonts w:cs="Calibri"/>
                <w:color w:val="000000"/>
                <w:sz w:val="20"/>
                <w:szCs w:val="20"/>
              </w:rPr>
              <w:t>Kavaklar</w:t>
            </w:r>
            <w:proofErr w:type="spellEnd"/>
            <w:r w:rsidRPr="00DD2C16">
              <w:rPr>
                <w:rFonts w:cs="Calibri"/>
                <w:color w:val="000000"/>
                <w:sz w:val="20"/>
                <w:szCs w:val="20"/>
              </w:rPr>
              <w:t xml:space="preserve"> </w:t>
            </w:r>
            <w:proofErr w:type="spellStart"/>
            <w:r w:rsidRPr="00DD2C16">
              <w:rPr>
                <w:rFonts w:cs="Calibri"/>
                <w:color w:val="000000"/>
                <w:sz w:val="20"/>
                <w:szCs w:val="20"/>
              </w:rPr>
              <w:t>Boğazlı</w:t>
            </w:r>
            <w:proofErr w:type="spellEnd"/>
            <w:r w:rsidRPr="00DD2C16">
              <w:rPr>
                <w:rFonts w:cs="Calibri"/>
                <w:color w:val="000000"/>
                <w:sz w:val="20"/>
                <w:szCs w:val="20"/>
              </w:rPr>
              <w:t xml:space="preserve"> </w:t>
            </w:r>
            <w:r w:rsidR="00616D7D" w:rsidRPr="00DD2C16">
              <w:rPr>
                <w:rFonts w:cs="Calibri"/>
                <w:color w:val="000000"/>
                <w:sz w:val="20"/>
                <w:szCs w:val="20"/>
              </w:rPr>
              <w:t>Stream</w:t>
            </w:r>
          </w:p>
        </w:tc>
        <w:tc>
          <w:tcPr>
            <w:tcW w:w="2583" w:type="dxa"/>
            <w:shd w:val="clear" w:color="auto" w:fill="F2F2F2"/>
            <w:vAlign w:val="center"/>
          </w:tcPr>
          <w:p w14:paraId="7612394D" w14:textId="24403CE9"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7B69294B" w14:textId="77777777" w:rsidTr="009E4A67">
        <w:trPr>
          <w:trHeight w:val="144"/>
          <w:jc w:val="center"/>
        </w:trPr>
        <w:tc>
          <w:tcPr>
            <w:tcW w:w="1698" w:type="dxa"/>
            <w:shd w:val="clear" w:color="auto" w:fill="F2F2F2"/>
            <w:vAlign w:val="center"/>
          </w:tcPr>
          <w:p w14:paraId="448D4DBC" w14:textId="6491AA3C" w:rsidR="00A05949" w:rsidRPr="00DD2C16" w:rsidRDefault="00A05949" w:rsidP="00273DD3">
            <w:pPr>
              <w:spacing w:after="0" w:line="240" w:lineRule="auto"/>
              <w:rPr>
                <w:sz w:val="20"/>
                <w:szCs w:val="20"/>
              </w:rPr>
            </w:pPr>
            <w:proofErr w:type="spellStart"/>
            <w:r w:rsidRPr="00DD2C16">
              <w:rPr>
                <w:rFonts w:cs="Calibri"/>
                <w:color w:val="000000"/>
                <w:sz w:val="20"/>
                <w:szCs w:val="20"/>
              </w:rPr>
              <w:lastRenderedPageBreak/>
              <w:t>Gıcık</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7BEC0A99" w14:textId="77777777" w:rsidR="00A05949" w:rsidRPr="00DD2C16" w:rsidRDefault="00A05949" w:rsidP="00273DD3">
            <w:pPr>
              <w:spacing w:after="0" w:line="240" w:lineRule="auto"/>
              <w:rPr>
                <w:sz w:val="20"/>
                <w:szCs w:val="20"/>
              </w:rPr>
            </w:pPr>
            <w:r w:rsidRPr="00DD2C16">
              <w:rPr>
                <w:rFonts w:cs="Calibri"/>
                <w:color w:val="000000"/>
                <w:sz w:val="20"/>
                <w:szCs w:val="20"/>
              </w:rPr>
              <w:t>2.550</w:t>
            </w:r>
          </w:p>
        </w:tc>
        <w:tc>
          <w:tcPr>
            <w:tcW w:w="1060" w:type="dxa"/>
            <w:shd w:val="clear" w:color="auto" w:fill="F2F2F2"/>
            <w:vAlign w:val="center"/>
          </w:tcPr>
          <w:p w14:paraId="295F7F9A" w14:textId="77777777" w:rsidR="00A05949" w:rsidRPr="00DD2C16" w:rsidRDefault="00A05949" w:rsidP="00273DD3">
            <w:pPr>
              <w:spacing w:after="0" w:line="240" w:lineRule="auto"/>
              <w:rPr>
                <w:sz w:val="20"/>
                <w:szCs w:val="20"/>
              </w:rPr>
            </w:pPr>
            <w:r w:rsidRPr="00DD2C16">
              <w:rPr>
                <w:rFonts w:cs="Calibri"/>
                <w:color w:val="000000"/>
                <w:sz w:val="20"/>
                <w:szCs w:val="20"/>
              </w:rPr>
              <w:t>Q100=21.00</w:t>
            </w:r>
          </w:p>
        </w:tc>
        <w:tc>
          <w:tcPr>
            <w:tcW w:w="1505" w:type="dxa"/>
            <w:shd w:val="clear" w:color="auto" w:fill="F2F2F2"/>
            <w:vAlign w:val="center"/>
          </w:tcPr>
          <w:p w14:paraId="59FD383E"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Körfez</w:t>
            </w:r>
            <w:proofErr w:type="spellEnd"/>
            <w:r w:rsidRPr="00DD2C16">
              <w:rPr>
                <w:rFonts w:cs="Calibri"/>
                <w:color w:val="000000"/>
                <w:sz w:val="20"/>
                <w:szCs w:val="20"/>
              </w:rPr>
              <w:t xml:space="preserve">- </w:t>
            </w:r>
            <w:proofErr w:type="spellStart"/>
            <w:r w:rsidRPr="00DD2C16">
              <w:rPr>
                <w:rFonts w:cs="Calibri"/>
                <w:color w:val="000000"/>
                <w:sz w:val="20"/>
                <w:szCs w:val="20"/>
              </w:rPr>
              <w:t>Dömalet</w:t>
            </w:r>
            <w:proofErr w:type="spellEnd"/>
            <w:r w:rsidRPr="00DD2C16">
              <w:rPr>
                <w:rFonts w:cs="Calibri"/>
                <w:color w:val="000000"/>
                <w:sz w:val="20"/>
                <w:szCs w:val="20"/>
              </w:rPr>
              <w:t xml:space="preserve"> </w:t>
            </w:r>
            <w:r w:rsidR="006A38BA" w:rsidRPr="00DD2C16">
              <w:rPr>
                <w:rFonts w:cs="Calibri"/>
                <w:color w:val="000000"/>
                <w:sz w:val="20"/>
                <w:szCs w:val="20"/>
              </w:rPr>
              <w:t>Hill</w:t>
            </w:r>
            <w:r w:rsidRPr="00DD2C16">
              <w:rPr>
                <w:rFonts w:cs="Calibri"/>
                <w:color w:val="000000"/>
                <w:sz w:val="20"/>
                <w:szCs w:val="20"/>
              </w:rPr>
              <w:br/>
            </w:r>
          </w:p>
          <w:p w14:paraId="4FAEFFB3" w14:textId="6F66E8C8" w:rsidR="00A05949" w:rsidRPr="00DD2C16" w:rsidRDefault="00616D7D" w:rsidP="00273DD3">
            <w:pPr>
              <w:spacing w:after="0" w:line="240" w:lineRule="auto"/>
              <w:rPr>
                <w:sz w:val="20"/>
                <w:szCs w:val="20"/>
              </w:rPr>
            </w:pPr>
            <w:r w:rsidRPr="00DD2C16">
              <w:rPr>
                <w:rFonts w:cs="Calibri"/>
                <w:color w:val="000000"/>
                <w:sz w:val="20"/>
                <w:szCs w:val="20"/>
              </w:rPr>
              <w:t>The Gulf of İzmit</w:t>
            </w:r>
          </w:p>
        </w:tc>
        <w:tc>
          <w:tcPr>
            <w:tcW w:w="1308" w:type="dxa"/>
            <w:shd w:val="clear" w:color="auto" w:fill="F2F2F2"/>
            <w:vAlign w:val="center"/>
          </w:tcPr>
          <w:p w14:paraId="07945E2E" w14:textId="77777777" w:rsidR="00A05949" w:rsidRPr="00DD2C16" w:rsidRDefault="00A05949" w:rsidP="00273DD3">
            <w:pPr>
              <w:spacing w:after="0" w:line="240" w:lineRule="auto"/>
              <w:rPr>
                <w:sz w:val="20"/>
                <w:szCs w:val="20"/>
              </w:rPr>
            </w:pPr>
            <w:r w:rsidRPr="00DD2C16">
              <w:rPr>
                <w:rFonts w:cs="Calibri"/>
                <w:color w:val="000000"/>
                <w:sz w:val="20"/>
                <w:szCs w:val="20"/>
              </w:rPr>
              <w:t>-</w:t>
            </w:r>
          </w:p>
        </w:tc>
        <w:tc>
          <w:tcPr>
            <w:tcW w:w="2583" w:type="dxa"/>
            <w:shd w:val="clear" w:color="auto" w:fill="F2F2F2"/>
            <w:vAlign w:val="center"/>
          </w:tcPr>
          <w:p w14:paraId="61EDD09E" w14:textId="6285B3D0" w:rsidR="00A05949" w:rsidRPr="00DD2C16" w:rsidRDefault="00D9195E" w:rsidP="00273DD3">
            <w:pPr>
              <w:spacing w:after="0" w:line="240" w:lineRule="auto"/>
              <w:rPr>
                <w:sz w:val="20"/>
                <w:szCs w:val="20"/>
              </w:rPr>
            </w:pPr>
            <w:r w:rsidRPr="00DD2C16">
              <w:rPr>
                <w:rFonts w:cs="Calibri"/>
                <w:color w:val="000000"/>
                <w:sz w:val="20"/>
                <w:szCs w:val="20"/>
              </w:rPr>
              <w:t>The stream is classified as a main stream and is not suitable for transportation, water sports, aquaculture, or fishing.</w:t>
            </w:r>
          </w:p>
        </w:tc>
      </w:tr>
      <w:tr w:rsidR="00A05949" w:rsidRPr="00DD2C16" w14:paraId="2BA95FAD" w14:textId="77777777" w:rsidTr="009E4A67">
        <w:trPr>
          <w:trHeight w:val="1356"/>
          <w:jc w:val="center"/>
        </w:trPr>
        <w:tc>
          <w:tcPr>
            <w:tcW w:w="1698" w:type="dxa"/>
            <w:shd w:val="clear" w:color="auto" w:fill="F2F2F2"/>
            <w:vAlign w:val="center"/>
          </w:tcPr>
          <w:p w14:paraId="0C6211AB" w14:textId="07A24B19" w:rsidR="00A05949" w:rsidRPr="00DD2C16" w:rsidRDefault="00A05949" w:rsidP="00273DD3">
            <w:pPr>
              <w:spacing w:after="0" w:line="240" w:lineRule="auto"/>
              <w:rPr>
                <w:sz w:val="20"/>
                <w:szCs w:val="20"/>
              </w:rPr>
            </w:pPr>
            <w:proofErr w:type="spellStart"/>
            <w:r w:rsidRPr="00DD2C16">
              <w:rPr>
                <w:rFonts w:cs="Calibri"/>
                <w:color w:val="000000"/>
                <w:sz w:val="20"/>
                <w:szCs w:val="20"/>
              </w:rPr>
              <w:t>Açma</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294C847F" w14:textId="77777777" w:rsidR="00A05949" w:rsidRPr="00DD2C16" w:rsidRDefault="00A05949" w:rsidP="00273DD3">
            <w:pPr>
              <w:spacing w:after="0" w:line="240" w:lineRule="auto"/>
              <w:rPr>
                <w:sz w:val="20"/>
                <w:szCs w:val="20"/>
              </w:rPr>
            </w:pPr>
            <w:r w:rsidRPr="00DD2C16">
              <w:rPr>
                <w:rFonts w:cs="Calibri"/>
                <w:color w:val="000000"/>
                <w:sz w:val="20"/>
                <w:szCs w:val="20"/>
              </w:rPr>
              <w:t>9.500</w:t>
            </w:r>
          </w:p>
        </w:tc>
        <w:tc>
          <w:tcPr>
            <w:tcW w:w="1060" w:type="dxa"/>
            <w:shd w:val="clear" w:color="auto" w:fill="F2F2F2"/>
            <w:vAlign w:val="center"/>
          </w:tcPr>
          <w:p w14:paraId="7783B887" w14:textId="77777777" w:rsidR="00A05949" w:rsidRPr="00DD2C16" w:rsidRDefault="00A05949" w:rsidP="00273DD3">
            <w:pPr>
              <w:spacing w:after="0" w:line="240" w:lineRule="auto"/>
              <w:rPr>
                <w:sz w:val="20"/>
                <w:szCs w:val="20"/>
              </w:rPr>
            </w:pPr>
            <w:r w:rsidRPr="00DD2C16">
              <w:rPr>
                <w:rFonts w:cs="Calibri"/>
                <w:color w:val="000000"/>
                <w:sz w:val="20"/>
                <w:szCs w:val="20"/>
              </w:rPr>
              <w:t>Q100=62.00</w:t>
            </w:r>
          </w:p>
        </w:tc>
        <w:tc>
          <w:tcPr>
            <w:tcW w:w="1505" w:type="dxa"/>
            <w:shd w:val="clear" w:color="auto" w:fill="F2F2F2"/>
            <w:vAlign w:val="center"/>
          </w:tcPr>
          <w:p w14:paraId="129A36AB"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Kartepe-Keltepe</w:t>
            </w:r>
            <w:proofErr w:type="spellEnd"/>
            <w:r w:rsidRPr="00DD2C16">
              <w:rPr>
                <w:rFonts w:cs="Calibri"/>
                <w:color w:val="000000"/>
                <w:sz w:val="20"/>
                <w:szCs w:val="20"/>
              </w:rPr>
              <w:br/>
            </w:r>
          </w:p>
          <w:p w14:paraId="3ECD9200" w14:textId="412FE862"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Derbent</w:t>
            </w:r>
            <w:proofErr w:type="spellEnd"/>
            <w:r w:rsidRPr="00DD2C16">
              <w:rPr>
                <w:rFonts w:cs="Calibri"/>
                <w:color w:val="000000"/>
                <w:sz w:val="20"/>
                <w:szCs w:val="20"/>
              </w:rPr>
              <w:t xml:space="preserve"> </w:t>
            </w:r>
          </w:p>
          <w:p w14:paraId="134AFC52" w14:textId="4F2AB770" w:rsidR="00A05949" w:rsidRPr="00DD2C16" w:rsidRDefault="006A38BA" w:rsidP="00273DD3">
            <w:pPr>
              <w:spacing w:after="0" w:line="240" w:lineRule="auto"/>
              <w:rPr>
                <w:sz w:val="20"/>
                <w:szCs w:val="20"/>
              </w:rPr>
            </w:pPr>
            <w:r w:rsidRPr="00DD2C16">
              <w:rPr>
                <w:rFonts w:cs="Calibri"/>
                <w:color w:val="000000"/>
                <w:sz w:val="20"/>
                <w:szCs w:val="20"/>
              </w:rPr>
              <w:t>Drainage Canal</w:t>
            </w:r>
          </w:p>
        </w:tc>
        <w:tc>
          <w:tcPr>
            <w:tcW w:w="1308" w:type="dxa"/>
            <w:shd w:val="clear" w:color="auto" w:fill="F2F2F2"/>
            <w:vAlign w:val="center"/>
          </w:tcPr>
          <w:p w14:paraId="3EBE9135" w14:textId="38859A8B" w:rsidR="00A05949" w:rsidRPr="00DD2C16" w:rsidRDefault="00A05949" w:rsidP="00273DD3">
            <w:pPr>
              <w:spacing w:after="0" w:line="240" w:lineRule="auto"/>
              <w:rPr>
                <w:sz w:val="20"/>
                <w:szCs w:val="20"/>
              </w:rPr>
            </w:pPr>
            <w:proofErr w:type="spellStart"/>
            <w:r w:rsidRPr="00DD2C16">
              <w:rPr>
                <w:rFonts w:cs="Calibri"/>
                <w:color w:val="000000"/>
                <w:sz w:val="20"/>
                <w:szCs w:val="20"/>
              </w:rPr>
              <w:t>Kadı</w:t>
            </w:r>
            <w:proofErr w:type="spellEnd"/>
            <w:r w:rsidRPr="00DD2C16">
              <w:rPr>
                <w:rFonts w:cs="Calibri"/>
                <w:color w:val="000000"/>
                <w:sz w:val="20"/>
                <w:szCs w:val="20"/>
              </w:rPr>
              <w:t xml:space="preserve"> </w:t>
            </w:r>
            <w:proofErr w:type="spellStart"/>
            <w:r w:rsidRPr="00DD2C16">
              <w:rPr>
                <w:rFonts w:cs="Calibri"/>
                <w:color w:val="000000"/>
                <w:sz w:val="20"/>
                <w:szCs w:val="20"/>
              </w:rPr>
              <w:t>Konağı</w:t>
            </w:r>
            <w:proofErr w:type="spellEnd"/>
            <w:r w:rsidRPr="00DD2C16">
              <w:rPr>
                <w:rFonts w:cs="Calibri"/>
                <w:color w:val="000000"/>
                <w:sz w:val="20"/>
                <w:szCs w:val="20"/>
              </w:rPr>
              <w:t xml:space="preserve"> </w:t>
            </w:r>
            <w:r w:rsidR="00616D7D" w:rsidRPr="00DD2C16">
              <w:rPr>
                <w:rFonts w:cs="Calibri"/>
                <w:color w:val="000000"/>
                <w:sz w:val="20"/>
                <w:szCs w:val="20"/>
              </w:rPr>
              <w:t>Stream</w:t>
            </w:r>
          </w:p>
        </w:tc>
        <w:tc>
          <w:tcPr>
            <w:tcW w:w="2583" w:type="dxa"/>
            <w:shd w:val="clear" w:color="auto" w:fill="F2F2F2"/>
            <w:vAlign w:val="center"/>
          </w:tcPr>
          <w:p w14:paraId="2FD579AB" w14:textId="641F2AA8" w:rsidR="00A05949" w:rsidRPr="00DD2C16" w:rsidRDefault="00D9195E" w:rsidP="00273DD3">
            <w:pPr>
              <w:spacing w:after="0" w:line="240" w:lineRule="auto"/>
              <w:rPr>
                <w:sz w:val="20"/>
                <w:szCs w:val="20"/>
              </w:rPr>
            </w:pPr>
            <w:r w:rsidRPr="00DD2C16">
              <w:rPr>
                <w:rFonts w:cs="Calibri"/>
                <w:color w:val="000000"/>
                <w:sz w:val="20"/>
                <w:szCs w:val="20"/>
              </w:rPr>
              <w:t>The stream is classified as a side stream and is not suitable for transportation, water sports, aquaculture, or fishing.</w:t>
            </w:r>
          </w:p>
        </w:tc>
      </w:tr>
      <w:tr w:rsidR="00A05949" w:rsidRPr="00DD2C16" w14:paraId="36DCCF2A" w14:textId="77777777" w:rsidTr="009E4A67">
        <w:trPr>
          <w:trHeight w:val="1305"/>
          <w:jc w:val="center"/>
        </w:trPr>
        <w:tc>
          <w:tcPr>
            <w:tcW w:w="1698" w:type="dxa"/>
            <w:shd w:val="clear" w:color="auto" w:fill="F2F2F2"/>
            <w:vAlign w:val="center"/>
          </w:tcPr>
          <w:p w14:paraId="1BC83F6D" w14:textId="2401E193" w:rsidR="00A05949" w:rsidRPr="00DD2C16" w:rsidRDefault="00A05949" w:rsidP="00273DD3">
            <w:pPr>
              <w:spacing w:after="0" w:line="240" w:lineRule="auto"/>
              <w:rPr>
                <w:sz w:val="20"/>
                <w:szCs w:val="20"/>
              </w:rPr>
            </w:pPr>
            <w:proofErr w:type="spellStart"/>
            <w:r w:rsidRPr="00DD2C16">
              <w:rPr>
                <w:rFonts w:cs="Calibri"/>
                <w:color w:val="000000"/>
                <w:sz w:val="20"/>
                <w:szCs w:val="20"/>
              </w:rPr>
              <w:t>Hamamsu</w:t>
            </w:r>
            <w:proofErr w:type="spellEnd"/>
            <w:r w:rsidRPr="00DD2C16">
              <w:rPr>
                <w:rFonts w:cs="Calibri"/>
                <w:color w:val="000000"/>
                <w:sz w:val="20"/>
                <w:szCs w:val="20"/>
              </w:rPr>
              <w:t xml:space="preserve"> </w:t>
            </w:r>
            <w:r w:rsidR="00AA51E7" w:rsidRPr="00DD2C16">
              <w:rPr>
                <w:rFonts w:cs="Calibri"/>
                <w:color w:val="000000"/>
                <w:sz w:val="20"/>
                <w:szCs w:val="20"/>
              </w:rPr>
              <w:t>Stream</w:t>
            </w:r>
          </w:p>
        </w:tc>
        <w:tc>
          <w:tcPr>
            <w:tcW w:w="1060" w:type="dxa"/>
            <w:shd w:val="clear" w:color="auto" w:fill="F2F2F2"/>
            <w:vAlign w:val="center"/>
          </w:tcPr>
          <w:p w14:paraId="6C35E853" w14:textId="77777777" w:rsidR="00A05949" w:rsidRPr="00DD2C16" w:rsidRDefault="00A05949" w:rsidP="00273DD3">
            <w:pPr>
              <w:spacing w:after="0" w:line="240" w:lineRule="auto"/>
              <w:rPr>
                <w:sz w:val="20"/>
                <w:szCs w:val="20"/>
              </w:rPr>
            </w:pPr>
            <w:r w:rsidRPr="00DD2C16">
              <w:rPr>
                <w:rFonts w:cs="Calibri"/>
                <w:color w:val="000000"/>
                <w:sz w:val="20"/>
                <w:szCs w:val="20"/>
              </w:rPr>
              <w:t>9.500</w:t>
            </w:r>
          </w:p>
        </w:tc>
        <w:tc>
          <w:tcPr>
            <w:tcW w:w="1060" w:type="dxa"/>
            <w:shd w:val="clear" w:color="auto" w:fill="F2F2F2"/>
            <w:vAlign w:val="center"/>
          </w:tcPr>
          <w:p w14:paraId="6B1EAD0A" w14:textId="77777777" w:rsidR="00A05949" w:rsidRPr="00DD2C16" w:rsidRDefault="00A05949" w:rsidP="00273DD3">
            <w:pPr>
              <w:spacing w:after="0" w:line="240" w:lineRule="auto"/>
              <w:rPr>
                <w:sz w:val="20"/>
                <w:szCs w:val="20"/>
              </w:rPr>
            </w:pPr>
            <w:r w:rsidRPr="00DD2C16">
              <w:rPr>
                <w:rFonts w:cs="Calibri"/>
                <w:color w:val="000000"/>
                <w:sz w:val="20"/>
                <w:szCs w:val="20"/>
              </w:rPr>
              <w:t>Q100=94.00</w:t>
            </w:r>
          </w:p>
        </w:tc>
        <w:tc>
          <w:tcPr>
            <w:tcW w:w="1505" w:type="dxa"/>
            <w:shd w:val="clear" w:color="auto" w:fill="F2F2F2"/>
            <w:vAlign w:val="center"/>
          </w:tcPr>
          <w:p w14:paraId="141490A2" w14:textId="77777777" w:rsidR="006A38BA" w:rsidRPr="00DD2C16" w:rsidRDefault="00A05949" w:rsidP="00273DD3">
            <w:pPr>
              <w:spacing w:after="0" w:line="240" w:lineRule="auto"/>
              <w:rPr>
                <w:rFonts w:cs="Calibri"/>
                <w:color w:val="000000"/>
                <w:sz w:val="20"/>
                <w:szCs w:val="20"/>
              </w:rPr>
            </w:pPr>
            <w:proofErr w:type="spellStart"/>
            <w:r w:rsidRPr="00DD2C16">
              <w:rPr>
                <w:rFonts w:cs="Calibri"/>
                <w:color w:val="000000"/>
                <w:sz w:val="20"/>
                <w:szCs w:val="20"/>
              </w:rPr>
              <w:t>Kartepe-Keltepe</w:t>
            </w:r>
            <w:proofErr w:type="spellEnd"/>
            <w:r w:rsidRPr="00DD2C16">
              <w:rPr>
                <w:rFonts w:cs="Calibri"/>
                <w:color w:val="000000"/>
                <w:sz w:val="20"/>
                <w:szCs w:val="20"/>
              </w:rPr>
              <w:br/>
            </w:r>
          </w:p>
          <w:p w14:paraId="12E14043" w14:textId="7001E755" w:rsidR="00A05949" w:rsidRPr="00DD2C16" w:rsidRDefault="00A05949" w:rsidP="00273DD3">
            <w:pPr>
              <w:spacing w:after="0" w:line="240" w:lineRule="auto"/>
              <w:rPr>
                <w:sz w:val="20"/>
                <w:szCs w:val="20"/>
              </w:rPr>
            </w:pPr>
            <w:proofErr w:type="spellStart"/>
            <w:r w:rsidRPr="00DD2C16">
              <w:rPr>
                <w:rFonts w:cs="Calibri"/>
                <w:color w:val="000000"/>
                <w:sz w:val="20"/>
                <w:szCs w:val="20"/>
              </w:rPr>
              <w:t>Derbent</w:t>
            </w:r>
            <w:proofErr w:type="spellEnd"/>
            <w:r w:rsidRPr="00DD2C16">
              <w:rPr>
                <w:rFonts w:cs="Calibri"/>
                <w:color w:val="000000"/>
                <w:sz w:val="20"/>
                <w:szCs w:val="20"/>
              </w:rPr>
              <w:t xml:space="preserve"> </w:t>
            </w:r>
            <w:r w:rsidR="006A38BA" w:rsidRPr="00DD2C16">
              <w:rPr>
                <w:rFonts w:cs="Calibri"/>
                <w:color w:val="000000"/>
                <w:sz w:val="20"/>
                <w:szCs w:val="20"/>
              </w:rPr>
              <w:t>Drainage Canal</w:t>
            </w:r>
          </w:p>
        </w:tc>
        <w:tc>
          <w:tcPr>
            <w:tcW w:w="1308" w:type="dxa"/>
            <w:shd w:val="clear" w:color="auto" w:fill="F2F2F2"/>
            <w:vAlign w:val="center"/>
          </w:tcPr>
          <w:p w14:paraId="666B05E8" w14:textId="5FD5F402" w:rsidR="00A05949" w:rsidRPr="00DD2C16" w:rsidRDefault="00A05949" w:rsidP="00273DD3">
            <w:pPr>
              <w:spacing w:after="0" w:line="240" w:lineRule="auto"/>
              <w:rPr>
                <w:sz w:val="20"/>
                <w:szCs w:val="20"/>
              </w:rPr>
            </w:pPr>
            <w:proofErr w:type="spellStart"/>
            <w:r w:rsidRPr="00DD2C16">
              <w:rPr>
                <w:rFonts w:cs="Calibri"/>
                <w:color w:val="000000"/>
                <w:sz w:val="20"/>
                <w:szCs w:val="20"/>
              </w:rPr>
              <w:t>Kovan</w:t>
            </w:r>
            <w:proofErr w:type="spellEnd"/>
            <w:r w:rsidRPr="00DD2C16">
              <w:rPr>
                <w:rFonts w:cs="Calibri"/>
                <w:color w:val="000000"/>
                <w:sz w:val="20"/>
                <w:szCs w:val="20"/>
              </w:rPr>
              <w:t xml:space="preserve"> </w:t>
            </w:r>
            <w:r w:rsidR="00616D7D" w:rsidRPr="00DD2C16">
              <w:rPr>
                <w:rFonts w:cs="Calibri"/>
                <w:color w:val="000000"/>
                <w:sz w:val="20"/>
                <w:szCs w:val="20"/>
              </w:rPr>
              <w:t>Stream</w:t>
            </w:r>
          </w:p>
        </w:tc>
        <w:tc>
          <w:tcPr>
            <w:tcW w:w="2583" w:type="dxa"/>
            <w:shd w:val="clear" w:color="auto" w:fill="F2F2F2"/>
            <w:vAlign w:val="center"/>
          </w:tcPr>
          <w:p w14:paraId="32CE7EA2" w14:textId="27195A14" w:rsidR="00A05949" w:rsidRPr="00DD2C16" w:rsidRDefault="00D9195E" w:rsidP="00273DD3">
            <w:pPr>
              <w:spacing w:after="0" w:line="240" w:lineRule="auto"/>
              <w:rPr>
                <w:sz w:val="20"/>
                <w:szCs w:val="20"/>
              </w:rPr>
            </w:pPr>
            <w:r w:rsidRPr="00DD2C16">
              <w:rPr>
                <w:rFonts w:cs="Calibri"/>
                <w:color w:val="000000"/>
                <w:sz w:val="20"/>
                <w:szCs w:val="20"/>
              </w:rPr>
              <w:t>The stream is classified as a side stream and is not suitable for transportation, water sports, aquaculture, or fishing.</w:t>
            </w:r>
          </w:p>
        </w:tc>
      </w:tr>
    </w:tbl>
    <w:p w14:paraId="2376A83B" w14:textId="3A42670F" w:rsidR="004F5FA2" w:rsidRPr="00DD2C16" w:rsidRDefault="000D0BB4" w:rsidP="00014BF5">
      <w:pPr>
        <w:spacing w:line="360" w:lineRule="auto"/>
        <w:jc w:val="both"/>
        <w:rPr>
          <w:i/>
          <w:iCs/>
          <w:sz w:val="18"/>
          <w:szCs w:val="18"/>
        </w:rPr>
      </w:pPr>
      <w:r w:rsidRPr="00DD2C16">
        <w:rPr>
          <w:b/>
          <w:bCs/>
          <w:i/>
          <w:iCs/>
          <w:sz w:val="18"/>
          <w:szCs w:val="18"/>
        </w:rPr>
        <w:t>Source:</w:t>
      </w:r>
      <w:r w:rsidRPr="00DD2C16">
        <w:rPr>
          <w:i/>
          <w:iCs/>
          <w:sz w:val="18"/>
          <w:szCs w:val="18"/>
        </w:rPr>
        <w:t xml:space="preserve"> Republic of </w:t>
      </w:r>
      <w:proofErr w:type="spellStart"/>
      <w:r w:rsidRPr="00DD2C16">
        <w:rPr>
          <w:i/>
          <w:iCs/>
          <w:sz w:val="18"/>
          <w:szCs w:val="18"/>
        </w:rPr>
        <w:t>T</w:t>
      </w:r>
      <w:r w:rsidR="00001080">
        <w:rPr>
          <w:i/>
          <w:iCs/>
          <w:sz w:val="18"/>
          <w:szCs w:val="18"/>
        </w:rPr>
        <w:t>u</w:t>
      </w:r>
      <w:r w:rsidRPr="00DD2C16">
        <w:rPr>
          <w:i/>
          <w:iCs/>
          <w:sz w:val="18"/>
          <w:szCs w:val="18"/>
        </w:rPr>
        <w:t>rkiye</w:t>
      </w:r>
      <w:proofErr w:type="spellEnd"/>
      <w:r w:rsidRPr="00DD2C16">
        <w:rPr>
          <w:i/>
          <w:iCs/>
          <w:sz w:val="18"/>
          <w:szCs w:val="18"/>
        </w:rPr>
        <w:t xml:space="preserve">, Governorship of </w:t>
      </w:r>
      <w:proofErr w:type="spellStart"/>
      <w:r w:rsidRPr="00DD2C16">
        <w:rPr>
          <w:i/>
          <w:iCs/>
          <w:sz w:val="18"/>
          <w:szCs w:val="18"/>
        </w:rPr>
        <w:t>Kocaeli</w:t>
      </w:r>
      <w:proofErr w:type="spellEnd"/>
      <w:r w:rsidRPr="00DD2C16">
        <w:rPr>
          <w:i/>
          <w:iCs/>
          <w:sz w:val="18"/>
          <w:szCs w:val="18"/>
        </w:rPr>
        <w:t xml:space="preserve">, Provincial Directorate of Environment, Urbanization and Climate Change, </w:t>
      </w:r>
      <w:proofErr w:type="spellStart"/>
      <w:r w:rsidRPr="00DD2C16">
        <w:rPr>
          <w:i/>
          <w:iCs/>
          <w:sz w:val="18"/>
          <w:szCs w:val="18"/>
        </w:rPr>
        <w:t>Kocaeli</w:t>
      </w:r>
      <w:proofErr w:type="spellEnd"/>
      <w:r w:rsidRPr="00DD2C16">
        <w:rPr>
          <w:i/>
          <w:iCs/>
          <w:sz w:val="18"/>
          <w:szCs w:val="18"/>
        </w:rPr>
        <w:t xml:space="preserve"> Province 2023 Environmental Status Report, 2023.</w:t>
      </w:r>
    </w:p>
    <w:p w14:paraId="1A209CA7" w14:textId="77777777" w:rsidR="004F5FA2" w:rsidRPr="00DD2C16" w:rsidRDefault="00273DD3" w:rsidP="00CF3942">
      <w:pPr>
        <w:pStyle w:val="Balk6"/>
        <w:spacing w:before="120" w:after="120" w:line="360" w:lineRule="auto"/>
        <w:rPr>
          <w:rFonts w:eastAsia="Aptos" w:cs="Aptos"/>
          <w:szCs w:val="22"/>
        </w:rPr>
      </w:pPr>
      <w:r w:rsidRPr="00DD2C16">
        <w:rPr>
          <w:rFonts w:eastAsia="Aptos" w:cs="Aptos"/>
          <w:szCs w:val="22"/>
        </w:rPr>
        <w:t>2.1.1.1.2. Natural Lakes, Ponds</w:t>
      </w:r>
    </w:p>
    <w:p w14:paraId="6F03A374" w14:textId="419A76DB" w:rsidR="002971D4" w:rsidRPr="00DD2C16" w:rsidRDefault="00D9195E" w:rsidP="009E4A67">
      <w:pPr>
        <w:spacing w:line="360" w:lineRule="auto"/>
        <w:jc w:val="both"/>
        <w:rPr>
          <w:rFonts w:eastAsia="Tahoma" w:cs="Tahoma"/>
        </w:rPr>
      </w:pPr>
      <w:r w:rsidRPr="00DD2C16">
        <w:rPr>
          <w:rFonts w:eastAsia="Tahoma" w:cs="Tahoma"/>
        </w:rPr>
        <w:t xml:space="preserve">A 7-kilometre section of Lake </w:t>
      </w:r>
      <w:proofErr w:type="spellStart"/>
      <w:r w:rsidRPr="00DD2C16">
        <w:rPr>
          <w:rFonts w:eastAsia="Tahoma" w:cs="Tahoma"/>
        </w:rPr>
        <w:t>Sapanca</w:t>
      </w:r>
      <w:proofErr w:type="spellEnd"/>
      <w:r w:rsidRPr="00DD2C16">
        <w:rPr>
          <w:rFonts w:eastAsia="Tahoma" w:cs="Tahoma"/>
        </w:rPr>
        <w:t xml:space="preserve"> lies in the western part of </w:t>
      </w:r>
      <w:proofErr w:type="spellStart"/>
      <w:r w:rsidRPr="00DD2C16">
        <w:rPr>
          <w:rFonts w:eastAsia="Tahoma" w:cs="Tahoma"/>
        </w:rPr>
        <w:t>Kocaeli</w:t>
      </w:r>
      <w:proofErr w:type="spellEnd"/>
      <w:r w:rsidRPr="00DD2C16">
        <w:rPr>
          <w:rFonts w:eastAsia="Tahoma" w:cs="Tahoma"/>
        </w:rPr>
        <w:t xml:space="preserve"> Province. The total surface area of the lake is 47 km². The lake borders the settlements of </w:t>
      </w:r>
      <w:proofErr w:type="spellStart"/>
      <w:r w:rsidRPr="00DD2C16">
        <w:rPr>
          <w:rFonts w:eastAsia="Tahoma" w:cs="Tahoma"/>
        </w:rPr>
        <w:t>Uzuntarla</w:t>
      </w:r>
      <w:proofErr w:type="spellEnd"/>
      <w:r w:rsidRPr="00DD2C16">
        <w:rPr>
          <w:rFonts w:eastAsia="Tahoma" w:cs="Tahoma"/>
        </w:rPr>
        <w:t xml:space="preserve">, </w:t>
      </w:r>
      <w:proofErr w:type="spellStart"/>
      <w:r w:rsidRPr="00DD2C16">
        <w:rPr>
          <w:rFonts w:eastAsia="Tahoma" w:cs="Tahoma"/>
        </w:rPr>
        <w:t>Maşukiye</w:t>
      </w:r>
      <w:proofErr w:type="spellEnd"/>
      <w:r w:rsidRPr="00DD2C16">
        <w:rPr>
          <w:rFonts w:eastAsia="Tahoma" w:cs="Tahoma"/>
        </w:rPr>
        <w:t xml:space="preserve">, and </w:t>
      </w:r>
      <w:proofErr w:type="spellStart"/>
      <w:r w:rsidRPr="00DD2C16">
        <w:rPr>
          <w:rFonts w:eastAsia="Tahoma" w:cs="Tahoma"/>
        </w:rPr>
        <w:t>Eşme</w:t>
      </w:r>
      <w:proofErr w:type="spellEnd"/>
      <w:r w:rsidRPr="00DD2C16">
        <w:rPr>
          <w:rFonts w:eastAsia="Tahoma" w:cs="Tahoma"/>
        </w:rPr>
        <w:t>.</w:t>
      </w:r>
      <w:r w:rsidR="00F128CA" w:rsidRPr="00DD2C16">
        <w:rPr>
          <w:rFonts w:eastAsia="Tahoma" w:cs="Tahoma"/>
        </w:rPr>
        <w:t xml:space="preserve"> </w:t>
      </w:r>
      <w:proofErr w:type="spellStart"/>
      <w:r w:rsidRPr="00DD2C16">
        <w:rPr>
          <w:rFonts w:eastAsia="Tahoma" w:cs="Tahoma"/>
        </w:rPr>
        <w:t>Kirazdere</w:t>
      </w:r>
      <w:proofErr w:type="spellEnd"/>
      <w:r w:rsidRPr="00DD2C16">
        <w:rPr>
          <w:rFonts w:eastAsia="Tahoma" w:cs="Tahoma"/>
        </w:rPr>
        <w:t xml:space="preserve"> Dam, which supplies drinking water to the city of İzmit, has formed an artificial lake with a surface area of 1.74 km². </w:t>
      </w:r>
      <w:proofErr w:type="spellStart"/>
      <w:r w:rsidRPr="00DD2C16">
        <w:rPr>
          <w:rFonts w:eastAsia="Tahoma" w:cs="Tahoma"/>
        </w:rPr>
        <w:t>Yuvacık</w:t>
      </w:r>
      <w:proofErr w:type="spellEnd"/>
      <w:r w:rsidRPr="00DD2C16">
        <w:rPr>
          <w:rFonts w:eastAsia="Tahoma" w:cs="Tahoma"/>
        </w:rPr>
        <w:t xml:space="preserve"> Dam Lake, another artificial lake, </w:t>
      </w:r>
      <w:r w:rsidR="00273DD3" w:rsidRPr="00DD2C16">
        <w:rPr>
          <w:rFonts w:eastAsia="Tahoma" w:cs="Tahoma"/>
        </w:rPr>
        <w:t xml:space="preserve">which was created as a result of water accumulation behind the dam constructed by </w:t>
      </w:r>
      <w:proofErr w:type="spellStart"/>
      <w:r w:rsidR="00273DD3" w:rsidRPr="00DD2C16">
        <w:rPr>
          <w:rFonts w:eastAsia="Tahoma" w:cs="Tahoma"/>
        </w:rPr>
        <w:t>Kocaeli</w:t>
      </w:r>
      <w:proofErr w:type="spellEnd"/>
      <w:r w:rsidR="00273DD3" w:rsidRPr="00DD2C16">
        <w:rPr>
          <w:rFonts w:eastAsia="Tahoma" w:cs="Tahoma"/>
        </w:rPr>
        <w:t xml:space="preserve"> Metropolitan Municipality to meet the city's water demand.</w:t>
      </w:r>
      <w:bookmarkStart w:id="20" w:name="_qgk865hu2840" w:colFirst="0" w:colLast="0"/>
      <w:bookmarkEnd w:id="20"/>
    </w:p>
    <w:p w14:paraId="3C0A152F" w14:textId="082063E0" w:rsidR="00F128CA" w:rsidRPr="00DD2C16" w:rsidRDefault="00F128CA" w:rsidP="00F128CA">
      <w:pPr>
        <w:pStyle w:val="ResimYazs"/>
        <w:keepNext/>
        <w:jc w:val="center"/>
      </w:pPr>
      <w:bookmarkStart w:id="21" w:name="_1ksv4uv" w:colFirst="0" w:colLast="0"/>
      <w:bookmarkStart w:id="22" w:name="_Toc206436640"/>
      <w:bookmarkEnd w:id="21"/>
      <w:r w:rsidRPr="00DD2C16">
        <w:t xml:space="preserve">Table </w:t>
      </w:r>
      <w:fldSimple w:instr=" SEQ Table \* ARABIC ">
        <w:r w:rsidR="00DB4789">
          <w:rPr>
            <w:noProof/>
          </w:rPr>
          <w:t>3</w:t>
        </w:r>
      </w:fldSimple>
      <w:r w:rsidRPr="00DD2C16">
        <w:t xml:space="preserve">: </w:t>
      </w:r>
      <w:r w:rsidRPr="00014BF5">
        <w:t>Existing Lakes, Ponds and Reservoirs</w:t>
      </w:r>
      <w:bookmarkEnd w:id="22"/>
    </w:p>
    <w:tbl>
      <w:tblPr>
        <w:tblStyle w:val="TableGrid1"/>
        <w:tblW w:w="9072" w:type="dxa"/>
        <w:tblLook w:val="04A0" w:firstRow="1" w:lastRow="0" w:firstColumn="1" w:lastColumn="0" w:noHBand="0" w:noVBand="1"/>
      </w:tblPr>
      <w:tblGrid>
        <w:gridCol w:w="2533"/>
        <w:gridCol w:w="1273"/>
        <w:gridCol w:w="1558"/>
        <w:gridCol w:w="1092"/>
        <w:gridCol w:w="2616"/>
      </w:tblGrid>
      <w:tr w:rsidR="004C26F4" w:rsidRPr="00DD2C16" w14:paraId="45C9B578" w14:textId="77777777" w:rsidTr="00061B06">
        <w:trPr>
          <w:tblHeader/>
        </w:trPr>
        <w:tc>
          <w:tcPr>
            <w:tcW w:w="2533" w:type="dxa"/>
            <w:shd w:val="clear" w:color="auto" w:fill="ABB7C1"/>
            <w:vAlign w:val="center"/>
          </w:tcPr>
          <w:p w14:paraId="5289D286" w14:textId="446FBD59" w:rsidR="004C26F4" w:rsidRPr="00DD2C16" w:rsidRDefault="00FC1390" w:rsidP="00EB59A9">
            <w:pPr>
              <w:spacing w:after="120"/>
              <w:jc w:val="left"/>
              <w:rPr>
                <w:rFonts w:ascii="Aptos" w:hAnsi="Aptos" w:cs="Times New Roman"/>
                <w:b/>
                <w:bCs/>
                <w:kern w:val="2"/>
                <w:sz w:val="20"/>
                <w:szCs w:val="20"/>
                <w:lang w:val="tr-TR"/>
                <w14:ligatures w14:val="standardContextual"/>
              </w:rPr>
            </w:pPr>
            <w:r w:rsidRPr="00DD2C16">
              <w:rPr>
                <w:rFonts w:ascii="Aptos" w:hAnsi="Aptos" w:cs="Times New Roman"/>
                <w:b/>
                <w:bCs/>
                <w:kern w:val="2"/>
                <w:sz w:val="20"/>
                <w:szCs w:val="20"/>
                <w:lang w:val="tr-TR"/>
                <w14:ligatures w14:val="standardContextual"/>
              </w:rPr>
              <w:t xml:space="preserve">Name of Lake, </w:t>
            </w:r>
            <w:proofErr w:type="spellStart"/>
            <w:r w:rsidRPr="00DD2C16">
              <w:rPr>
                <w:rFonts w:ascii="Aptos" w:hAnsi="Aptos" w:cs="Times New Roman"/>
                <w:b/>
                <w:bCs/>
                <w:kern w:val="2"/>
                <w:sz w:val="20"/>
                <w:szCs w:val="20"/>
                <w:lang w:val="tr-TR"/>
                <w14:ligatures w14:val="standardContextual"/>
              </w:rPr>
              <w:t>Reservoir</w:t>
            </w:r>
            <w:proofErr w:type="spellEnd"/>
            <w:r w:rsidRPr="00DD2C16">
              <w:rPr>
                <w:rFonts w:ascii="Aptos" w:hAnsi="Aptos" w:cs="Times New Roman"/>
                <w:b/>
                <w:bCs/>
                <w:kern w:val="2"/>
                <w:sz w:val="20"/>
                <w:szCs w:val="20"/>
                <w:lang w:val="tr-TR"/>
                <w14:ligatures w14:val="standardContextual"/>
              </w:rPr>
              <w:t xml:space="preserve"> </w:t>
            </w:r>
            <w:proofErr w:type="spellStart"/>
            <w:r w:rsidRPr="00DD2C16">
              <w:rPr>
                <w:rFonts w:ascii="Aptos" w:hAnsi="Aptos" w:cs="Times New Roman"/>
                <w:b/>
                <w:bCs/>
                <w:kern w:val="2"/>
                <w:sz w:val="20"/>
                <w:szCs w:val="20"/>
                <w:lang w:val="tr-TR"/>
                <w14:ligatures w14:val="standardContextual"/>
              </w:rPr>
              <w:t>or</w:t>
            </w:r>
            <w:proofErr w:type="spellEnd"/>
            <w:r w:rsidRPr="00DD2C16">
              <w:rPr>
                <w:rFonts w:ascii="Aptos" w:hAnsi="Aptos" w:cs="Times New Roman"/>
                <w:b/>
                <w:bCs/>
                <w:kern w:val="2"/>
                <w:sz w:val="20"/>
                <w:szCs w:val="20"/>
                <w:lang w:val="tr-TR"/>
                <w14:ligatures w14:val="standardContextual"/>
              </w:rPr>
              <w:t xml:space="preserve"> </w:t>
            </w:r>
            <w:proofErr w:type="spellStart"/>
            <w:r w:rsidRPr="00DD2C16">
              <w:rPr>
                <w:rFonts w:ascii="Aptos" w:hAnsi="Aptos" w:cs="Times New Roman"/>
                <w:b/>
                <w:bCs/>
                <w:kern w:val="2"/>
                <w:sz w:val="20"/>
                <w:szCs w:val="20"/>
                <w:lang w:val="tr-TR"/>
                <w14:ligatures w14:val="standardContextual"/>
              </w:rPr>
              <w:t>Pond</w:t>
            </w:r>
            <w:proofErr w:type="spellEnd"/>
          </w:p>
        </w:tc>
        <w:tc>
          <w:tcPr>
            <w:tcW w:w="1273" w:type="dxa"/>
            <w:shd w:val="clear" w:color="auto" w:fill="ABB7C1"/>
            <w:vAlign w:val="center"/>
          </w:tcPr>
          <w:p w14:paraId="0C5E3C6B" w14:textId="2418D763" w:rsidR="004C26F4" w:rsidRPr="00DD2C16" w:rsidRDefault="00FC1390" w:rsidP="00EB59A9">
            <w:pPr>
              <w:spacing w:after="120"/>
              <w:jc w:val="left"/>
              <w:rPr>
                <w:rFonts w:ascii="Aptos" w:hAnsi="Aptos" w:cs="Times New Roman"/>
                <w:b/>
                <w:bCs/>
                <w:kern w:val="2"/>
                <w:sz w:val="20"/>
                <w:szCs w:val="20"/>
                <w:lang w:val="tr-TR"/>
                <w14:ligatures w14:val="standardContextual"/>
              </w:rPr>
            </w:pPr>
            <w:r w:rsidRPr="00DD2C16">
              <w:rPr>
                <w:rFonts w:ascii="Aptos" w:hAnsi="Aptos" w:cs="Times New Roman"/>
                <w:b/>
                <w:bCs/>
                <w:kern w:val="2"/>
                <w:sz w:val="20"/>
                <w:szCs w:val="20"/>
                <w:lang w:val="tr-TR"/>
                <w14:ligatures w14:val="standardContextual"/>
              </w:rPr>
              <w:t>Volume (hm³)</w:t>
            </w:r>
          </w:p>
        </w:tc>
        <w:tc>
          <w:tcPr>
            <w:tcW w:w="1558" w:type="dxa"/>
            <w:shd w:val="clear" w:color="auto" w:fill="ABB7C1"/>
            <w:vAlign w:val="center"/>
          </w:tcPr>
          <w:p w14:paraId="16409144" w14:textId="4CADE3EA" w:rsidR="004C26F4" w:rsidRPr="00DD2C16" w:rsidRDefault="00FC1390" w:rsidP="00EB59A9">
            <w:pPr>
              <w:spacing w:after="120"/>
              <w:jc w:val="left"/>
              <w:rPr>
                <w:rFonts w:ascii="Aptos" w:hAnsi="Aptos" w:cs="Times New Roman"/>
                <w:b/>
                <w:bCs/>
                <w:kern w:val="2"/>
                <w:sz w:val="20"/>
                <w:szCs w:val="20"/>
                <w:lang w:val="tr-TR"/>
                <w14:ligatures w14:val="standardContextual"/>
              </w:rPr>
            </w:pPr>
            <w:r w:rsidRPr="00DD2C16">
              <w:rPr>
                <w:rFonts w:ascii="Aptos" w:hAnsi="Aptos" w:cs="Times New Roman"/>
                <w:b/>
                <w:bCs/>
                <w:kern w:val="2"/>
                <w:sz w:val="20"/>
                <w:szCs w:val="20"/>
                <w14:ligatures w14:val="standardContextual"/>
              </w:rPr>
              <w:t>Annual Flow (hm³/year)</w:t>
            </w:r>
          </w:p>
        </w:tc>
        <w:tc>
          <w:tcPr>
            <w:tcW w:w="1092" w:type="dxa"/>
            <w:shd w:val="clear" w:color="auto" w:fill="ABB7C1"/>
            <w:vAlign w:val="center"/>
          </w:tcPr>
          <w:p w14:paraId="4611A09D" w14:textId="2CC1FE9F" w:rsidR="004C26F4" w:rsidRPr="00DD2C16" w:rsidRDefault="00093B26" w:rsidP="00EB59A9">
            <w:pPr>
              <w:spacing w:after="120"/>
              <w:jc w:val="left"/>
              <w:rPr>
                <w:rFonts w:ascii="Aptos" w:hAnsi="Aptos" w:cs="Times New Roman"/>
                <w:b/>
                <w:bCs/>
                <w:kern w:val="2"/>
                <w:sz w:val="20"/>
                <w:szCs w:val="20"/>
                <w:lang w:val="tr-TR"/>
                <w14:ligatures w14:val="standardContextual"/>
              </w:rPr>
            </w:pPr>
            <w:proofErr w:type="spellStart"/>
            <w:r w:rsidRPr="00DD2C16">
              <w:rPr>
                <w:rFonts w:ascii="Aptos" w:hAnsi="Aptos" w:cs="Times New Roman"/>
                <w:b/>
                <w:bCs/>
                <w:kern w:val="2"/>
                <w:sz w:val="20"/>
                <w:szCs w:val="20"/>
                <w:lang w:val="tr-TR"/>
                <w14:ligatures w14:val="standardContextual"/>
              </w:rPr>
              <w:t>Elevation</w:t>
            </w:r>
            <w:proofErr w:type="spellEnd"/>
            <w:r w:rsidRPr="00DD2C16">
              <w:rPr>
                <w:rFonts w:ascii="Aptos" w:hAnsi="Aptos" w:cs="Times New Roman"/>
                <w:b/>
                <w:bCs/>
                <w:kern w:val="2"/>
                <w:sz w:val="20"/>
                <w:szCs w:val="20"/>
                <w:lang w:val="tr-TR"/>
                <w14:ligatures w14:val="standardContextual"/>
              </w:rPr>
              <w:t xml:space="preserve"> (</w:t>
            </w:r>
            <w:proofErr w:type="spellStart"/>
            <w:r w:rsidRPr="00DD2C16">
              <w:rPr>
                <w:rFonts w:ascii="Aptos" w:hAnsi="Aptos" w:cs="Times New Roman"/>
                <w:b/>
                <w:bCs/>
                <w:kern w:val="2"/>
                <w:sz w:val="20"/>
                <w:szCs w:val="20"/>
                <w:lang w:val="tr-TR"/>
                <w14:ligatures w14:val="standardContextual"/>
              </w:rPr>
              <w:t>Altitude</w:t>
            </w:r>
            <w:proofErr w:type="spellEnd"/>
            <w:r w:rsidRPr="00DD2C16">
              <w:rPr>
                <w:rFonts w:ascii="Aptos" w:hAnsi="Aptos" w:cs="Times New Roman"/>
                <w:b/>
                <w:bCs/>
                <w:kern w:val="2"/>
                <w:sz w:val="20"/>
                <w:szCs w:val="20"/>
                <w:lang w:val="tr-TR"/>
                <w14:ligatures w14:val="standardContextual"/>
              </w:rPr>
              <w:t>)</w:t>
            </w:r>
          </w:p>
        </w:tc>
        <w:tc>
          <w:tcPr>
            <w:tcW w:w="2616" w:type="dxa"/>
            <w:shd w:val="clear" w:color="auto" w:fill="ABB7C1"/>
            <w:vAlign w:val="center"/>
          </w:tcPr>
          <w:p w14:paraId="2D4B88BE" w14:textId="648A67B9" w:rsidR="004C26F4" w:rsidRPr="00DD2C16" w:rsidRDefault="00777B31" w:rsidP="00EB59A9">
            <w:pPr>
              <w:spacing w:after="120"/>
              <w:jc w:val="left"/>
              <w:rPr>
                <w:rFonts w:ascii="Aptos" w:hAnsi="Aptos" w:cs="Times New Roman"/>
                <w:b/>
                <w:bCs/>
                <w:kern w:val="2"/>
                <w:sz w:val="20"/>
                <w:szCs w:val="20"/>
                <w:lang w:val="tr-TR"/>
                <w14:ligatures w14:val="standardContextual"/>
              </w:rPr>
            </w:pPr>
            <w:proofErr w:type="spellStart"/>
            <w:r w:rsidRPr="00DD2C16">
              <w:rPr>
                <w:rFonts w:ascii="Aptos" w:hAnsi="Aptos" w:cs="Times New Roman"/>
                <w:b/>
                <w:bCs/>
                <w:kern w:val="2"/>
                <w:sz w:val="20"/>
                <w:szCs w:val="20"/>
                <w:lang w:val="tr-TR"/>
                <w14:ligatures w14:val="standardContextual"/>
              </w:rPr>
              <w:t>Purpose</w:t>
            </w:r>
            <w:proofErr w:type="spellEnd"/>
            <w:r w:rsidRPr="00DD2C16">
              <w:rPr>
                <w:rFonts w:ascii="Aptos" w:hAnsi="Aptos" w:cs="Times New Roman"/>
                <w:b/>
                <w:bCs/>
                <w:kern w:val="2"/>
                <w:sz w:val="20"/>
                <w:szCs w:val="20"/>
                <w:lang w:val="tr-TR"/>
                <w14:ligatures w14:val="standardContextual"/>
              </w:rPr>
              <w:t xml:space="preserve"> of </w:t>
            </w:r>
            <w:proofErr w:type="spellStart"/>
            <w:r w:rsidRPr="00DD2C16">
              <w:rPr>
                <w:rFonts w:ascii="Aptos" w:hAnsi="Aptos" w:cs="Times New Roman"/>
                <w:b/>
                <w:bCs/>
                <w:kern w:val="2"/>
                <w:sz w:val="20"/>
                <w:szCs w:val="20"/>
                <w:lang w:val="tr-TR"/>
                <w14:ligatures w14:val="standardContextual"/>
              </w:rPr>
              <w:t>Use</w:t>
            </w:r>
            <w:proofErr w:type="spellEnd"/>
          </w:p>
        </w:tc>
      </w:tr>
      <w:tr w:rsidR="004C26F4" w:rsidRPr="00DD2C16" w14:paraId="7754CCB4" w14:textId="77777777" w:rsidTr="00901552">
        <w:tc>
          <w:tcPr>
            <w:tcW w:w="2533" w:type="dxa"/>
            <w:shd w:val="clear" w:color="auto" w:fill="F2F2F2"/>
            <w:vAlign w:val="center"/>
          </w:tcPr>
          <w:p w14:paraId="66438B44" w14:textId="22229B2A" w:rsidR="004C26F4" w:rsidRPr="00DD2C16" w:rsidRDefault="00FC1390" w:rsidP="004C26F4">
            <w:pPr>
              <w:tabs>
                <w:tab w:val="right" w:pos="2297"/>
              </w:tabs>
              <w:spacing w:after="120"/>
              <w:rPr>
                <w:rFonts w:ascii="Aptos" w:hAnsi="Aptos" w:cs="Times New Roman"/>
                <w:kern w:val="2"/>
                <w:sz w:val="20"/>
                <w:szCs w:val="20"/>
                <w:lang w:val="tr-TR"/>
                <w14:ligatures w14:val="standardContextual"/>
              </w:rPr>
            </w:pPr>
            <w:r w:rsidRPr="00DD2C16">
              <w:rPr>
                <w:rFonts w:ascii="Aptos" w:hAnsi="Aptos" w:cs="Times New Roman"/>
                <w:kern w:val="2"/>
                <w:sz w:val="20"/>
                <w:szCs w:val="20"/>
                <w:lang w:val="tr-TR"/>
                <w14:ligatures w14:val="standardContextual"/>
              </w:rPr>
              <w:t xml:space="preserve">Lake </w:t>
            </w:r>
            <w:r w:rsidR="004C26F4" w:rsidRPr="00DD2C16">
              <w:rPr>
                <w:rFonts w:ascii="Aptos" w:hAnsi="Aptos" w:cs="Times New Roman"/>
                <w:kern w:val="2"/>
                <w:sz w:val="20"/>
                <w:szCs w:val="20"/>
                <w:lang w:val="tr-TR"/>
                <w14:ligatures w14:val="standardContextual"/>
              </w:rPr>
              <w:t>Sapanca*</w:t>
            </w:r>
            <w:r w:rsidR="004C26F4" w:rsidRPr="00DD2C16">
              <w:rPr>
                <w:rFonts w:ascii="Aptos" w:hAnsi="Aptos" w:cs="Times New Roman"/>
                <w:kern w:val="2"/>
                <w:sz w:val="20"/>
                <w:szCs w:val="20"/>
                <w:lang w:val="tr-TR"/>
                <w14:ligatures w14:val="standardContextual"/>
              </w:rPr>
              <w:tab/>
            </w:r>
          </w:p>
        </w:tc>
        <w:tc>
          <w:tcPr>
            <w:tcW w:w="1273" w:type="dxa"/>
            <w:shd w:val="clear" w:color="auto" w:fill="F2F2F2"/>
            <w:vAlign w:val="center"/>
          </w:tcPr>
          <w:p w14:paraId="4842A544"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Times New Roman"/>
                <w:kern w:val="2"/>
                <w:sz w:val="20"/>
                <w:szCs w:val="20"/>
                <w:lang w:val="tr-TR"/>
                <w14:ligatures w14:val="standardContextual"/>
              </w:rPr>
              <w:t>-</w:t>
            </w:r>
          </w:p>
        </w:tc>
        <w:tc>
          <w:tcPr>
            <w:tcW w:w="1558" w:type="dxa"/>
            <w:shd w:val="clear" w:color="auto" w:fill="F2F2F2"/>
            <w:vAlign w:val="center"/>
          </w:tcPr>
          <w:p w14:paraId="3FCAFB51"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Times New Roman"/>
                <w:kern w:val="2"/>
                <w:sz w:val="20"/>
                <w:szCs w:val="20"/>
                <w:lang w:val="tr-TR"/>
                <w14:ligatures w14:val="standardContextual"/>
              </w:rPr>
              <w:t>129.5</w:t>
            </w:r>
          </w:p>
        </w:tc>
        <w:tc>
          <w:tcPr>
            <w:tcW w:w="1092" w:type="dxa"/>
            <w:shd w:val="clear" w:color="auto" w:fill="F2F2F2"/>
            <w:vAlign w:val="center"/>
          </w:tcPr>
          <w:p w14:paraId="6918358E"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Times New Roman"/>
                <w:kern w:val="2"/>
                <w:sz w:val="20"/>
                <w:szCs w:val="20"/>
                <w:lang w:val="tr-TR"/>
                <w14:ligatures w14:val="standardContextual"/>
              </w:rPr>
              <w:t>30m</w:t>
            </w:r>
          </w:p>
        </w:tc>
        <w:tc>
          <w:tcPr>
            <w:tcW w:w="2616" w:type="dxa"/>
            <w:shd w:val="clear" w:color="auto" w:fill="F2F2F2"/>
            <w:vAlign w:val="center"/>
          </w:tcPr>
          <w:p w14:paraId="60CB6E56" w14:textId="4EABFAF7"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Times New Roman"/>
                <w:kern w:val="2"/>
                <w:sz w:val="20"/>
                <w:szCs w:val="20"/>
                <w:lang w:val="tr-TR"/>
                <w14:ligatures w14:val="standardContextual"/>
              </w:rPr>
              <w:t>Drinking</w:t>
            </w:r>
            <w:proofErr w:type="spellEnd"/>
            <w:r w:rsidRPr="00DD2C16">
              <w:rPr>
                <w:rFonts w:ascii="Aptos" w:hAnsi="Aptos" w:cs="Times New Roman"/>
                <w:kern w:val="2"/>
                <w:sz w:val="20"/>
                <w:szCs w:val="20"/>
                <w:lang w:val="tr-TR"/>
                <w14:ligatures w14:val="standardContextual"/>
              </w:rPr>
              <w:t xml:space="preserve"> </w:t>
            </w:r>
            <w:proofErr w:type="spellStart"/>
            <w:r w:rsidRPr="00DD2C16">
              <w:rPr>
                <w:rFonts w:ascii="Aptos" w:hAnsi="Aptos" w:cs="Times New Roman"/>
                <w:kern w:val="2"/>
                <w:sz w:val="20"/>
                <w:szCs w:val="20"/>
                <w:lang w:val="tr-TR"/>
                <w14:ligatures w14:val="standardContextual"/>
              </w:rPr>
              <w:t>and</w:t>
            </w:r>
            <w:proofErr w:type="spellEnd"/>
            <w:r w:rsidRPr="00DD2C16">
              <w:rPr>
                <w:rFonts w:ascii="Aptos" w:hAnsi="Aptos" w:cs="Times New Roman"/>
                <w:kern w:val="2"/>
                <w:sz w:val="20"/>
                <w:szCs w:val="20"/>
                <w:lang w:val="tr-TR"/>
                <w14:ligatures w14:val="standardContextual"/>
              </w:rPr>
              <w:t xml:space="preserve"> </w:t>
            </w:r>
            <w:proofErr w:type="spellStart"/>
            <w:r w:rsidRPr="00DD2C16">
              <w:rPr>
                <w:rFonts w:ascii="Aptos" w:hAnsi="Aptos" w:cs="Times New Roman"/>
                <w:kern w:val="2"/>
                <w:sz w:val="20"/>
                <w:szCs w:val="20"/>
                <w:lang w:val="tr-TR"/>
                <w14:ligatures w14:val="standardContextual"/>
              </w:rPr>
              <w:t>domestic</w:t>
            </w:r>
            <w:proofErr w:type="spellEnd"/>
            <w:r w:rsidRPr="00DD2C16">
              <w:rPr>
                <w:rFonts w:ascii="Aptos" w:hAnsi="Aptos" w:cs="Times New Roman"/>
                <w:kern w:val="2"/>
                <w:sz w:val="20"/>
                <w:szCs w:val="20"/>
                <w:lang w:val="tr-TR"/>
                <w14:ligatures w14:val="standardContextual"/>
              </w:rPr>
              <w:t xml:space="preserve"> </w:t>
            </w:r>
            <w:proofErr w:type="spellStart"/>
            <w:r w:rsidRPr="00DD2C16">
              <w:rPr>
                <w:rFonts w:ascii="Aptos" w:hAnsi="Aptos" w:cs="Times New Roman"/>
                <w:kern w:val="2"/>
                <w:sz w:val="20"/>
                <w:szCs w:val="20"/>
                <w:lang w:val="tr-TR"/>
                <w14:ligatures w14:val="standardContextual"/>
              </w:rPr>
              <w:t>water</w:t>
            </w:r>
            <w:proofErr w:type="spellEnd"/>
            <w:r w:rsidRPr="00DD2C16">
              <w:rPr>
                <w:rFonts w:ascii="Aptos" w:hAnsi="Aptos" w:cs="Times New Roman"/>
                <w:kern w:val="2"/>
                <w:sz w:val="20"/>
                <w:szCs w:val="20"/>
                <w:lang w:val="tr-TR"/>
                <w14:ligatures w14:val="standardContextual"/>
              </w:rPr>
              <w:t xml:space="preserve"> (Adapazarı, </w:t>
            </w:r>
            <w:proofErr w:type="spellStart"/>
            <w:r w:rsidRPr="00DD2C16">
              <w:rPr>
                <w:rFonts w:ascii="Aptos" w:hAnsi="Aptos" w:cs="Times New Roman"/>
                <w:kern w:val="2"/>
                <w:sz w:val="20"/>
                <w:szCs w:val="20"/>
                <w:lang w:val="tr-TR"/>
                <w14:ligatures w14:val="standardContextual"/>
              </w:rPr>
              <w:t>Tüpraş</w:t>
            </w:r>
            <w:proofErr w:type="spellEnd"/>
            <w:r w:rsidRPr="00DD2C16">
              <w:rPr>
                <w:rFonts w:ascii="Aptos" w:hAnsi="Aptos" w:cs="Times New Roman"/>
                <w:kern w:val="2"/>
                <w:sz w:val="20"/>
                <w:szCs w:val="20"/>
                <w:lang w:val="tr-TR"/>
                <w14:ligatures w14:val="standardContextual"/>
              </w:rPr>
              <w:t xml:space="preserve">, </w:t>
            </w:r>
            <w:proofErr w:type="spellStart"/>
            <w:r w:rsidRPr="00DD2C16">
              <w:rPr>
                <w:rFonts w:ascii="Aptos" w:hAnsi="Aptos" w:cs="Times New Roman"/>
                <w:kern w:val="2"/>
                <w:sz w:val="20"/>
                <w:szCs w:val="20"/>
                <w:lang w:val="tr-TR"/>
                <w14:ligatures w14:val="standardContextual"/>
              </w:rPr>
              <w:t>Petkim</w:t>
            </w:r>
            <w:proofErr w:type="spellEnd"/>
            <w:r w:rsidRPr="00DD2C16">
              <w:rPr>
                <w:rFonts w:ascii="Aptos" w:hAnsi="Aptos" w:cs="Times New Roman"/>
                <w:kern w:val="2"/>
                <w:sz w:val="20"/>
                <w:szCs w:val="20"/>
                <w:lang w:val="tr-TR"/>
                <w14:ligatures w14:val="standardContextual"/>
              </w:rPr>
              <w:t xml:space="preserve">, </w:t>
            </w:r>
            <w:proofErr w:type="spellStart"/>
            <w:r w:rsidRPr="00DD2C16">
              <w:rPr>
                <w:rFonts w:ascii="Aptos" w:hAnsi="Aptos" w:cs="Times New Roman"/>
                <w:kern w:val="2"/>
                <w:sz w:val="20"/>
                <w:szCs w:val="20"/>
                <w:lang w:val="tr-TR"/>
                <w14:ligatures w14:val="standardContextual"/>
              </w:rPr>
              <w:t>and</w:t>
            </w:r>
            <w:proofErr w:type="spellEnd"/>
            <w:r w:rsidRPr="00DD2C16">
              <w:rPr>
                <w:rFonts w:ascii="Aptos" w:hAnsi="Aptos" w:cs="Times New Roman"/>
                <w:kern w:val="2"/>
                <w:sz w:val="20"/>
                <w:szCs w:val="20"/>
                <w:lang w:val="tr-TR"/>
                <w14:ligatures w14:val="standardContextual"/>
              </w:rPr>
              <w:t xml:space="preserve"> </w:t>
            </w:r>
            <w:proofErr w:type="spellStart"/>
            <w:r w:rsidRPr="00DD2C16">
              <w:rPr>
                <w:rFonts w:ascii="Aptos" w:hAnsi="Aptos" w:cs="Times New Roman"/>
                <w:kern w:val="2"/>
                <w:sz w:val="20"/>
                <w:szCs w:val="20"/>
                <w:lang w:val="tr-TR"/>
                <w14:ligatures w14:val="standardContextual"/>
              </w:rPr>
              <w:t>surrounding</w:t>
            </w:r>
            <w:proofErr w:type="spellEnd"/>
            <w:r w:rsidRPr="00DD2C16">
              <w:rPr>
                <w:rFonts w:ascii="Aptos" w:hAnsi="Aptos" w:cs="Times New Roman"/>
                <w:kern w:val="2"/>
                <w:sz w:val="20"/>
                <w:szCs w:val="20"/>
                <w:lang w:val="tr-TR"/>
                <w14:ligatures w14:val="standardContextual"/>
              </w:rPr>
              <w:t xml:space="preserve"> </w:t>
            </w:r>
            <w:proofErr w:type="spellStart"/>
            <w:r w:rsidRPr="00DD2C16">
              <w:rPr>
                <w:rFonts w:ascii="Aptos" w:hAnsi="Aptos" w:cs="Times New Roman"/>
                <w:kern w:val="2"/>
                <w:sz w:val="20"/>
                <w:szCs w:val="20"/>
                <w:lang w:val="tr-TR"/>
                <w14:ligatures w14:val="standardContextual"/>
              </w:rPr>
              <w:t>areas</w:t>
            </w:r>
            <w:proofErr w:type="spellEnd"/>
            <w:r w:rsidRPr="00DD2C16">
              <w:rPr>
                <w:rFonts w:ascii="Aptos" w:hAnsi="Aptos" w:cs="Times New Roman"/>
                <w:kern w:val="2"/>
                <w:sz w:val="20"/>
                <w:szCs w:val="20"/>
                <w:lang w:val="tr-TR"/>
                <w14:ligatures w14:val="standardContextual"/>
              </w:rPr>
              <w:t>)</w:t>
            </w:r>
          </w:p>
        </w:tc>
      </w:tr>
      <w:tr w:rsidR="004C26F4" w:rsidRPr="00DD2C16" w14:paraId="583B4A1F" w14:textId="77777777" w:rsidTr="00901552">
        <w:tc>
          <w:tcPr>
            <w:tcW w:w="2533" w:type="dxa"/>
            <w:shd w:val="clear" w:color="auto" w:fill="F2F2F2"/>
            <w:vAlign w:val="center"/>
          </w:tcPr>
          <w:p w14:paraId="0B3E1213" w14:textId="27A2B2A9"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Başiskele</w:t>
            </w:r>
            <w:proofErr w:type="spellEnd"/>
            <w:r w:rsidRPr="00DD2C16">
              <w:rPr>
                <w:rFonts w:ascii="Aptos" w:hAnsi="Aptos" w:cs="Calibri"/>
                <w:color w:val="000000"/>
                <w:kern w:val="2"/>
                <w:sz w:val="20"/>
                <w:szCs w:val="20"/>
                <w:lang w:val="tr-TR"/>
                <w14:ligatures w14:val="standardContextual"/>
              </w:rPr>
              <w:t xml:space="preserve"> – Yuvacık (</w:t>
            </w:r>
            <w:proofErr w:type="spellStart"/>
            <w:r w:rsidRPr="00DD2C16">
              <w:rPr>
                <w:rFonts w:ascii="Aptos" w:hAnsi="Aptos" w:cs="Calibri"/>
                <w:color w:val="000000"/>
                <w:kern w:val="2"/>
                <w:sz w:val="20"/>
                <w:szCs w:val="20"/>
                <w:lang w:val="tr-TR"/>
                <w14:ligatures w14:val="standardContextual"/>
              </w:rPr>
              <w:t>Kirazdere</w:t>
            </w:r>
            <w:proofErr w:type="spellEnd"/>
            <w:r w:rsidRPr="00DD2C16">
              <w:rPr>
                <w:rFonts w:ascii="Aptos" w:hAnsi="Aptos" w:cs="Calibri"/>
                <w:color w:val="000000"/>
                <w:kern w:val="2"/>
                <w:sz w:val="20"/>
                <w:szCs w:val="20"/>
                <w:lang w:val="tr-TR"/>
                <w14:ligatures w14:val="standardContextual"/>
              </w:rPr>
              <w:t>) Dam</w:t>
            </w:r>
          </w:p>
        </w:tc>
        <w:tc>
          <w:tcPr>
            <w:tcW w:w="1273" w:type="dxa"/>
            <w:shd w:val="clear" w:color="auto" w:fill="F2F2F2"/>
            <w:vAlign w:val="center"/>
          </w:tcPr>
          <w:p w14:paraId="67481FF8"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60.6</w:t>
            </w:r>
          </w:p>
        </w:tc>
        <w:tc>
          <w:tcPr>
            <w:tcW w:w="1558" w:type="dxa"/>
            <w:shd w:val="clear" w:color="auto" w:fill="F2F2F2"/>
            <w:vAlign w:val="center"/>
          </w:tcPr>
          <w:p w14:paraId="54FF485B"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220</w:t>
            </w:r>
          </w:p>
        </w:tc>
        <w:tc>
          <w:tcPr>
            <w:tcW w:w="1092" w:type="dxa"/>
            <w:shd w:val="clear" w:color="auto" w:fill="F2F2F2"/>
            <w:vAlign w:val="center"/>
          </w:tcPr>
          <w:p w14:paraId="6087AE0A"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108.50 m</w:t>
            </w:r>
          </w:p>
        </w:tc>
        <w:tc>
          <w:tcPr>
            <w:tcW w:w="2616" w:type="dxa"/>
            <w:shd w:val="clear" w:color="auto" w:fill="F2F2F2"/>
            <w:vAlign w:val="center"/>
          </w:tcPr>
          <w:p w14:paraId="502C8D73" w14:textId="26B5420F"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Drinking</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water</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irrigation</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or</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energy</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production</w:t>
            </w:r>
            <w:proofErr w:type="spellEnd"/>
          </w:p>
        </w:tc>
      </w:tr>
      <w:tr w:rsidR="004C26F4" w:rsidRPr="00DD2C16" w14:paraId="64035C9C" w14:textId="77777777" w:rsidTr="00901552">
        <w:tc>
          <w:tcPr>
            <w:tcW w:w="2533" w:type="dxa"/>
            <w:shd w:val="clear" w:color="auto" w:fill="F2F2F2"/>
            <w:vAlign w:val="center"/>
          </w:tcPr>
          <w:p w14:paraId="75975CD4" w14:textId="7BE10B5B" w:rsidR="004C26F4" w:rsidRPr="00DD2C16" w:rsidRDefault="00777B31"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Karamürsel – İhsaniye Dam</w:t>
            </w:r>
          </w:p>
        </w:tc>
        <w:tc>
          <w:tcPr>
            <w:tcW w:w="1273" w:type="dxa"/>
            <w:shd w:val="clear" w:color="auto" w:fill="F2F2F2"/>
            <w:vAlign w:val="center"/>
          </w:tcPr>
          <w:p w14:paraId="4AD11B7D"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8.97</w:t>
            </w:r>
          </w:p>
        </w:tc>
        <w:tc>
          <w:tcPr>
            <w:tcW w:w="1558" w:type="dxa"/>
            <w:shd w:val="clear" w:color="auto" w:fill="F2F2F2"/>
            <w:vAlign w:val="center"/>
          </w:tcPr>
          <w:p w14:paraId="53186898"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25.44</w:t>
            </w:r>
          </w:p>
        </w:tc>
        <w:tc>
          <w:tcPr>
            <w:tcW w:w="1092" w:type="dxa"/>
            <w:shd w:val="clear" w:color="auto" w:fill="F2F2F2"/>
            <w:vAlign w:val="center"/>
          </w:tcPr>
          <w:p w14:paraId="6A71756B"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69</w:t>
            </w:r>
          </w:p>
        </w:tc>
        <w:tc>
          <w:tcPr>
            <w:tcW w:w="2616" w:type="dxa"/>
            <w:shd w:val="clear" w:color="auto" w:fill="F2F2F2"/>
            <w:vAlign w:val="center"/>
          </w:tcPr>
          <w:p w14:paraId="1DB280C9" w14:textId="0952615B"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Drinking</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water</w:t>
            </w:r>
            <w:proofErr w:type="spellEnd"/>
          </w:p>
        </w:tc>
      </w:tr>
      <w:tr w:rsidR="004C26F4" w:rsidRPr="00DD2C16" w14:paraId="09600565" w14:textId="77777777" w:rsidTr="00901552">
        <w:tc>
          <w:tcPr>
            <w:tcW w:w="2533" w:type="dxa"/>
            <w:shd w:val="clear" w:color="auto" w:fill="F2F2F2"/>
            <w:vAlign w:val="center"/>
          </w:tcPr>
          <w:p w14:paraId="7004B259" w14:textId="07E47355"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Bıçkıdere</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7F3AECD3"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2.39</w:t>
            </w:r>
          </w:p>
        </w:tc>
        <w:tc>
          <w:tcPr>
            <w:tcW w:w="1558" w:type="dxa"/>
            <w:shd w:val="clear" w:color="auto" w:fill="F2F2F2"/>
            <w:vAlign w:val="center"/>
          </w:tcPr>
          <w:p w14:paraId="129C5B75"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1.45</w:t>
            </w:r>
          </w:p>
        </w:tc>
        <w:tc>
          <w:tcPr>
            <w:tcW w:w="1092" w:type="dxa"/>
            <w:shd w:val="clear" w:color="auto" w:fill="F2F2F2"/>
            <w:vAlign w:val="center"/>
          </w:tcPr>
          <w:p w14:paraId="136D5446"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12</w:t>
            </w:r>
          </w:p>
        </w:tc>
        <w:tc>
          <w:tcPr>
            <w:tcW w:w="2616" w:type="dxa"/>
            <w:shd w:val="clear" w:color="auto" w:fill="F2F2F2"/>
            <w:vAlign w:val="center"/>
          </w:tcPr>
          <w:p w14:paraId="6446C0D1" w14:textId="081DC76C"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and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flood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prevention</w:t>
            </w:r>
            <w:proofErr w:type="spellEnd"/>
          </w:p>
        </w:tc>
      </w:tr>
      <w:tr w:rsidR="004C26F4" w:rsidRPr="00DD2C16" w14:paraId="204D0336" w14:textId="77777777" w:rsidTr="00901552">
        <w:tc>
          <w:tcPr>
            <w:tcW w:w="2533" w:type="dxa"/>
            <w:shd w:val="clear" w:color="auto" w:fill="F2F2F2"/>
            <w:vAlign w:val="center"/>
          </w:tcPr>
          <w:p w14:paraId="43BBA3A5" w14:textId="3770CF4E"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lastRenderedPageBreak/>
              <w:t>Kurtdere</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1081D460"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1.25</w:t>
            </w:r>
          </w:p>
        </w:tc>
        <w:tc>
          <w:tcPr>
            <w:tcW w:w="1558" w:type="dxa"/>
            <w:shd w:val="clear" w:color="auto" w:fill="F2F2F2"/>
            <w:vAlign w:val="center"/>
          </w:tcPr>
          <w:p w14:paraId="5FBD1BC6"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1.05</w:t>
            </w:r>
          </w:p>
        </w:tc>
        <w:tc>
          <w:tcPr>
            <w:tcW w:w="1092" w:type="dxa"/>
            <w:shd w:val="clear" w:color="auto" w:fill="F2F2F2"/>
            <w:vAlign w:val="center"/>
          </w:tcPr>
          <w:p w14:paraId="74DF5DE8"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17</w:t>
            </w:r>
          </w:p>
        </w:tc>
        <w:tc>
          <w:tcPr>
            <w:tcW w:w="2616" w:type="dxa"/>
            <w:shd w:val="clear" w:color="auto" w:fill="F2F2F2"/>
            <w:vAlign w:val="center"/>
          </w:tcPr>
          <w:p w14:paraId="38228B76" w14:textId="31B123B7"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and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flood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prevention</w:t>
            </w:r>
            <w:proofErr w:type="spellEnd"/>
          </w:p>
        </w:tc>
      </w:tr>
      <w:tr w:rsidR="004C26F4" w:rsidRPr="00DD2C16" w14:paraId="4F7F9BDE" w14:textId="77777777" w:rsidTr="00901552">
        <w:tc>
          <w:tcPr>
            <w:tcW w:w="2533" w:type="dxa"/>
            <w:shd w:val="clear" w:color="auto" w:fill="F2F2F2"/>
            <w:vAlign w:val="center"/>
          </w:tcPr>
          <w:p w14:paraId="4581042F" w14:textId="5783694F" w:rsidR="004C26F4" w:rsidRPr="00DD2C16" w:rsidRDefault="00777B31" w:rsidP="004C26F4">
            <w:pPr>
              <w:spacing w:after="120"/>
              <w:rPr>
                <w:rFonts w:ascii="Aptos" w:hAnsi="Aptos" w:cs="Calibri"/>
                <w:color w:val="000000"/>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Şeytandere</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018A698D" w14:textId="77777777" w:rsidR="004C26F4" w:rsidRPr="00DD2C16" w:rsidRDefault="004C26F4" w:rsidP="004C26F4">
            <w:pPr>
              <w:spacing w:after="120"/>
              <w:jc w:val="center"/>
              <w:rPr>
                <w:rFonts w:ascii="Aptos" w:hAnsi="Aptos" w:cs="Calibri"/>
                <w:color w:val="000000"/>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2.34</w:t>
            </w:r>
          </w:p>
        </w:tc>
        <w:tc>
          <w:tcPr>
            <w:tcW w:w="1558" w:type="dxa"/>
            <w:shd w:val="clear" w:color="auto" w:fill="F2F2F2"/>
            <w:vAlign w:val="center"/>
          </w:tcPr>
          <w:p w14:paraId="35FFFDF8" w14:textId="77777777" w:rsidR="004C26F4" w:rsidRPr="00DD2C16" w:rsidRDefault="004C26F4" w:rsidP="004C26F4">
            <w:pPr>
              <w:spacing w:after="120"/>
              <w:jc w:val="center"/>
              <w:rPr>
                <w:rFonts w:ascii="Aptos" w:hAnsi="Aptos" w:cs="Calibri"/>
                <w:color w:val="000000"/>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2.18</w:t>
            </w:r>
          </w:p>
        </w:tc>
        <w:tc>
          <w:tcPr>
            <w:tcW w:w="1092" w:type="dxa"/>
            <w:shd w:val="clear" w:color="auto" w:fill="F2F2F2"/>
            <w:vAlign w:val="center"/>
          </w:tcPr>
          <w:p w14:paraId="38BEF254" w14:textId="77777777" w:rsidR="004C26F4" w:rsidRPr="00DD2C16" w:rsidRDefault="004C26F4" w:rsidP="004C26F4">
            <w:pPr>
              <w:spacing w:after="120"/>
              <w:jc w:val="center"/>
              <w:rPr>
                <w:rFonts w:ascii="Aptos" w:hAnsi="Aptos" w:cs="Calibri"/>
                <w:color w:val="000000"/>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19</w:t>
            </w:r>
          </w:p>
        </w:tc>
        <w:tc>
          <w:tcPr>
            <w:tcW w:w="2616" w:type="dxa"/>
            <w:shd w:val="clear" w:color="auto" w:fill="F2F2F2"/>
            <w:vAlign w:val="center"/>
          </w:tcPr>
          <w:p w14:paraId="106360A7" w14:textId="377046CD" w:rsidR="004C26F4" w:rsidRPr="00DD2C16" w:rsidRDefault="00777B31" w:rsidP="004C26F4">
            <w:pPr>
              <w:spacing w:after="120"/>
              <w:rPr>
                <w:rFonts w:ascii="Aptos" w:hAnsi="Aptos" w:cs="Calibri"/>
                <w:color w:val="000000"/>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and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flood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prevention</w:t>
            </w:r>
            <w:proofErr w:type="spellEnd"/>
          </w:p>
        </w:tc>
      </w:tr>
      <w:tr w:rsidR="004C26F4" w:rsidRPr="00DD2C16" w14:paraId="3C9D6969" w14:textId="77777777" w:rsidTr="00901552">
        <w:tc>
          <w:tcPr>
            <w:tcW w:w="2533" w:type="dxa"/>
            <w:shd w:val="clear" w:color="auto" w:fill="F2F2F2"/>
            <w:vAlign w:val="center"/>
          </w:tcPr>
          <w:p w14:paraId="6D8B6C23" w14:textId="7E460F92" w:rsidR="004C26F4" w:rsidRPr="00DD2C16" w:rsidRDefault="004C26F4"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 xml:space="preserve">Bayraklı </w:t>
            </w:r>
            <w:proofErr w:type="spellStart"/>
            <w:r w:rsidR="00777B31"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18C0686A"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1.36</w:t>
            </w:r>
          </w:p>
        </w:tc>
        <w:tc>
          <w:tcPr>
            <w:tcW w:w="1558" w:type="dxa"/>
            <w:shd w:val="clear" w:color="auto" w:fill="F2F2F2"/>
            <w:vAlign w:val="center"/>
          </w:tcPr>
          <w:p w14:paraId="28725AFD"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1.25</w:t>
            </w:r>
          </w:p>
        </w:tc>
        <w:tc>
          <w:tcPr>
            <w:tcW w:w="1092" w:type="dxa"/>
            <w:shd w:val="clear" w:color="auto" w:fill="F2F2F2"/>
            <w:vAlign w:val="center"/>
          </w:tcPr>
          <w:p w14:paraId="46196364"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20.5</w:t>
            </w:r>
          </w:p>
        </w:tc>
        <w:tc>
          <w:tcPr>
            <w:tcW w:w="2616" w:type="dxa"/>
            <w:shd w:val="clear" w:color="auto" w:fill="F2F2F2"/>
            <w:vAlign w:val="center"/>
          </w:tcPr>
          <w:p w14:paraId="5706D81B" w14:textId="34EFF596"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and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flood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prevention</w:t>
            </w:r>
            <w:proofErr w:type="spellEnd"/>
          </w:p>
        </w:tc>
      </w:tr>
      <w:tr w:rsidR="004C26F4" w:rsidRPr="00DD2C16" w14:paraId="64DE45DA" w14:textId="77777777" w:rsidTr="00901552">
        <w:tc>
          <w:tcPr>
            <w:tcW w:w="2533" w:type="dxa"/>
            <w:shd w:val="clear" w:color="auto" w:fill="F2F2F2"/>
            <w:vAlign w:val="center"/>
          </w:tcPr>
          <w:p w14:paraId="7DE1C6AB" w14:textId="4FDF42E6" w:rsidR="004C26F4" w:rsidRPr="00DD2C16" w:rsidRDefault="004C26F4"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 xml:space="preserve">Şahinler </w:t>
            </w:r>
            <w:proofErr w:type="spellStart"/>
            <w:r w:rsidR="00777B31"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598F930B"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1.45</w:t>
            </w:r>
          </w:p>
        </w:tc>
        <w:tc>
          <w:tcPr>
            <w:tcW w:w="1558" w:type="dxa"/>
            <w:shd w:val="clear" w:color="auto" w:fill="F2F2F2"/>
            <w:vAlign w:val="center"/>
          </w:tcPr>
          <w:p w14:paraId="7408EFD3"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3434</w:t>
            </w:r>
          </w:p>
        </w:tc>
        <w:tc>
          <w:tcPr>
            <w:tcW w:w="1092" w:type="dxa"/>
            <w:shd w:val="clear" w:color="auto" w:fill="F2F2F2"/>
            <w:vAlign w:val="center"/>
          </w:tcPr>
          <w:p w14:paraId="15E561E6"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20.5</w:t>
            </w:r>
          </w:p>
        </w:tc>
        <w:tc>
          <w:tcPr>
            <w:tcW w:w="2616" w:type="dxa"/>
            <w:shd w:val="clear" w:color="auto" w:fill="F2F2F2"/>
            <w:vAlign w:val="center"/>
          </w:tcPr>
          <w:p w14:paraId="1BE96BEE" w14:textId="1FD7F1CA"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p>
        </w:tc>
      </w:tr>
      <w:tr w:rsidR="004C26F4" w:rsidRPr="00DD2C16" w14:paraId="36650DCE" w14:textId="77777777" w:rsidTr="00901552">
        <w:tc>
          <w:tcPr>
            <w:tcW w:w="2533" w:type="dxa"/>
            <w:shd w:val="clear" w:color="auto" w:fill="F2F2F2"/>
            <w:vAlign w:val="center"/>
          </w:tcPr>
          <w:p w14:paraId="3E2AA578" w14:textId="422C37E5" w:rsidR="004C26F4" w:rsidRPr="00DD2C16" w:rsidRDefault="004C26F4"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 xml:space="preserve">Arıklar </w:t>
            </w:r>
            <w:proofErr w:type="spellStart"/>
            <w:r w:rsidR="00777B31"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051ACE4E"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11.75</w:t>
            </w:r>
          </w:p>
        </w:tc>
        <w:tc>
          <w:tcPr>
            <w:tcW w:w="1558" w:type="dxa"/>
            <w:shd w:val="clear" w:color="auto" w:fill="F2F2F2"/>
            <w:vAlign w:val="center"/>
          </w:tcPr>
          <w:p w14:paraId="7069346A"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8.15</w:t>
            </w:r>
          </w:p>
        </w:tc>
        <w:tc>
          <w:tcPr>
            <w:tcW w:w="1092" w:type="dxa"/>
            <w:shd w:val="clear" w:color="auto" w:fill="F2F2F2"/>
            <w:vAlign w:val="center"/>
          </w:tcPr>
          <w:p w14:paraId="0F0CBB8D"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21</w:t>
            </w:r>
          </w:p>
        </w:tc>
        <w:tc>
          <w:tcPr>
            <w:tcW w:w="2616" w:type="dxa"/>
            <w:shd w:val="clear" w:color="auto" w:fill="F2F2F2"/>
            <w:vAlign w:val="center"/>
          </w:tcPr>
          <w:p w14:paraId="7683B935" w14:textId="2B5027DE"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p>
        </w:tc>
      </w:tr>
      <w:tr w:rsidR="004C26F4" w:rsidRPr="00DD2C16" w14:paraId="3323D68F" w14:textId="77777777" w:rsidTr="00901552">
        <w:trPr>
          <w:trHeight w:val="130"/>
        </w:trPr>
        <w:tc>
          <w:tcPr>
            <w:tcW w:w="2533" w:type="dxa"/>
            <w:shd w:val="clear" w:color="auto" w:fill="F2F2F2"/>
            <w:vAlign w:val="center"/>
          </w:tcPr>
          <w:p w14:paraId="5DCF72DF" w14:textId="4B2BFE69" w:rsidR="004C26F4" w:rsidRPr="00DD2C16" w:rsidRDefault="004C26F4"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Kızderbent</w:t>
            </w:r>
            <w:proofErr w:type="spellEnd"/>
            <w:r w:rsidRPr="00DD2C16">
              <w:rPr>
                <w:rFonts w:ascii="Aptos" w:hAnsi="Aptos" w:cs="Calibri"/>
                <w:color w:val="000000"/>
                <w:kern w:val="2"/>
                <w:sz w:val="20"/>
                <w:szCs w:val="20"/>
                <w:lang w:val="tr-TR"/>
                <w14:ligatures w14:val="standardContextual"/>
              </w:rPr>
              <w:t xml:space="preserve"> </w:t>
            </w:r>
            <w:proofErr w:type="spellStart"/>
            <w:r w:rsidR="00777B31"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7A76C972"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3.88</w:t>
            </w:r>
          </w:p>
        </w:tc>
        <w:tc>
          <w:tcPr>
            <w:tcW w:w="1558" w:type="dxa"/>
            <w:shd w:val="clear" w:color="auto" w:fill="F2F2F2"/>
            <w:vAlign w:val="center"/>
          </w:tcPr>
          <w:p w14:paraId="3A1B24F5"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6.18</w:t>
            </w:r>
          </w:p>
        </w:tc>
        <w:tc>
          <w:tcPr>
            <w:tcW w:w="1092" w:type="dxa"/>
            <w:shd w:val="clear" w:color="auto" w:fill="F2F2F2"/>
            <w:vAlign w:val="center"/>
          </w:tcPr>
          <w:p w14:paraId="3E659F4C"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35.5</w:t>
            </w:r>
          </w:p>
        </w:tc>
        <w:tc>
          <w:tcPr>
            <w:tcW w:w="2616" w:type="dxa"/>
            <w:shd w:val="clear" w:color="auto" w:fill="F2F2F2"/>
            <w:vAlign w:val="center"/>
          </w:tcPr>
          <w:p w14:paraId="5B9D0DB6" w14:textId="74B6C522"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p>
        </w:tc>
      </w:tr>
      <w:tr w:rsidR="004C26F4" w:rsidRPr="00DD2C16" w14:paraId="43608C80" w14:textId="77777777" w:rsidTr="00901552">
        <w:tc>
          <w:tcPr>
            <w:tcW w:w="2533" w:type="dxa"/>
            <w:shd w:val="clear" w:color="auto" w:fill="F2F2F2"/>
            <w:vAlign w:val="center"/>
          </w:tcPr>
          <w:p w14:paraId="00EB04D1" w14:textId="06478AF2" w:rsidR="004C26F4" w:rsidRPr="00DD2C16" w:rsidRDefault="004C26F4"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 xml:space="preserve">Kandıra-Safalı </w:t>
            </w:r>
            <w:proofErr w:type="spellStart"/>
            <w:r w:rsidR="00777B31"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532489BC"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1.17</w:t>
            </w:r>
          </w:p>
        </w:tc>
        <w:tc>
          <w:tcPr>
            <w:tcW w:w="1558" w:type="dxa"/>
            <w:shd w:val="clear" w:color="auto" w:fill="F2F2F2"/>
            <w:vAlign w:val="center"/>
          </w:tcPr>
          <w:p w14:paraId="3BC4D9E6"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0.47</w:t>
            </w:r>
          </w:p>
        </w:tc>
        <w:tc>
          <w:tcPr>
            <w:tcW w:w="1092" w:type="dxa"/>
            <w:shd w:val="clear" w:color="auto" w:fill="F2F2F2"/>
            <w:vAlign w:val="center"/>
          </w:tcPr>
          <w:p w14:paraId="09E82161"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15</w:t>
            </w:r>
          </w:p>
        </w:tc>
        <w:tc>
          <w:tcPr>
            <w:tcW w:w="2616" w:type="dxa"/>
            <w:shd w:val="clear" w:color="auto" w:fill="F2F2F2"/>
            <w:vAlign w:val="center"/>
          </w:tcPr>
          <w:p w14:paraId="29552B08" w14:textId="137FB220"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p>
        </w:tc>
      </w:tr>
      <w:tr w:rsidR="004C26F4" w:rsidRPr="00DD2C16" w14:paraId="3D3CFD91" w14:textId="77777777" w:rsidTr="00901552">
        <w:tc>
          <w:tcPr>
            <w:tcW w:w="2533" w:type="dxa"/>
            <w:shd w:val="clear" w:color="auto" w:fill="F2F2F2"/>
            <w:vAlign w:val="center"/>
          </w:tcPr>
          <w:p w14:paraId="69FAE5FC" w14:textId="2ACD233F" w:rsidR="004C26F4" w:rsidRPr="00DD2C16" w:rsidRDefault="004C26F4"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 xml:space="preserve">Karamürsel-Tepeköy </w:t>
            </w:r>
            <w:proofErr w:type="spellStart"/>
            <w:r w:rsidR="00777B31"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5955EC6E"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0.36</w:t>
            </w:r>
          </w:p>
        </w:tc>
        <w:tc>
          <w:tcPr>
            <w:tcW w:w="1558" w:type="dxa"/>
            <w:shd w:val="clear" w:color="auto" w:fill="F2F2F2"/>
            <w:vAlign w:val="center"/>
          </w:tcPr>
          <w:p w14:paraId="505C29C7"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w:t>
            </w:r>
          </w:p>
        </w:tc>
        <w:tc>
          <w:tcPr>
            <w:tcW w:w="1092" w:type="dxa"/>
            <w:shd w:val="clear" w:color="auto" w:fill="F2F2F2"/>
            <w:vAlign w:val="center"/>
          </w:tcPr>
          <w:p w14:paraId="7ABB8DC2"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21</w:t>
            </w:r>
          </w:p>
        </w:tc>
        <w:tc>
          <w:tcPr>
            <w:tcW w:w="2616" w:type="dxa"/>
            <w:shd w:val="clear" w:color="auto" w:fill="F2F2F2"/>
            <w:vAlign w:val="center"/>
          </w:tcPr>
          <w:p w14:paraId="083A3CD9" w14:textId="78985AA9"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p>
        </w:tc>
      </w:tr>
      <w:tr w:rsidR="004C26F4" w:rsidRPr="00DD2C16" w14:paraId="0294E9FF" w14:textId="77777777" w:rsidTr="00901552">
        <w:tc>
          <w:tcPr>
            <w:tcW w:w="2533" w:type="dxa"/>
            <w:shd w:val="clear" w:color="auto" w:fill="F2F2F2"/>
            <w:vAlign w:val="center"/>
          </w:tcPr>
          <w:p w14:paraId="67D86802" w14:textId="764197F4" w:rsidR="004C26F4" w:rsidRPr="00DD2C16" w:rsidRDefault="004C26F4"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Karamürsel-</w:t>
            </w:r>
            <w:proofErr w:type="spellStart"/>
            <w:r w:rsidRPr="00DD2C16">
              <w:rPr>
                <w:rFonts w:ascii="Aptos" w:hAnsi="Aptos" w:cs="Calibri"/>
                <w:color w:val="000000"/>
                <w:kern w:val="2"/>
                <w:sz w:val="20"/>
                <w:szCs w:val="20"/>
                <w:lang w:val="tr-TR"/>
                <w14:ligatures w14:val="standardContextual"/>
              </w:rPr>
              <w:t>İnebeyli</w:t>
            </w:r>
            <w:proofErr w:type="spellEnd"/>
            <w:r w:rsidRPr="00DD2C16">
              <w:rPr>
                <w:rFonts w:ascii="Aptos" w:hAnsi="Aptos" w:cs="Calibri"/>
                <w:color w:val="000000"/>
                <w:kern w:val="2"/>
                <w:sz w:val="20"/>
                <w:szCs w:val="20"/>
                <w:lang w:val="tr-TR"/>
                <w14:ligatures w14:val="standardContextual"/>
              </w:rPr>
              <w:t xml:space="preserve"> </w:t>
            </w:r>
            <w:proofErr w:type="spellStart"/>
            <w:r w:rsidR="00777B31" w:rsidRPr="00DD2C16">
              <w:rPr>
                <w:rFonts w:ascii="Aptos" w:hAnsi="Aptos" w:cs="Calibri"/>
                <w:color w:val="000000"/>
                <w:kern w:val="2"/>
                <w:sz w:val="20"/>
                <w:szCs w:val="20"/>
                <w:lang w:val="tr-TR"/>
                <w14:ligatures w14:val="standardContextual"/>
              </w:rPr>
              <w:t>Pond</w:t>
            </w:r>
            <w:proofErr w:type="spellEnd"/>
          </w:p>
        </w:tc>
        <w:tc>
          <w:tcPr>
            <w:tcW w:w="1273" w:type="dxa"/>
            <w:shd w:val="clear" w:color="auto" w:fill="F2F2F2"/>
            <w:vAlign w:val="center"/>
          </w:tcPr>
          <w:p w14:paraId="741B07BD"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1.823</w:t>
            </w:r>
          </w:p>
        </w:tc>
        <w:tc>
          <w:tcPr>
            <w:tcW w:w="1558" w:type="dxa"/>
            <w:shd w:val="clear" w:color="auto" w:fill="F2F2F2"/>
            <w:vAlign w:val="center"/>
          </w:tcPr>
          <w:p w14:paraId="4C04D6E5"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1.7</w:t>
            </w:r>
          </w:p>
        </w:tc>
        <w:tc>
          <w:tcPr>
            <w:tcW w:w="1092" w:type="dxa"/>
            <w:shd w:val="clear" w:color="auto" w:fill="F2F2F2"/>
            <w:vAlign w:val="center"/>
          </w:tcPr>
          <w:p w14:paraId="70B4E522"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24.5</w:t>
            </w:r>
          </w:p>
        </w:tc>
        <w:tc>
          <w:tcPr>
            <w:tcW w:w="2616" w:type="dxa"/>
            <w:shd w:val="clear" w:color="auto" w:fill="F2F2F2"/>
            <w:vAlign w:val="center"/>
          </w:tcPr>
          <w:p w14:paraId="66C7304D" w14:textId="7303249D"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Irrigation</w:t>
            </w:r>
            <w:proofErr w:type="spellEnd"/>
          </w:p>
        </w:tc>
      </w:tr>
      <w:tr w:rsidR="004C26F4" w:rsidRPr="00DD2C16" w14:paraId="68071386" w14:textId="77777777" w:rsidTr="00901552">
        <w:tc>
          <w:tcPr>
            <w:tcW w:w="2533" w:type="dxa"/>
            <w:shd w:val="clear" w:color="auto" w:fill="F2F2F2"/>
            <w:vAlign w:val="center"/>
          </w:tcPr>
          <w:p w14:paraId="25E17DF5" w14:textId="07C29ACF" w:rsidR="004C26F4" w:rsidRPr="00DD2C16" w:rsidRDefault="004C26F4"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İzmit-</w:t>
            </w:r>
            <w:proofErr w:type="spellStart"/>
            <w:r w:rsidRPr="00DD2C16">
              <w:rPr>
                <w:rFonts w:ascii="Aptos" w:hAnsi="Aptos" w:cs="Calibri"/>
                <w:color w:val="000000"/>
                <w:kern w:val="2"/>
                <w:sz w:val="20"/>
                <w:szCs w:val="20"/>
                <w:lang w:val="tr-TR"/>
                <w14:ligatures w14:val="standardContextual"/>
              </w:rPr>
              <w:t>Çayırköy</w:t>
            </w:r>
            <w:proofErr w:type="spellEnd"/>
            <w:r w:rsidRPr="00DD2C16">
              <w:rPr>
                <w:rFonts w:ascii="Aptos" w:hAnsi="Aptos" w:cs="Calibri"/>
                <w:color w:val="000000"/>
                <w:kern w:val="2"/>
                <w:sz w:val="20"/>
                <w:szCs w:val="20"/>
                <w:lang w:val="tr-TR"/>
                <w14:ligatures w14:val="standardContextual"/>
              </w:rPr>
              <w:t xml:space="preserve"> </w:t>
            </w:r>
            <w:proofErr w:type="spellStart"/>
            <w:r w:rsidR="007B4610" w:rsidRPr="00DD2C16">
              <w:rPr>
                <w:rFonts w:ascii="Aptos" w:hAnsi="Aptos" w:cs="Calibri"/>
                <w:color w:val="000000"/>
                <w:kern w:val="2"/>
                <w:sz w:val="20"/>
                <w:szCs w:val="20"/>
                <w:lang w:val="tr-TR"/>
                <w14:ligatures w14:val="standardContextual"/>
              </w:rPr>
              <w:t>Flood</w:t>
            </w:r>
            <w:proofErr w:type="spellEnd"/>
            <w:r w:rsidR="007B4610" w:rsidRPr="00DD2C16">
              <w:rPr>
                <w:rFonts w:ascii="Aptos" w:hAnsi="Aptos" w:cs="Calibri"/>
                <w:color w:val="000000"/>
                <w:kern w:val="2"/>
                <w:sz w:val="20"/>
                <w:szCs w:val="20"/>
                <w:lang w:val="tr-TR"/>
                <w14:ligatures w14:val="standardContextual"/>
              </w:rPr>
              <w:t xml:space="preserve"> </w:t>
            </w:r>
            <w:proofErr w:type="spellStart"/>
            <w:r w:rsidR="007B4610" w:rsidRPr="00DD2C16">
              <w:rPr>
                <w:rFonts w:ascii="Aptos" w:hAnsi="Aptos" w:cs="Calibri"/>
                <w:color w:val="000000"/>
                <w:kern w:val="2"/>
                <w:sz w:val="20"/>
                <w:szCs w:val="20"/>
                <w:lang w:val="tr-TR"/>
                <w14:ligatures w14:val="standardContextual"/>
              </w:rPr>
              <w:t>Barrier</w:t>
            </w:r>
            <w:proofErr w:type="spellEnd"/>
          </w:p>
        </w:tc>
        <w:tc>
          <w:tcPr>
            <w:tcW w:w="1273" w:type="dxa"/>
            <w:shd w:val="clear" w:color="auto" w:fill="F2F2F2"/>
            <w:vAlign w:val="center"/>
          </w:tcPr>
          <w:p w14:paraId="56A9DAD3"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1.8</w:t>
            </w:r>
          </w:p>
        </w:tc>
        <w:tc>
          <w:tcPr>
            <w:tcW w:w="1558" w:type="dxa"/>
            <w:shd w:val="clear" w:color="auto" w:fill="F2F2F2"/>
            <w:vAlign w:val="center"/>
          </w:tcPr>
          <w:p w14:paraId="4D3CB1AF"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w:t>
            </w:r>
          </w:p>
        </w:tc>
        <w:tc>
          <w:tcPr>
            <w:tcW w:w="1092" w:type="dxa"/>
            <w:shd w:val="clear" w:color="auto" w:fill="F2F2F2"/>
            <w:vAlign w:val="center"/>
          </w:tcPr>
          <w:p w14:paraId="2C796908"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11</w:t>
            </w:r>
          </w:p>
        </w:tc>
        <w:tc>
          <w:tcPr>
            <w:tcW w:w="2616" w:type="dxa"/>
            <w:shd w:val="clear" w:color="auto" w:fill="F2F2F2"/>
            <w:vAlign w:val="center"/>
          </w:tcPr>
          <w:p w14:paraId="48BF254F" w14:textId="3B39642D"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Flood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protection</w:t>
            </w:r>
            <w:proofErr w:type="spellEnd"/>
            <w:r w:rsidRPr="00DD2C16">
              <w:rPr>
                <w:rFonts w:ascii="Aptos" w:hAnsi="Aptos" w:cs="Calibri"/>
                <w:color w:val="000000"/>
                <w:kern w:val="2"/>
                <w:sz w:val="20"/>
                <w:szCs w:val="20"/>
                <w:lang w:val="tr-TR"/>
                <w14:ligatures w14:val="standardContextual"/>
              </w:rPr>
              <w:t xml:space="preserve"> (İzmit </w:t>
            </w:r>
            <w:proofErr w:type="spellStart"/>
            <w:r w:rsidRPr="00DD2C16">
              <w:rPr>
                <w:rFonts w:ascii="Aptos" w:hAnsi="Aptos" w:cs="Calibri"/>
                <w:color w:val="000000"/>
                <w:kern w:val="2"/>
                <w:sz w:val="20"/>
                <w:szCs w:val="20"/>
                <w:lang w:val="tr-TR"/>
                <w14:ligatures w14:val="standardContextual"/>
              </w:rPr>
              <w:t>Plain</w:t>
            </w:r>
            <w:proofErr w:type="spellEnd"/>
            <w:r w:rsidRPr="00DD2C16">
              <w:rPr>
                <w:rFonts w:ascii="Aptos" w:hAnsi="Aptos" w:cs="Calibri"/>
                <w:color w:val="000000"/>
                <w:kern w:val="2"/>
                <w:sz w:val="20"/>
                <w:szCs w:val="20"/>
                <w:lang w:val="tr-TR"/>
                <w14:ligatures w14:val="standardContextual"/>
              </w:rPr>
              <w:t>)</w:t>
            </w:r>
          </w:p>
        </w:tc>
      </w:tr>
      <w:tr w:rsidR="004C26F4" w:rsidRPr="00DD2C16" w14:paraId="112E1C4A" w14:textId="77777777" w:rsidTr="00901552">
        <w:tc>
          <w:tcPr>
            <w:tcW w:w="2533" w:type="dxa"/>
            <w:shd w:val="clear" w:color="auto" w:fill="F2F2F2"/>
            <w:vAlign w:val="center"/>
          </w:tcPr>
          <w:p w14:paraId="7284F4FC" w14:textId="4837FD51" w:rsidR="004C26F4" w:rsidRPr="00DD2C16" w:rsidRDefault="004C26F4"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 xml:space="preserve">Kandıra-Sarnıçlar </w:t>
            </w:r>
            <w:proofErr w:type="spellStart"/>
            <w:r w:rsidR="007B4610" w:rsidRPr="00DD2C16">
              <w:rPr>
                <w:rFonts w:ascii="Aptos" w:hAnsi="Aptos" w:cs="Calibri"/>
                <w:color w:val="000000"/>
                <w:kern w:val="2"/>
                <w:sz w:val="20"/>
                <w:szCs w:val="20"/>
                <w:lang w:val="tr-TR"/>
                <w14:ligatures w14:val="standardContextual"/>
              </w:rPr>
              <w:t>Flood</w:t>
            </w:r>
            <w:proofErr w:type="spellEnd"/>
            <w:r w:rsidR="007B4610" w:rsidRPr="00DD2C16">
              <w:rPr>
                <w:rFonts w:ascii="Aptos" w:hAnsi="Aptos" w:cs="Calibri"/>
                <w:color w:val="000000"/>
                <w:kern w:val="2"/>
                <w:sz w:val="20"/>
                <w:szCs w:val="20"/>
                <w:lang w:val="tr-TR"/>
                <w14:ligatures w14:val="standardContextual"/>
              </w:rPr>
              <w:t xml:space="preserve"> </w:t>
            </w:r>
            <w:proofErr w:type="spellStart"/>
            <w:r w:rsidR="007B4610" w:rsidRPr="00DD2C16">
              <w:rPr>
                <w:rFonts w:ascii="Aptos" w:hAnsi="Aptos" w:cs="Calibri"/>
                <w:color w:val="000000"/>
                <w:kern w:val="2"/>
                <w:sz w:val="20"/>
                <w:szCs w:val="20"/>
                <w:lang w:val="tr-TR"/>
                <w14:ligatures w14:val="standardContextual"/>
              </w:rPr>
              <w:t>Barrier</w:t>
            </w:r>
            <w:proofErr w:type="spellEnd"/>
          </w:p>
        </w:tc>
        <w:tc>
          <w:tcPr>
            <w:tcW w:w="1273" w:type="dxa"/>
            <w:shd w:val="clear" w:color="auto" w:fill="F2F2F2"/>
            <w:vAlign w:val="center"/>
          </w:tcPr>
          <w:p w14:paraId="71B76AAB"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4</w:t>
            </w:r>
          </w:p>
        </w:tc>
        <w:tc>
          <w:tcPr>
            <w:tcW w:w="1558" w:type="dxa"/>
            <w:shd w:val="clear" w:color="auto" w:fill="F2F2F2"/>
            <w:vAlign w:val="center"/>
          </w:tcPr>
          <w:p w14:paraId="24841D88"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w:t>
            </w:r>
          </w:p>
        </w:tc>
        <w:tc>
          <w:tcPr>
            <w:tcW w:w="1092" w:type="dxa"/>
            <w:shd w:val="clear" w:color="auto" w:fill="F2F2F2"/>
            <w:vAlign w:val="center"/>
          </w:tcPr>
          <w:p w14:paraId="7B6DA42C"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23</w:t>
            </w:r>
          </w:p>
        </w:tc>
        <w:tc>
          <w:tcPr>
            <w:tcW w:w="2616" w:type="dxa"/>
            <w:shd w:val="clear" w:color="auto" w:fill="F2F2F2"/>
            <w:vAlign w:val="center"/>
          </w:tcPr>
          <w:p w14:paraId="38402DE9" w14:textId="03ED0E12"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Flood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protection</w:t>
            </w:r>
            <w:proofErr w:type="spellEnd"/>
            <w:r w:rsidRPr="00DD2C16">
              <w:rPr>
                <w:rFonts w:ascii="Aptos" w:hAnsi="Aptos" w:cs="Calibri"/>
                <w:color w:val="000000"/>
                <w:kern w:val="2"/>
                <w:sz w:val="20"/>
                <w:szCs w:val="20"/>
                <w:lang w:val="tr-TR"/>
                <w14:ligatures w14:val="standardContextual"/>
              </w:rPr>
              <w:t xml:space="preserve"> (Kandıra–Namazgah </w:t>
            </w:r>
            <w:proofErr w:type="spellStart"/>
            <w:r w:rsidRPr="00DD2C16">
              <w:rPr>
                <w:rFonts w:ascii="Aptos" w:hAnsi="Aptos" w:cs="Calibri"/>
                <w:color w:val="000000"/>
                <w:kern w:val="2"/>
                <w:sz w:val="20"/>
                <w:szCs w:val="20"/>
                <w:lang w:val="tr-TR"/>
                <w14:ligatures w14:val="standardContextual"/>
              </w:rPr>
              <w:t>Stream</w:t>
            </w:r>
            <w:proofErr w:type="spellEnd"/>
            <w:r w:rsidRPr="00DD2C16">
              <w:rPr>
                <w:rFonts w:ascii="Aptos" w:hAnsi="Aptos" w:cs="Calibri"/>
                <w:color w:val="000000"/>
                <w:kern w:val="2"/>
                <w:sz w:val="20"/>
                <w:szCs w:val="20"/>
                <w:lang w:val="tr-TR"/>
                <w14:ligatures w14:val="standardContextual"/>
              </w:rPr>
              <w:t>)</w:t>
            </w:r>
          </w:p>
        </w:tc>
      </w:tr>
      <w:tr w:rsidR="004C26F4" w:rsidRPr="00DD2C16" w14:paraId="4168A6E2" w14:textId="77777777" w:rsidTr="00901552">
        <w:tc>
          <w:tcPr>
            <w:tcW w:w="2533" w:type="dxa"/>
            <w:shd w:val="clear" w:color="auto" w:fill="F2F2F2"/>
            <w:vAlign w:val="center"/>
          </w:tcPr>
          <w:p w14:paraId="30FFF1CA" w14:textId="6BB1CC19" w:rsidR="004C26F4" w:rsidRPr="00DD2C16" w:rsidRDefault="004C26F4" w:rsidP="004C26F4">
            <w:pPr>
              <w:spacing w:after="120"/>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İzmit-</w:t>
            </w:r>
            <w:proofErr w:type="spellStart"/>
            <w:r w:rsidRPr="00DD2C16">
              <w:rPr>
                <w:rFonts w:ascii="Aptos" w:hAnsi="Aptos" w:cs="Calibri"/>
                <w:color w:val="000000"/>
                <w:kern w:val="2"/>
                <w:sz w:val="20"/>
                <w:szCs w:val="20"/>
                <w:lang w:val="tr-TR"/>
                <w14:ligatures w14:val="standardContextual"/>
              </w:rPr>
              <w:t>Hatipköy</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Hatipdere</w:t>
            </w:r>
            <w:proofErr w:type="spellEnd"/>
            <w:r w:rsidRPr="00DD2C16">
              <w:rPr>
                <w:rFonts w:ascii="Aptos" w:hAnsi="Aptos" w:cs="Calibri"/>
                <w:color w:val="000000"/>
                <w:kern w:val="2"/>
                <w:sz w:val="20"/>
                <w:szCs w:val="20"/>
                <w:lang w:val="tr-TR"/>
                <w14:ligatures w14:val="standardContextual"/>
              </w:rPr>
              <w:t xml:space="preserve"> </w:t>
            </w:r>
            <w:proofErr w:type="spellStart"/>
            <w:r w:rsidR="007B4610" w:rsidRPr="00DD2C16">
              <w:rPr>
                <w:rFonts w:ascii="Aptos" w:hAnsi="Aptos" w:cs="Calibri"/>
                <w:color w:val="000000"/>
                <w:kern w:val="2"/>
                <w:sz w:val="20"/>
                <w:szCs w:val="20"/>
                <w:lang w:val="tr-TR"/>
                <w14:ligatures w14:val="standardContextual"/>
              </w:rPr>
              <w:t>Flood</w:t>
            </w:r>
            <w:proofErr w:type="spellEnd"/>
            <w:r w:rsidR="007B4610" w:rsidRPr="00DD2C16">
              <w:rPr>
                <w:rFonts w:ascii="Aptos" w:hAnsi="Aptos" w:cs="Calibri"/>
                <w:color w:val="000000"/>
                <w:kern w:val="2"/>
                <w:sz w:val="20"/>
                <w:szCs w:val="20"/>
                <w:lang w:val="tr-TR"/>
                <w14:ligatures w14:val="standardContextual"/>
              </w:rPr>
              <w:t xml:space="preserve"> </w:t>
            </w:r>
            <w:proofErr w:type="spellStart"/>
            <w:r w:rsidR="007B4610" w:rsidRPr="00DD2C16">
              <w:rPr>
                <w:rFonts w:ascii="Aptos" w:hAnsi="Aptos" w:cs="Calibri"/>
                <w:color w:val="000000"/>
                <w:kern w:val="2"/>
                <w:sz w:val="20"/>
                <w:szCs w:val="20"/>
                <w:lang w:val="tr-TR"/>
                <w14:ligatures w14:val="standardContextual"/>
              </w:rPr>
              <w:t>Barrier</w:t>
            </w:r>
            <w:proofErr w:type="spellEnd"/>
          </w:p>
        </w:tc>
        <w:tc>
          <w:tcPr>
            <w:tcW w:w="1273" w:type="dxa"/>
            <w:shd w:val="clear" w:color="auto" w:fill="F2F2F2"/>
            <w:vAlign w:val="center"/>
          </w:tcPr>
          <w:p w14:paraId="65EBA0FB"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0.167</w:t>
            </w:r>
          </w:p>
        </w:tc>
        <w:tc>
          <w:tcPr>
            <w:tcW w:w="1558" w:type="dxa"/>
            <w:shd w:val="clear" w:color="auto" w:fill="F2F2F2"/>
            <w:vAlign w:val="center"/>
          </w:tcPr>
          <w:p w14:paraId="1B8BABC8"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w:t>
            </w:r>
          </w:p>
        </w:tc>
        <w:tc>
          <w:tcPr>
            <w:tcW w:w="1092" w:type="dxa"/>
            <w:shd w:val="clear" w:color="auto" w:fill="F2F2F2"/>
            <w:vAlign w:val="center"/>
          </w:tcPr>
          <w:p w14:paraId="5849CF07" w14:textId="77777777" w:rsidR="004C26F4" w:rsidRPr="00DD2C16" w:rsidRDefault="004C26F4" w:rsidP="004C26F4">
            <w:pPr>
              <w:spacing w:after="120"/>
              <w:jc w:val="center"/>
              <w:rPr>
                <w:rFonts w:ascii="Aptos" w:hAnsi="Aptos" w:cs="Times New Roman"/>
                <w:kern w:val="2"/>
                <w:sz w:val="20"/>
                <w:szCs w:val="20"/>
                <w:lang w:val="tr-TR"/>
                <w14:ligatures w14:val="standardContextual"/>
              </w:rPr>
            </w:pPr>
            <w:r w:rsidRPr="00DD2C16">
              <w:rPr>
                <w:rFonts w:ascii="Aptos" w:hAnsi="Aptos" w:cs="Calibri"/>
                <w:color w:val="000000"/>
                <w:kern w:val="2"/>
                <w:sz w:val="20"/>
                <w:szCs w:val="20"/>
                <w:lang w:val="tr-TR"/>
                <w14:ligatures w14:val="standardContextual"/>
              </w:rPr>
              <w:t>12</w:t>
            </w:r>
          </w:p>
        </w:tc>
        <w:tc>
          <w:tcPr>
            <w:tcW w:w="2616" w:type="dxa"/>
            <w:shd w:val="clear" w:color="auto" w:fill="F2F2F2"/>
            <w:vAlign w:val="center"/>
          </w:tcPr>
          <w:p w14:paraId="2298224D" w14:textId="595D7913" w:rsidR="004C26F4" w:rsidRPr="00DD2C16" w:rsidRDefault="00777B31" w:rsidP="004C26F4">
            <w:pPr>
              <w:spacing w:after="120"/>
              <w:rPr>
                <w:rFonts w:ascii="Aptos" w:hAnsi="Aptos" w:cs="Times New Roman"/>
                <w:kern w:val="2"/>
                <w:sz w:val="20"/>
                <w:szCs w:val="20"/>
                <w:lang w:val="tr-TR"/>
                <w14:ligatures w14:val="standardContextual"/>
              </w:rPr>
            </w:pPr>
            <w:proofErr w:type="spellStart"/>
            <w:r w:rsidRPr="00DD2C16">
              <w:rPr>
                <w:rFonts w:ascii="Aptos" w:hAnsi="Aptos" w:cs="Calibri"/>
                <w:color w:val="000000"/>
                <w:kern w:val="2"/>
                <w:sz w:val="20"/>
                <w:szCs w:val="20"/>
                <w:lang w:val="tr-TR"/>
                <w14:ligatures w14:val="standardContextual"/>
              </w:rPr>
              <w:t>Flood</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protection</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Hatipköy</w:t>
            </w:r>
            <w:proofErr w:type="spellEnd"/>
            <w:r w:rsidRPr="00DD2C16">
              <w:rPr>
                <w:rFonts w:ascii="Aptos" w:hAnsi="Aptos" w:cs="Calibri"/>
                <w:color w:val="000000"/>
                <w:kern w:val="2"/>
                <w:sz w:val="20"/>
                <w:szCs w:val="20"/>
                <w:lang w:val="tr-TR"/>
                <w14:ligatures w14:val="standardContextual"/>
              </w:rPr>
              <w:t xml:space="preserve">, </w:t>
            </w:r>
            <w:proofErr w:type="spellStart"/>
            <w:r w:rsidRPr="00DD2C16">
              <w:rPr>
                <w:rFonts w:ascii="Aptos" w:hAnsi="Aptos" w:cs="Calibri"/>
                <w:color w:val="000000"/>
                <w:kern w:val="2"/>
                <w:sz w:val="20"/>
                <w:szCs w:val="20"/>
                <w:lang w:val="tr-TR"/>
                <w14:ligatures w14:val="standardContextual"/>
              </w:rPr>
              <w:t>Yenidoğan</w:t>
            </w:r>
            <w:proofErr w:type="spellEnd"/>
            <w:r w:rsidRPr="00DD2C16">
              <w:rPr>
                <w:rFonts w:ascii="Aptos" w:hAnsi="Aptos" w:cs="Calibri"/>
                <w:color w:val="000000"/>
                <w:kern w:val="2"/>
                <w:sz w:val="20"/>
                <w:szCs w:val="20"/>
                <w:lang w:val="tr-TR"/>
                <w14:ligatures w14:val="standardContextual"/>
              </w:rPr>
              <w:t xml:space="preserve">, D-100 </w:t>
            </w:r>
            <w:proofErr w:type="spellStart"/>
            <w:r w:rsidRPr="00DD2C16">
              <w:rPr>
                <w:rFonts w:ascii="Aptos" w:hAnsi="Aptos" w:cs="Calibri"/>
                <w:color w:val="000000"/>
                <w:kern w:val="2"/>
                <w:sz w:val="20"/>
                <w:szCs w:val="20"/>
                <w:lang w:val="tr-TR"/>
                <w14:ligatures w14:val="standardContextual"/>
              </w:rPr>
              <w:t>Highway</w:t>
            </w:r>
            <w:proofErr w:type="spellEnd"/>
            <w:r w:rsidRPr="00DD2C16">
              <w:rPr>
                <w:rFonts w:ascii="Aptos" w:hAnsi="Aptos" w:cs="Calibri"/>
                <w:color w:val="000000"/>
                <w:kern w:val="2"/>
                <w:sz w:val="20"/>
                <w:szCs w:val="20"/>
                <w:lang w:val="tr-TR"/>
                <w14:ligatures w14:val="standardContextual"/>
              </w:rPr>
              <w:t>)</w:t>
            </w:r>
          </w:p>
        </w:tc>
      </w:tr>
    </w:tbl>
    <w:p w14:paraId="72FD83A0" w14:textId="0DD5D3F5" w:rsidR="002659F6" w:rsidRPr="00DD2C16" w:rsidRDefault="00F128CA" w:rsidP="002659F6">
      <w:pPr>
        <w:spacing w:line="360" w:lineRule="auto"/>
        <w:jc w:val="both"/>
        <w:rPr>
          <w:sz w:val="18"/>
          <w:szCs w:val="18"/>
        </w:rPr>
      </w:pPr>
      <w:r w:rsidRPr="00DD2C16">
        <w:rPr>
          <w:sz w:val="18"/>
          <w:szCs w:val="18"/>
        </w:rPr>
        <w:t>*</w:t>
      </w:r>
      <w:r w:rsidR="002659F6" w:rsidRPr="00DD2C16">
        <w:rPr>
          <w:sz w:val="18"/>
          <w:szCs w:val="18"/>
        </w:rPr>
        <w:t xml:space="preserve">Lake </w:t>
      </w:r>
      <w:proofErr w:type="spellStart"/>
      <w:r w:rsidR="002659F6" w:rsidRPr="00DD2C16">
        <w:rPr>
          <w:sz w:val="18"/>
          <w:szCs w:val="18"/>
        </w:rPr>
        <w:t>Sapanca</w:t>
      </w:r>
      <w:proofErr w:type="spellEnd"/>
      <w:r w:rsidR="002659F6" w:rsidRPr="00DD2C16">
        <w:rPr>
          <w:sz w:val="18"/>
          <w:szCs w:val="18"/>
        </w:rPr>
        <w:t xml:space="preserve"> is a freshwater lake located within the borders of </w:t>
      </w:r>
      <w:proofErr w:type="spellStart"/>
      <w:r w:rsidR="002659F6" w:rsidRPr="00DD2C16">
        <w:rPr>
          <w:sz w:val="18"/>
          <w:szCs w:val="18"/>
        </w:rPr>
        <w:t>Sakarya</w:t>
      </w:r>
      <w:proofErr w:type="spellEnd"/>
      <w:r w:rsidR="002659F6" w:rsidRPr="00DD2C16">
        <w:rPr>
          <w:sz w:val="18"/>
          <w:szCs w:val="18"/>
        </w:rPr>
        <w:t xml:space="preserve"> and </w:t>
      </w:r>
      <w:proofErr w:type="spellStart"/>
      <w:r w:rsidR="002659F6" w:rsidRPr="00DD2C16">
        <w:rPr>
          <w:sz w:val="18"/>
          <w:szCs w:val="18"/>
        </w:rPr>
        <w:t>Kocaeli</w:t>
      </w:r>
      <w:proofErr w:type="spellEnd"/>
      <w:r w:rsidR="002659F6" w:rsidRPr="00DD2C16">
        <w:rPr>
          <w:sz w:val="18"/>
          <w:szCs w:val="18"/>
        </w:rPr>
        <w:t xml:space="preserve"> provinces. It serves as a significant source of drinking and domestic water for the surrounding settlements.</w:t>
      </w:r>
    </w:p>
    <w:p w14:paraId="3DBF6336" w14:textId="6C894EFC" w:rsidR="004F5FA2" w:rsidRPr="00DD2C16" w:rsidRDefault="002659F6" w:rsidP="0008602B">
      <w:pPr>
        <w:spacing w:line="360" w:lineRule="auto"/>
        <w:rPr>
          <w:i/>
          <w:iCs/>
          <w:sz w:val="18"/>
          <w:szCs w:val="18"/>
        </w:rPr>
      </w:pPr>
      <w:r w:rsidRPr="00DD2C16">
        <w:rPr>
          <w:b/>
          <w:bCs/>
          <w:i/>
          <w:iCs/>
          <w:sz w:val="18"/>
          <w:szCs w:val="18"/>
        </w:rPr>
        <w:t>Source:</w:t>
      </w:r>
      <w:r w:rsidRPr="00DD2C16">
        <w:rPr>
          <w:i/>
          <w:iCs/>
          <w:sz w:val="18"/>
          <w:szCs w:val="18"/>
        </w:rPr>
        <w:t xml:space="preserve"> Republic of </w:t>
      </w:r>
      <w:proofErr w:type="spellStart"/>
      <w:r w:rsidRPr="00DD2C16">
        <w:rPr>
          <w:i/>
          <w:iCs/>
          <w:sz w:val="18"/>
          <w:szCs w:val="18"/>
        </w:rPr>
        <w:t>Türkiye</w:t>
      </w:r>
      <w:proofErr w:type="spellEnd"/>
      <w:r w:rsidRPr="00DD2C16">
        <w:rPr>
          <w:i/>
          <w:iCs/>
          <w:sz w:val="18"/>
          <w:szCs w:val="18"/>
        </w:rPr>
        <w:t xml:space="preserve">, Governorship of </w:t>
      </w:r>
      <w:proofErr w:type="spellStart"/>
      <w:r w:rsidRPr="00DD2C16">
        <w:rPr>
          <w:i/>
          <w:iCs/>
          <w:sz w:val="18"/>
          <w:szCs w:val="18"/>
        </w:rPr>
        <w:t>Kocaeli</w:t>
      </w:r>
      <w:proofErr w:type="spellEnd"/>
      <w:r w:rsidRPr="00DD2C16">
        <w:rPr>
          <w:i/>
          <w:iCs/>
          <w:sz w:val="18"/>
          <w:szCs w:val="18"/>
        </w:rPr>
        <w:t xml:space="preserve">, Provincial Directorate of Environment, Urbanization and Climate Change, </w:t>
      </w:r>
      <w:proofErr w:type="spellStart"/>
      <w:r w:rsidRPr="00DD2C16">
        <w:rPr>
          <w:i/>
          <w:iCs/>
          <w:sz w:val="18"/>
          <w:szCs w:val="18"/>
        </w:rPr>
        <w:t>Kocaeli</w:t>
      </w:r>
      <w:proofErr w:type="spellEnd"/>
      <w:r w:rsidRPr="00DD2C16">
        <w:rPr>
          <w:i/>
          <w:iCs/>
          <w:sz w:val="18"/>
          <w:szCs w:val="18"/>
        </w:rPr>
        <w:t xml:space="preserve"> Province 2023 Environmental Status Report, 2023.</w:t>
      </w:r>
    </w:p>
    <w:p w14:paraId="724DE202" w14:textId="77777777" w:rsidR="004F5FA2" w:rsidRPr="00DD2C16" w:rsidRDefault="00273DD3" w:rsidP="00CF3942">
      <w:pPr>
        <w:pStyle w:val="Balk4"/>
        <w:spacing w:line="360" w:lineRule="auto"/>
        <w:rPr>
          <w:rFonts w:eastAsia="Aptos" w:cs="Aptos"/>
        </w:rPr>
      </w:pPr>
      <w:r w:rsidRPr="00DD2C16">
        <w:rPr>
          <w:rFonts w:eastAsia="Aptos" w:cs="Aptos"/>
        </w:rPr>
        <w:t>2.1.1.2. Ground Water</w:t>
      </w:r>
    </w:p>
    <w:p w14:paraId="115EA9AC" w14:textId="5D7A4FE7" w:rsidR="002659F6" w:rsidRPr="00DD2C16" w:rsidRDefault="002659F6" w:rsidP="002659F6">
      <w:pPr>
        <w:keepNext/>
        <w:pBdr>
          <w:top w:val="nil"/>
          <w:left w:val="nil"/>
          <w:bottom w:val="nil"/>
          <w:right w:val="nil"/>
          <w:between w:val="nil"/>
        </w:pBdr>
        <w:spacing w:after="200" w:line="360" w:lineRule="auto"/>
        <w:jc w:val="both"/>
        <w:rPr>
          <w:iCs/>
          <w:color w:val="000000" w:themeColor="text1"/>
        </w:rPr>
      </w:pPr>
      <w:r w:rsidRPr="00DD2C16">
        <w:rPr>
          <w:iCs/>
          <w:color w:val="000000" w:themeColor="text1"/>
        </w:rPr>
        <w:t xml:space="preserve">The table below presents the groundwater potential of four major plains where hydrogeological investigations have been conducted within the boundaries of </w:t>
      </w:r>
      <w:proofErr w:type="spellStart"/>
      <w:r w:rsidRPr="00DD2C16">
        <w:rPr>
          <w:iCs/>
          <w:color w:val="000000" w:themeColor="text1"/>
        </w:rPr>
        <w:t>Kocaeli</w:t>
      </w:r>
      <w:proofErr w:type="spellEnd"/>
      <w:r w:rsidRPr="00DD2C16">
        <w:rPr>
          <w:iCs/>
          <w:color w:val="000000" w:themeColor="text1"/>
        </w:rPr>
        <w:t xml:space="preserve"> Province. Each plain is defined by its total surface area, drainage basin, and the amount of groundwater that can be safely extracted on an annual basis. İzmit–</w:t>
      </w:r>
      <w:proofErr w:type="spellStart"/>
      <w:r w:rsidRPr="00DD2C16">
        <w:rPr>
          <w:iCs/>
          <w:color w:val="000000" w:themeColor="text1"/>
        </w:rPr>
        <w:t>Gölcük</w:t>
      </w:r>
      <w:proofErr w:type="spellEnd"/>
      <w:r w:rsidRPr="00DD2C16">
        <w:rPr>
          <w:iCs/>
          <w:color w:val="000000" w:themeColor="text1"/>
        </w:rPr>
        <w:t>–</w:t>
      </w:r>
      <w:proofErr w:type="spellStart"/>
      <w:r w:rsidRPr="00DD2C16">
        <w:rPr>
          <w:iCs/>
          <w:color w:val="000000" w:themeColor="text1"/>
        </w:rPr>
        <w:t>Sapanca</w:t>
      </w:r>
      <w:proofErr w:type="spellEnd"/>
      <w:r w:rsidRPr="00DD2C16">
        <w:rPr>
          <w:iCs/>
          <w:color w:val="000000" w:themeColor="text1"/>
        </w:rPr>
        <w:t xml:space="preserve"> Plains have the highest potential, covering a surface area of 242 km² and a drainage basin of 1,120 km². The total groundwater reserve amounts to 64 million m³ per year, with </w:t>
      </w:r>
      <w:proofErr w:type="spellStart"/>
      <w:r w:rsidRPr="00DD2C16">
        <w:rPr>
          <w:iCs/>
          <w:color w:val="000000" w:themeColor="text1"/>
        </w:rPr>
        <w:t>Sapanca</w:t>
      </w:r>
      <w:proofErr w:type="spellEnd"/>
      <w:r w:rsidRPr="00DD2C16">
        <w:rPr>
          <w:iCs/>
          <w:color w:val="000000" w:themeColor="text1"/>
        </w:rPr>
        <w:t xml:space="preserve"> Plain accounting for the largest share (20.5 million m³/year). </w:t>
      </w:r>
      <w:proofErr w:type="spellStart"/>
      <w:r w:rsidRPr="00DD2C16">
        <w:rPr>
          <w:iCs/>
          <w:color w:val="000000" w:themeColor="text1"/>
        </w:rPr>
        <w:t>Tütünçiftlik</w:t>
      </w:r>
      <w:proofErr w:type="spellEnd"/>
      <w:r w:rsidRPr="00DD2C16">
        <w:rPr>
          <w:iCs/>
          <w:color w:val="000000" w:themeColor="text1"/>
        </w:rPr>
        <w:t>–</w:t>
      </w:r>
      <w:proofErr w:type="spellStart"/>
      <w:r w:rsidRPr="00DD2C16">
        <w:rPr>
          <w:iCs/>
          <w:color w:val="000000" w:themeColor="text1"/>
        </w:rPr>
        <w:t>Yarımca</w:t>
      </w:r>
      <w:proofErr w:type="spellEnd"/>
      <w:r w:rsidRPr="00DD2C16">
        <w:rPr>
          <w:iCs/>
          <w:color w:val="000000" w:themeColor="text1"/>
        </w:rPr>
        <w:t>–</w:t>
      </w:r>
      <w:proofErr w:type="spellStart"/>
      <w:r w:rsidRPr="00DD2C16">
        <w:rPr>
          <w:iCs/>
          <w:color w:val="000000" w:themeColor="text1"/>
        </w:rPr>
        <w:t>Derince</w:t>
      </w:r>
      <w:proofErr w:type="spellEnd"/>
      <w:r w:rsidRPr="00DD2C16">
        <w:rPr>
          <w:iCs/>
          <w:color w:val="000000" w:themeColor="text1"/>
        </w:rPr>
        <w:t xml:space="preserve"> Plain covers an area of 26.1 km² and has a drainage basin of 55 km². The annual groundwater reserve is 4.5 million m³. </w:t>
      </w:r>
      <w:proofErr w:type="spellStart"/>
      <w:r w:rsidRPr="00DD2C16">
        <w:rPr>
          <w:iCs/>
          <w:color w:val="000000" w:themeColor="text1"/>
        </w:rPr>
        <w:t>Gebze</w:t>
      </w:r>
      <w:proofErr w:type="spellEnd"/>
      <w:r w:rsidRPr="00DD2C16">
        <w:rPr>
          <w:iCs/>
          <w:color w:val="000000" w:themeColor="text1"/>
        </w:rPr>
        <w:t>–</w:t>
      </w:r>
      <w:proofErr w:type="spellStart"/>
      <w:r w:rsidRPr="00DD2C16">
        <w:rPr>
          <w:iCs/>
          <w:color w:val="000000" w:themeColor="text1"/>
        </w:rPr>
        <w:t>Dil</w:t>
      </w:r>
      <w:proofErr w:type="spellEnd"/>
      <w:r w:rsidRPr="00DD2C16">
        <w:rPr>
          <w:iCs/>
          <w:color w:val="000000" w:themeColor="text1"/>
        </w:rPr>
        <w:t xml:space="preserve"> Plain, despite having a surface area of only 4 km², offers a reserve of 2.5 million m³ annually due to its 130 km² drainage basin. This plain holds strategic importance for industrial use. </w:t>
      </w:r>
      <w:proofErr w:type="spellStart"/>
      <w:r w:rsidRPr="00DD2C16">
        <w:rPr>
          <w:iCs/>
          <w:color w:val="000000" w:themeColor="text1"/>
        </w:rPr>
        <w:t>Gebze</w:t>
      </w:r>
      <w:proofErr w:type="spellEnd"/>
      <w:r w:rsidRPr="00DD2C16">
        <w:rPr>
          <w:iCs/>
          <w:color w:val="000000" w:themeColor="text1"/>
        </w:rPr>
        <w:t>–</w:t>
      </w:r>
      <w:proofErr w:type="spellStart"/>
      <w:r w:rsidRPr="00DD2C16">
        <w:rPr>
          <w:iCs/>
          <w:color w:val="000000" w:themeColor="text1"/>
        </w:rPr>
        <w:t>Çayırova</w:t>
      </w:r>
      <w:proofErr w:type="spellEnd"/>
      <w:r w:rsidRPr="00DD2C16">
        <w:rPr>
          <w:iCs/>
          <w:color w:val="000000" w:themeColor="text1"/>
        </w:rPr>
        <w:t xml:space="preserve"> </w:t>
      </w:r>
      <w:r w:rsidRPr="00DD2C16">
        <w:rPr>
          <w:iCs/>
          <w:color w:val="000000" w:themeColor="text1"/>
        </w:rPr>
        <w:lastRenderedPageBreak/>
        <w:t>Plain covers 15 km² with a drainage basin of 51 km². The groundwater reserve reaches 3.7 million m³ annually and is significant for both urban and industrial purposes.</w:t>
      </w:r>
    </w:p>
    <w:p w14:paraId="51013365" w14:textId="2035387C" w:rsidR="002F773A" w:rsidRPr="00DD2C16" w:rsidRDefault="002F773A" w:rsidP="002F773A">
      <w:pPr>
        <w:pStyle w:val="ResimYazs"/>
        <w:keepNext/>
        <w:jc w:val="center"/>
      </w:pPr>
      <w:bookmarkStart w:id="23" w:name="_Toc206436641"/>
      <w:r w:rsidRPr="00DD2C16">
        <w:t xml:space="preserve">Table </w:t>
      </w:r>
      <w:fldSimple w:instr=" SEQ Table \* ARABIC ">
        <w:r w:rsidR="00DB4789">
          <w:rPr>
            <w:noProof/>
          </w:rPr>
          <w:t>4</w:t>
        </w:r>
      </w:fldSimple>
      <w:r w:rsidRPr="00DD2C16">
        <w:t xml:space="preserve">: </w:t>
      </w:r>
      <w:r w:rsidRPr="00014BF5">
        <w:t xml:space="preserve">Groundwater Resources and Potential in </w:t>
      </w:r>
      <w:proofErr w:type="spellStart"/>
      <w:r w:rsidRPr="00014BF5">
        <w:t>Kocaeli</w:t>
      </w:r>
      <w:proofErr w:type="spellEnd"/>
      <w:r w:rsidRPr="00014BF5">
        <w:t xml:space="preserve"> Province</w:t>
      </w:r>
      <w:bookmarkEnd w:id="23"/>
    </w:p>
    <w:tbl>
      <w:tblPr>
        <w:tblStyle w:val="TabloKlavuzu"/>
        <w:tblW w:w="0" w:type="auto"/>
        <w:tblLook w:val="04A0" w:firstRow="1" w:lastRow="0" w:firstColumn="1" w:lastColumn="0" w:noHBand="0" w:noVBand="1"/>
      </w:tblPr>
      <w:tblGrid>
        <w:gridCol w:w="1875"/>
        <w:gridCol w:w="1097"/>
        <w:gridCol w:w="2349"/>
        <w:gridCol w:w="1821"/>
        <w:gridCol w:w="1868"/>
      </w:tblGrid>
      <w:tr w:rsidR="00DD4C4D" w:rsidRPr="00DD2C16" w14:paraId="1CED27A6" w14:textId="77777777" w:rsidTr="00061B06">
        <w:tc>
          <w:tcPr>
            <w:tcW w:w="2972" w:type="dxa"/>
            <w:gridSpan w:val="2"/>
            <w:shd w:val="clear" w:color="auto" w:fill="ABB7C1"/>
            <w:vAlign w:val="center"/>
          </w:tcPr>
          <w:p w14:paraId="25B42167" w14:textId="49331126" w:rsidR="00DD4C4D" w:rsidRPr="00DD2C16" w:rsidRDefault="00DD4C4D" w:rsidP="004326C6">
            <w:pPr>
              <w:rPr>
                <w:b/>
                <w:bCs/>
                <w:sz w:val="20"/>
                <w:szCs w:val="20"/>
                <w:lang w:val="tr-TR"/>
              </w:rPr>
            </w:pPr>
            <w:r w:rsidRPr="00DD2C16">
              <w:rPr>
                <w:b/>
                <w:bCs/>
                <w:sz w:val="20"/>
                <w:szCs w:val="20"/>
                <w:lang w:val="tr-TR"/>
              </w:rPr>
              <w:t xml:space="preserve">Name of </w:t>
            </w:r>
            <w:proofErr w:type="spellStart"/>
            <w:r w:rsidRPr="00DD2C16">
              <w:rPr>
                <w:b/>
                <w:bCs/>
                <w:sz w:val="20"/>
                <w:szCs w:val="20"/>
                <w:lang w:val="tr-TR"/>
              </w:rPr>
              <w:t>Plain</w:t>
            </w:r>
            <w:proofErr w:type="spellEnd"/>
          </w:p>
        </w:tc>
        <w:tc>
          <w:tcPr>
            <w:tcW w:w="2349" w:type="dxa"/>
            <w:shd w:val="clear" w:color="auto" w:fill="ABB7C1"/>
            <w:vAlign w:val="center"/>
          </w:tcPr>
          <w:p w14:paraId="0A724510" w14:textId="0D77830A" w:rsidR="00DD4C4D" w:rsidRPr="00DD2C16" w:rsidRDefault="00DD4C4D" w:rsidP="004326C6">
            <w:pPr>
              <w:rPr>
                <w:b/>
                <w:bCs/>
                <w:sz w:val="20"/>
                <w:szCs w:val="20"/>
                <w:lang w:val="tr-TR"/>
              </w:rPr>
            </w:pPr>
            <w:r w:rsidRPr="00DD2C16">
              <w:rPr>
                <w:b/>
                <w:bCs/>
                <w:sz w:val="20"/>
                <w:szCs w:val="20"/>
                <w:lang w:val="tr-TR"/>
              </w:rPr>
              <w:t xml:space="preserve">Total </w:t>
            </w:r>
            <w:proofErr w:type="spellStart"/>
            <w:r w:rsidRPr="00DD2C16">
              <w:rPr>
                <w:b/>
                <w:bCs/>
                <w:sz w:val="20"/>
                <w:szCs w:val="20"/>
                <w:lang w:val="tr-TR"/>
              </w:rPr>
              <w:t>Plain</w:t>
            </w:r>
            <w:proofErr w:type="spellEnd"/>
            <w:r w:rsidRPr="00DD2C16">
              <w:rPr>
                <w:b/>
                <w:bCs/>
                <w:sz w:val="20"/>
                <w:szCs w:val="20"/>
                <w:lang w:val="tr-TR"/>
              </w:rPr>
              <w:t xml:space="preserve"> </w:t>
            </w:r>
            <w:proofErr w:type="spellStart"/>
            <w:r w:rsidRPr="00DD2C16">
              <w:rPr>
                <w:b/>
                <w:bCs/>
                <w:sz w:val="20"/>
                <w:szCs w:val="20"/>
                <w:lang w:val="tr-TR"/>
              </w:rPr>
              <w:t>Area</w:t>
            </w:r>
            <w:proofErr w:type="spellEnd"/>
            <w:r w:rsidRPr="00DD2C16">
              <w:rPr>
                <w:b/>
                <w:bCs/>
                <w:sz w:val="20"/>
                <w:szCs w:val="20"/>
                <w:lang w:val="tr-TR"/>
              </w:rPr>
              <w:t xml:space="preserve"> (km²)</w:t>
            </w:r>
          </w:p>
        </w:tc>
        <w:tc>
          <w:tcPr>
            <w:tcW w:w="1821" w:type="dxa"/>
            <w:shd w:val="clear" w:color="auto" w:fill="ABB7C1"/>
            <w:vAlign w:val="center"/>
          </w:tcPr>
          <w:p w14:paraId="5CD025B7" w14:textId="15DFAEFA" w:rsidR="00DD4C4D" w:rsidRPr="00DD2C16" w:rsidRDefault="00DD4C4D" w:rsidP="004326C6">
            <w:pPr>
              <w:rPr>
                <w:b/>
                <w:bCs/>
                <w:sz w:val="20"/>
                <w:szCs w:val="20"/>
                <w:lang w:val="tr-TR"/>
              </w:rPr>
            </w:pPr>
            <w:proofErr w:type="spellStart"/>
            <w:r w:rsidRPr="00DD2C16">
              <w:rPr>
                <w:b/>
                <w:bCs/>
                <w:sz w:val="20"/>
                <w:szCs w:val="20"/>
                <w:lang w:val="tr-TR"/>
              </w:rPr>
              <w:t>Drainage</w:t>
            </w:r>
            <w:proofErr w:type="spellEnd"/>
            <w:r w:rsidRPr="00DD2C16">
              <w:rPr>
                <w:b/>
                <w:bCs/>
                <w:sz w:val="20"/>
                <w:szCs w:val="20"/>
                <w:lang w:val="tr-TR"/>
              </w:rPr>
              <w:t xml:space="preserve"> </w:t>
            </w:r>
            <w:proofErr w:type="spellStart"/>
            <w:r w:rsidRPr="00DD2C16">
              <w:rPr>
                <w:b/>
                <w:bCs/>
                <w:sz w:val="20"/>
                <w:szCs w:val="20"/>
                <w:lang w:val="tr-TR"/>
              </w:rPr>
              <w:t>Basin</w:t>
            </w:r>
            <w:proofErr w:type="spellEnd"/>
            <w:r w:rsidRPr="00DD2C16">
              <w:rPr>
                <w:b/>
                <w:bCs/>
                <w:sz w:val="20"/>
                <w:szCs w:val="20"/>
                <w:lang w:val="tr-TR"/>
              </w:rPr>
              <w:t xml:space="preserve"> </w:t>
            </w:r>
            <w:proofErr w:type="spellStart"/>
            <w:r w:rsidRPr="00DD2C16">
              <w:rPr>
                <w:b/>
                <w:bCs/>
                <w:sz w:val="20"/>
                <w:szCs w:val="20"/>
                <w:lang w:val="tr-TR"/>
              </w:rPr>
              <w:t>Area</w:t>
            </w:r>
            <w:proofErr w:type="spellEnd"/>
            <w:r w:rsidRPr="00DD2C16">
              <w:rPr>
                <w:b/>
                <w:bCs/>
                <w:sz w:val="20"/>
                <w:szCs w:val="20"/>
                <w:lang w:val="tr-TR"/>
              </w:rPr>
              <w:t xml:space="preserve"> (km²)</w:t>
            </w:r>
          </w:p>
        </w:tc>
        <w:tc>
          <w:tcPr>
            <w:tcW w:w="1868" w:type="dxa"/>
            <w:shd w:val="clear" w:color="auto" w:fill="ABB7C1"/>
            <w:vAlign w:val="center"/>
          </w:tcPr>
          <w:p w14:paraId="3843D272" w14:textId="3E4C21BE" w:rsidR="00DD4C4D" w:rsidRPr="00DD2C16" w:rsidRDefault="00DD4C4D" w:rsidP="004326C6">
            <w:pPr>
              <w:rPr>
                <w:b/>
                <w:bCs/>
                <w:sz w:val="20"/>
                <w:szCs w:val="20"/>
                <w:lang w:val="tr-TR"/>
              </w:rPr>
            </w:pPr>
            <w:proofErr w:type="spellStart"/>
            <w:r w:rsidRPr="00DD2C16">
              <w:rPr>
                <w:b/>
                <w:bCs/>
                <w:sz w:val="20"/>
                <w:szCs w:val="20"/>
                <w:lang w:val="tr-TR"/>
              </w:rPr>
              <w:t>Annual</w:t>
            </w:r>
            <w:proofErr w:type="spellEnd"/>
            <w:r w:rsidRPr="00DD2C16">
              <w:rPr>
                <w:b/>
                <w:bCs/>
                <w:sz w:val="20"/>
                <w:szCs w:val="20"/>
                <w:lang w:val="tr-TR"/>
              </w:rPr>
              <w:t xml:space="preserve"> </w:t>
            </w:r>
            <w:proofErr w:type="spellStart"/>
            <w:r w:rsidRPr="00DD2C16">
              <w:rPr>
                <w:b/>
                <w:bCs/>
                <w:sz w:val="20"/>
                <w:szCs w:val="20"/>
                <w:lang w:val="tr-TR"/>
              </w:rPr>
              <w:t>Groundwater</w:t>
            </w:r>
            <w:proofErr w:type="spellEnd"/>
            <w:r w:rsidRPr="00DD2C16">
              <w:rPr>
                <w:b/>
                <w:bCs/>
                <w:sz w:val="20"/>
                <w:szCs w:val="20"/>
                <w:lang w:val="tr-TR"/>
              </w:rPr>
              <w:t xml:space="preserve"> </w:t>
            </w:r>
            <w:proofErr w:type="spellStart"/>
            <w:r w:rsidRPr="00DD2C16">
              <w:rPr>
                <w:b/>
                <w:bCs/>
                <w:sz w:val="20"/>
                <w:szCs w:val="20"/>
                <w:lang w:val="tr-TR"/>
              </w:rPr>
              <w:t>Reserve</w:t>
            </w:r>
            <w:proofErr w:type="spellEnd"/>
            <w:r w:rsidRPr="00DD2C16">
              <w:rPr>
                <w:b/>
                <w:bCs/>
                <w:sz w:val="20"/>
                <w:szCs w:val="20"/>
                <w:lang w:val="tr-TR"/>
              </w:rPr>
              <w:t xml:space="preserve"> (10⁶ m³/</w:t>
            </w:r>
            <w:proofErr w:type="spellStart"/>
            <w:r w:rsidRPr="00DD2C16">
              <w:rPr>
                <w:b/>
                <w:bCs/>
                <w:sz w:val="20"/>
                <w:szCs w:val="20"/>
                <w:lang w:val="tr-TR"/>
              </w:rPr>
              <w:t>year</w:t>
            </w:r>
            <w:proofErr w:type="spellEnd"/>
            <w:r w:rsidRPr="00DD2C16">
              <w:rPr>
                <w:b/>
                <w:bCs/>
                <w:sz w:val="20"/>
                <w:szCs w:val="20"/>
                <w:lang w:val="tr-TR"/>
              </w:rPr>
              <w:t>)</w:t>
            </w:r>
          </w:p>
        </w:tc>
      </w:tr>
      <w:tr w:rsidR="00DD4C4D" w:rsidRPr="00DD2C16" w14:paraId="3A845522" w14:textId="77777777" w:rsidTr="00061B06">
        <w:tc>
          <w:tcPr>
            <w:tcW w:w="1875" w:type="dxa"/>
            <w:vMerge w:val="restart"/>
            <w:shd w:val="clear" w:color="auto" w:fill="F2F2F2"/>
            <w:vAlign w:val="center"/>
          </w:tcPr>
          <w:p w14:paraId="5116C2AD" w14:textId="77FAECF1" w:rsidR="00DD4C4D" w:rsidRPr="00DD2C16" w:rsidRDefault="00DD4C4D" w:rsidP="00273DD3">
            <w:pPr>
              <w:rPr>
                <w:sz w:val="20"/>
                <w:szCs w:val="20"/>
                <w:lang w:val="tr-TR"/>
              </w:rPr>
            </w:pPr>
            <w:r w:rsidRPr="00DD2C16">
              <w:rPr>
                <w:sz w:val="20"/>
                <w:szCs w:val="20"/>
                <w:lang w:val="tr-TR"/>
              </w:rPr>
              <w:t>Sapanca-İzmit-Gölcük Plains</w:t>
            </w:r>
          </w:p>
        </w:tc>
        <w:tc>
          <w:tcPr>
            <w:tcW w:w="1097" w:type="dxa"/>
            <w:shd w:val="clear" w:color="auto" w:fill="F2F2F2"/>
            <w:vAlign w:val="center"/>
          </w:tcPr>
          <w:p w14:paraId="7137499A" w14:textId="77777777" w:rsidR="00DD4C4D" w:rsidRPr="00DD2C16" w:rsidRDefault="00DD4C4D" w:rsidP="00273DD3">
            <w:pPr>
              <w:rPr>
                <w:sz w:val="20"/>
                <w:szCs w:val="20"/>
                <w:lang w:val="tr-TR"/>
              </w:rPr>
            </w:pPr>
          </w:p>
        </w:tc>
        <w:tc>
          <w:tcPr>
            <w:tcW w:w="2349" w:type="dxa"/>
            <w:shd w:val="clear" w:color="auto" w:fill="F2F2F2"/>
            <w:vAlign w:val="center"/>
          </w:tcPr>
          <w:p w14:paraId="710F8238" w14:textId="77777777" w:rsidR="00DD4C4D" w:rsidRPr="00DD2C16" w:rsidRDefault="00DD4C4D" w:rsidP="00273DD3">
            <w:pPr>
              <w:jc w:val="center"/>
              <w:rPr>
                <w:sz w:val="20"/>
                <w:szCs w:val="20"/>
                <w:lang w:val="tr-TR"/>
              </w:rPr>
            </w:pPr>
            <w:r w:rsidRPr="00DD2C16">
              <w:rPr>
                <w:sz w:val="20"/>
                <w:szCs w:val="20"/>
                <w:lang w:val="tr-TR"/>
              </w:rPr>
              <w:t>242</w:t>
            </w:r>
          </w:p>
        </w:tc>
        <w:tc>
          <w:tcPr>
            <w:tcW w:w="1821" w:type="dxa"/>
            <w:shd w:val="clear" w:color="auto" w:fill="F2F2F2"/>
            <w:vAlign w:val="center"/>
          </w:tcPr>
          <w:p w14:paraId="7B03801F" w14:textId="77777777" w:rsidR="00DD4C4D" w:rsidRPr="00DD2C16" w:rsidRDefault="00DD4C4D" w:rsidP="00273DD3">
            <w:pPr>
              <w:jc w:val="center"/>
              <w:rPr>
                <w:sz w:val="20"/>
                <w:szCs w:val="20"/>
                <w:lang w:val="tr-TR"/>
              </w:rPr>
            </w:pPr>
            <w:r w:rsidRPr="00DD2C16">
              <w:rPr>
                <w:sz w:val="20"/>
                <w:szCs w:val="20"/>
                <w:lang w:val="tr-TR"/>
              </w:rPr>
              <w:t>1120</w:t>
            </w:r>
          </w:p>
        </w:tc>
        <w:tc>
          <w:tcPr>
            <w:tcW w:w="1868" w:type="dxa"/>
            <w:shd w:val="clear" w:color="auto" w:fill="F2F2F2"/>
            <w:vAlign w:val="center"/>
          </w:tcPr>
          <w:p w14:paraId="5057271D" w14:textId="0771171C" w:rsidR="00DD4C4D" w:rsidRPr="00DD2C16" w:rsidRDefault="00DD4C4D" w:rsidP="00273DD3">
            <w:pPr>
              <w:rPr>
                <w:sz w:val="20"/>
                <w:szCs w:val="20"/>
                <w:lang w:val="tr-TR"/>
              </w:rPr>
            </w:pPr>
            <w:r w:rsidRPr="00DD2C16">
              <w:rPr>
                <w:sz w:val="20"/>
                <w:szCs w:val="20"/>
                <w:lang w:val="tr-TR"/>
              </w:rPr>
              <w:t>64 (Total)</w:t>
            </w:r>
          </w:p>
        </w:tc>
      </w:tr>
      <w:tr w:rsidR="00DD4C4D" w:rsidRPr="00DD2C16" w14:paraId="4D049210" w14:textId="77777777" w:rsidTr="00061B06">
        <w:tc>
          <w:tcPr>
            <w:tcW w:w="1875" w:type="dxa"/>
            <w:vMerge/>
            <w:shd w:val="clear" w:color="auto" w:fill="F2F2F2"/>
            <w:vAlign w:val="center"/>
          </w:tcPr>
          <w:p w14:paraId="01C2CBC7" w14:textId="77777777" w:rsidR="00DD4C4D" w:rsidRPr="00DD2C16" w:rsidRDefault="00DD4C4D" w:rsidP="00273DD3">
            <w:pPr>
              <w:rPr>
                <w:sz w:val="20"/>
                <w:szCs w:val="20"/>
                <w:lang w:val="tr-TR"/>
              </w:rPr>
            </w:pPr>
          </w:p>
        </w:tc>
        <w:tc>
          <w:tcPr>
            <w:tcW w:w="1097" w:type="dxa"/>
            <w:shd w:val="clear" w:color="auto" w:fill="F2F2F2"/>
            <w:vAlign w:val="center"/>
          </w:tcPr>
          <w:p w14:paraId="29103D47" w14:textId="77777777" w:rsidR="00DD4C4D" w:rsidRPr="00DD2C16" w:rsidRDefault="00DD4C4D" w:rsidP="00273DD3">
            <w:pPr>
              <w:rPr>
                <w:sz w:val="20"/>
                <w:szCs w:val="20"/>
                <w:lang w:val="tr-TR"/>
              </w:rPr>
            </w:pPr>
            <w:r w:rsidRPr="00DD2C16">
              <w:rPr>
                <w:sz w:val="20"/>
                <w:szCs w:val="20"/>
                <w:lang w:val="tr-TR"/>
              </w:rPr>
              <w:t>Sapanca</w:t>
            </w:r>
          </w:p>
        </w:tc>
        <w:tc>
          <w:tcPr>
            <w:tcW w:w="2349" w:type="dxa"/>
            <w:shd w:val="clear" w:color="auto" w:fill="F2F2F2"/>
            <w:vAlign w:val="center"/>
          </w:tcPr>
          <w:p w14:paraId="6F0B982C" w14:textId="77777777" w:rsidR="00DD4C4D" w:rsidRPr="00DD2C16" w:rsidRDefault="00DD4C4D" w:rsidP="00273DD3">
            <w:pPr>
              <w:jc w:val="center"/>
              <w:rPr>
                <w:sz w:val="20"/>
                <w:szCs w:val="20"/>
                <w:lang w:val="tr-TR"/>
              </w:rPr>
            </w:pPr>
            <w:r w:rsidRPr="00DD2C16">
              <w:rPr>
                <w:sz w:val="20"/>
                <w:szCs w:val="20"/>
                <w:lang w:val="tr-TR"/>
              </w:rPr>
              <w:t>-</w:t>
            </w:r>
          </w:p>
        </w:tc>
        <w:tc>
          <w:tcPr>
            <w:tcW w:w="1821" w:type="dxa"/>
            <w:shd w:val="clear" w:color="auto" w:fill="F2F2F2"/>
            <w:vAlign w:val="center"/>
          </w:tcPr>
          <w:p w14:paraId="2AD9B67D" w14:textId="77777777" w:rsidR="00DD4C4D" w:rsidRPr="00DD2C16" w:rsidRDefault="00DD4C4D" w:rsidP="00273DD3">
            <w:pPr>
              <w:jc w:val="center"/>
              <w:rPr>
                <w:sz w:val="20"/>
                <w:szCs w:val="20"/>
                <w:lang w:val="tr-TR"/>
              </w:rPr>
            </w:pPr>
            <w:r w:rsidRPr="00DD2C16">
              <w:rPr>
                <w:sz w:val="20"/>
                <w:szCs w:val="20"/>
                <w:lang w:val="tr-TR"/>
              </w:rPr>
              <w:t>-</w:t>
            </w:r>
          </w:p>
        </w:tc>
        <w:tc>
          <w:tcPr>
            <w:tcW w:w="1868" w:type="dxa"/>
            <w:shd w:val="clear" w:color="auto" w:fill="F2F2F2"/>
            <w:vAlign w:val="center"/>
          </w:tcPr>
          <w:p w14:paraId="7D3A9F77" w14:textId="77777777" w:rsidR="00DD4C4D" w:rsidRPr="00DD2C16" w:rsidRDefault="00DD4C4D" w:rsidP="00273DD3">
            <w:pPr>
              <w:rPr>
                <w:sz w:val="20"/>
                <w:szCs w:val="20"/>
                <w:lang w:val="tr-TR"/>
              </w:rPr>
            </w:pPr>
            <w:r w:rsidRPr="00DD2C16">
              <w:rPr>
                <w:sz w:val="20"/>
                <w:szCs w:val="20"/>
                <w:lang w:val="tr-TR"/>
              </w:rPr>
              <w:t>20.5</w:t>
            </w:r>
          </w:p>
        </w:tc>
      </w:tr>
      <w:tr w:rsidR="00DD4C4D" w:rsidRPr="00DD2C16" w14:paraId="33FA3DA9" w14:textId="77777777" w:rsidTr="00061B06">
        <w:tc>
          <w:tcPr>
            <w:tcW w:w="1875" w:type="dxa"/>
            <w:vMerge/>
            <w:shd w:val="clear" w:color="auto" w:fill="F2F2F2"/>
            <w:vAlign w:val="center"/>
          </w:tcPr>
          <w:p w14:paraId="43645724" w14:textId="77777777" w:rsidR="00DD4C4D" w:rsidRPr="00DD2C16" w:rsidRDefault="00DD4C4D" w:rsidP="00273DD3">
            <w:pPr>
              <w:rPr>
                <w:sz w:val="20"/>
                <w:szCs w:val="20"/>
                <w:lang w:val="tr-TR"/>
              </w:rPr>
            </w:pPr>
          </w:p>
        </w:tc>
        <w:tc>
          <w:tcPr>
            <w:tcW w:w="1097" w:type="dxa"/>
            <w:shd w:val="clear" w:color="auto" w:fill="F2F2F2"/>
            <w:vAlign w:val="center"/>
          </w:tcPr>
          <w:p w14:paraId="7B6FC60F" w14:textId="77777777" w:rsidR="00DD4C4D" w:rsidRPr="00DD2C16" w:rsidRDefault="00DD4C4D" w:rsidP="00273DD3">
            <w:pPr>
              <w:rPr>
                <w:sz w:val="20"/>
                <w:szCs w:val="20"/>
                <w:lang w:val="tr-TR"/>
              </w:rPr>
            </w:pPr>
            <w:r w:rsidRPr="00DD2C16">
              <w:rPr>
                <w:sz w:val="20"/>
                <w:szCs w:val="20"/>
                <w:lang w:val="tr-TR"/>
              </w:rPr>
              <w:t>İzmit</w:t>
            </w:r>
          </w:p>
        </w:tc>
        <w:tc>
          <w:tcPr>
            <w:tcW w:w="2349" w:type="dxa"/>
            <w:shd w:val="clear" w:color="auto" w:fill="F2F2F2"/>
            <w:vAlign w:val="center"/>
          </w:tcPr>
          <w:p w14:paraId="0A0E2051" w14:textId="77777777" w:rsidR="00DD4C4D" w:rsidRPr="00DD2C16" w:rsidRDefault="00DD4C4D" w:rsidP="00273DD3">
            <w:pPr>
              <w:jc w:val="center"/>
              <w:rPr>
                <w:sz w:val="20"/>
                <w:szCs w:val="20"/>
                <w:lang w:val="tr-TR"/>
              </w:rPr>
            </w:pPr>
            <w:r w:rsidRPr="00DD2C16">
              <w:rPr>
                <w:sz w:val="20"/>
                <w:szCs w:val="20"/>
                <w:lang w:val="tr-TR"/>
              </w:rPr>
              <w:t>-</w:t>
            </w:r>
          </w:p>
        </w:tc>
        <w:tc>
          <w:tcPr>
            <w:tcW w:w="1821" w:type="dxa"/>
            <w:shd w:val="clear" w:color="auto" w:fill="F2F2F2"/>
            <w:vAlign w:val="center"/>
          </w:tcPr>
          <w:p w14:paraId="5AFA886F" w14:textId="77777777" w:rsidR="00DD4C4D" w:rsidRPr="00DD2C16" w:rsidRDefault="00DD4C4D" w:rsidP="00273DD3">
            <w:pPr>
              <w:jc w:val="center"/>
              <w:rPr>
                <w:sz w:val="20"/>
                <w:szCs w:val="20"/>
                <w:lang w:val="tr-TR"/>
              </w:rPr>
            </w:pPr>
            <w:r w:rsidRPr="00DD2C16">
              <w:rPr>
                <w:sz w:val="20"/>
                <w:szCs w:val="20"/>
                <w:lang w:val="tr-TR"/>
              </w:rPr>
              <w:t>-</w:t>
            </w:r>
          </w:p>
        </w:tc>
        <w:tc>
          <w:tcPr>
            <w:tcW w:w="1868" w:type="dxa"/>
            <w:shd w:val="clear" w:color="auto" w:fill="F2F2F2"/>
            <w:vAlign w:val="center"/>
          </w:tcPr>
          <w:p w14:paraId="5850EF54" w14:textId="77777777" w:rsidR="00DD4C4D" w:rsidRPr="00DD2C16" w:rsidRDefault="00DD4C4D" w:rsidP="00273DD3">
            <w:pPr>
              <w:rPr>
                <w:sz w:val="20"/>
                <w:szCs w:val="20"/>
                <w:lang w:val="tr-TR"/>
              </w:rPr>
            </w:pPr>
            <w:r w:rsidRPr="00DD2C16">
              <w:rPr>
                <w:sz w:val="20"/>
                <w:szCs w:val="20"/>
                <w:lang w:val="tr-TR"/>
              </w:rPr>
              <w:t>3.7</w:t>
            </w:r>
          </w:p>
        </w:tc>
      </w:tr>
      <w:tr w:rsidR="00DD4C4D" w:rsidRPr="00DD2C16" w14:paraId="0E1B8066" w14:textId="77777777" w:rsidTr="00061B06">
        <w:tc>
          <w:tcPr>
            <w:tcW w:w="1875" w:type="dxa"/>
            <w:vMerge/>
            <w:shd w:val="clear" w:color="auto" w:fill="F2F2F2"/>
            <w:vAlign w:val="center"/>
          </w:tcPr>
          <w:p w14:paraId="221C5590" w14:textId="77777777" w:rsidR="00DD4C4D" w:rsidRPr="00DD2C16" w:rsidRDefault="00DD4C4D" w:rsidP="00273DD3">
            <w:pPr>
              <w:rPr>
                <w:sz w:val="20"/>
                <w:szCs w:val="20"/>
                <w:lang w:val="tr-TR"/>
              </w:rPr>
            </w:pPr>
          </w:p>
        </w:tc>
        <w:tc>
          <w:tcPr>
            <w:tcW w:w="1097" w:type="dxa"/>
            <w:shd w:val="clear" w:color="auto" w:fill="F2F2F2"/>
            <w:vAlign w:val="center"/>
          </w:tcPr>
          <w:p w14:paraId="340B2EA2" w14:textId="77777777" w:rsidR="00DD4C4D" w:rsidRPr="00DD2C16" w:rsidRDefault="00DD4C4D" w:rsidP="00273DD3">
            <w:pPr>
              <w:rPr>
                <w:sz w:val="20"/>
                <w:szCs w:val="20"/>
                <w:lang w:val="tr-TR"/>
              </w:rPr>
            </w:pPr>
            <w:r w:rsidRPr="00DD2C16">
              <w:rPr>
                <w:sz w:val="20"/>
                <w:szCs w:val="20"/>
                <w:lang w:val="tr-TR"/>
              </w:rPr>
              <w:t>Gölcük</w:t>
            </w:r>
          </w:p>
        </w:tc>
        <w:tc>
          <w:tcPr>
            <w:tcW w:w="2349" w:type="dxa"/>
            <w:shd w:val="clear" w:color="auto" w:fill="F2F2F2"/>
            <w:vAlign w:val="center"/>
          </w:tcPr>
          <w:p w14:paraId="2C08D4F8" w14:textId="77777777" w:rsidR="00DD4C4D" w:rsidRPr="00DD2C16" w:rsidRDefault="00DD4C4D" w:rsidP="00273DD3">
            <w:pPr>
              <w:jc w:val="center"/>
              <w:rPr>
                <w:sz w:val="20"/>
                <w:szCs w:val="20"/>
                <w:lang w:val="tr-TR"/>
              </w:rPr>
            </w:pPr>
            <w:r w:rsidRPr="00DD2C16">
              <w:rPr>
                <w:sz w:val="20"/>
                <w:szCs w:val="20"/>
                <w:lang w:val="tr-TR"/>
              </w:rPr>
              <w:t>-</w:t>
            </w:r>
          </w:p>
        </w:tc>
        <w:tc>
          <w:tcPr>
            <w:tcW w:w="1821" w:type="dxa"/>
            <w:shd w:val="clear" w:color="auto" w:fill="F2F2F2"/>
            <w:vAlign w:val="center"/>
          </w:tcPr>
          <w:p w14:paraId="69DEF8F2" w14:textId="77777777" w:rsidR="00DD4C4D" w:rsidRPr="00DD2C16" w:rsidRDefault="00DD4C4D" w:rsidP="00273DD3">
            <w:pPr>
              <w:jc w:val="center"/>
              <w:rPr>
                <w:sz w:val="20"/>
                <w:szCs w:val="20"/>
                <w:lang w:val="tr-TR"/>
              </w:rPr>
            </w:pPr>
            <w:r w:rsidRPr="00DD2C16">
              <w:rPr>
                <w:sz w:val="20"/>
                <w:szCs w:val="20"/>
                <w:lang w:val="tr-TR"/>
              </w:rPr>
              <w:t>-</w:t>
            </w:r>
          </w:p>
        </w:tc>
        <w:tc>
          <w:tcPr>
            <w:tcW w:w="1868" w:type="dxa"/>
            <w:shd w:val="clear" w:color="auto" w:fill="F2F2F2"/>
            <w:vAlign w:val="center"/>
          </w:tcPr>
          <w:p w14:paraId="2A01475D" w14:textId="77777777" w:rsidR="00DD4C4D" w:rsidRPr="00DD2C16" w:rsidRDefault="00DD4C4D" w:rsidP="00273DD3">
            <w:pPr>
              <w:rPr>
                <w:sz w:val="20"/>
                <w:szCs w:val="20"/>
                <w:lang w:val="tr-TR"/>
              </w:rPr>
            </w:pPr>
            <w:r w:rsidRPr="00DD2C16">
              <w:rPr>
                <w:sz w:val="20"/>
                <w:szCs w:val="20"/>
                <w:lang w:val="tr-TR"/>
              </w:rPr>
              <w:t>6.5</w:t>
            </w:r>
          </w:p>
        </w:tc>
      </w:tr>
      <w:tr w:rsidR="00DD4C4D" w:rsidRPr="00DD2C16" w14:paraId="76F53C21" w14:textId="77777777" w:rsidTr="00061B06">
        <w:tc>
          <w:tcPr>
            <w:tcW w:w="1875" w:type="dxa"/>
            <w:shd w:val="clear" w:color="auto" w:fill="F2F2F2"/>
            <w:vAlign w:val="center"/>
          </w:tcPr>
          <w:p w14:paraId="501972B7" w14:textId="57DB50E6" w:rsidR="00DD4C4D" w:rsidRPr="00DD2C16" w:rsidRDefault="00DD4C4D" w:rsidP="00273DD3">
            <w:pPr>
              <w:rPr>
                <w:sz w:val="20"/>
                <w:szCs w:val="20"/>
                <w:lang w:val="tr-TR"/>
              </w:rPr>
            </w:pPr>
            <w:proofErr w:type="spellStart"/>
            <w:r w:rsidRPr="00DD2C16">
              <w:rPr>
                <w:sz w:val="20"/>
                <w:szCs w:val="20"/>
                <w:lang w:val="tr-TR"/>
              </w:rPr>
              <w:t>Tütünçiftlik</w:t>
            </w:r>
            <w:proofErr w:type="spellEnd"/>
            <w:r w:rsidRPr="00DD2C16">
              <w:rPr>
                <w:sz w:val="20"/>
                <w:szCs w:val="20"/>
                <w:lang w:val="tr-TR"/>
              </w:rPr>
              <w:t>-Yarımca-</w:t>
            </w:r>
            <w:proofErr w:type="spellStart"/>
            <w:r w:rsidRPr="00DD2C16">
              <w:rPr>
                <w:sz w:val="20"/>
                <w:szCs w:val="20"/>
                <w:lang w:val="tr-TR"/>
              </w:rPr>
              <w:t>Derinca</w:t>
            </w:r>
            <w:proofErr w:type="spellEnd"/>
            <w:r w:rsidRPr="00DD2C16">
              <w:rPr>
                <w:sz w:val="20"/>
                <w:szCs w:val="20"/>
                <w:lang w:val="tr-TR"/>
              </w:rPr>
              <w:t xml:space="preserve"> </w:t>
            </w:r>
            <w:proofErr w:type="spellStart"/>
            <w:r w:rsidRPr="00DD2C16">
              <w:rPr>
                <w:sz w:val="20"/>
                <w:szCs w:val="20"/>
                <w:lang w:val="tr-TR"/>
              </w:rPr>
              <w:t>Plain</w:t>
            </w:r>
            <w:proofErr w:type="spellEnd"/>
          </w:p>
        </w:tc>
        <w:tc>
          <w:tcPr>
            <w:tcW w:w="3446" w:type="dxa"/>
            <w:gridSpan w:val="2"/>
            <w:shd w:val="clear" w:color="auto" w:fill="F2F2F2"/>
            <w:vAlign w:val="center"/>
          </w:tcPr>
          <w:p w14:paraId="7B52B004" w14:textId="77777777" w:rsidR="00DD4C4D" w:rsidRPr="00DD2C16" w:rsidRDefault="00DD4C4D" w:rsidP="00273DD3">
            <w:pPr>
              <w:jc w:val="center"/>
              <w:rPr>
                <w:sz w:val="20"/>
                <w:szCs w:val="20"/>
                <w:lang w:val="tr-TR"/>
              </w:rPr>
            </w:pPr>
            <w:r w:rsidRPr="00DD2C16">
              <w:rPr>
                <w:sz w:val="20"/>
                <w:szCs w:val="20"/>
                <w:lang w:val="tr-TR"/>
              </w:rPr>
              <w:t>26.1</w:t>
            </w:r>
          </w:p>
        </w:tc>
        <w:tc>
          <w:tcPr>
            <w:tcW w:w="1821" w:type="dxa"/>
            <w:shd w:val="clear" w:color="auto" w:fill="F2F2F2"/>
            <w:vAlign w:val="center"/>
          </w:tcPr>
          <w:p w14:paraId="2E378BFB" w14:textId="77777777" w:rsidR="00DD4C4D" w:rsidRPr="00DD2C16" w:rsidRDefault="00DD4C4D" w:rsidP="00273DD3">
            <w:pPr>
              <w:jc w:val="center"/>
              <w:rPr>
                <w:sz w:val="20"/>
                <w:szCs w:val="20"/>
                <w:lang w:val="tr-TR"/>
              </w:rPr>
            </w:pPr>
            <w:r w:rsidRPr="00DD2C16">
              <w:rPr>
                <w:sz w:val="20"/>
                <w:szCs w:val="20"/>
                <w:lang w:val="tr-TR"/>
              </w:rPr>
              <w:t>55</w:t>
            </w:r>
          </w:p>
        </w:tc>
        <w:tc>
          <w:tcPr>
            <w:tcW w:w="1868" w:type="dxa"/>
            <w:shd w:val="clear" w:color="auto" w:fill="F2F2F2"/>
            <w:vAlign w:val="center"/>
          </w:tcPr>
          <w:p w14:paraId="2401DFD9" w14:textId="77777777" w:rsidR="00DD4C4D" w:rsidRPr="00DD2C16" w:rsidRDefault="00DD4C4D" w:rsidP="00273DD3">
            <w:pPr>
              <w:rPr>
                <w:sz w:val="20"/>
                <w:szCs w:val="20"/>
                <w:lang w:val="tr-TR"/>
              </w:rPr>
            </w:pPr>
            <w:r w:rsidRPr="00DD2C16">
              <w:rPr>
                <w:sz w:val="20"/>
                <w:szCs w:val="20"/>
                <w:lang w:val="tr-TR"/>
              </w:rPr>
              <w:t>4.5</w:t>
            </w:r>
          </w:p>
        </w:tc>
      </w:tr>
      <w:tr w:rsidR="00DD4C4D" w:rsidRPr="00DD2C16" w14:paraId="14551165" w14:textId="77777777" w:rsidTr="00061B06">
        <w:tc>
          <w:tcPr>
            <w:tcW w:w="1875" w:type="dxa"/>
            <w:shd w:val="clear" w:color="auto" w:fill="F2F2F2"/>
            <w:vAlign w:val="center"/>
          </w:tcPr>
          <w:p w14:paraId="3910B5F3" w14:textId="69D5A2EF" w:rsidR="00DD4C4D" w:rsidRPr="00DD2C16" w:rsidRDefault="00DD4C4D" w:rsidP="00273DD3">
            <w:pPr>
              <w:rPr>
                <w:sz w:val="20"/>
                <w:szCs w:val="20"/>
                <w:lang w:val="tr-TR"/>
              </w:rPr>
            </w:pPr>
            <w:r w:rsidRPr="00DD2C16">
              <w:rPr>
                <w:sz w:val="20"/>
                <w:szCs w:val="20"/>
                <w:lang w:val="tr-TR"/>
              </w:rPr>
              <w:t xml:space="preserve">Gebze-Dil </w:t>
            </w:r>
            <w:proofErr w:type="spellStart"/>
            <w:r w:rsidRPr="00DD2C16">
              <w:rPr>
                <w:sz w:val="20"/>
                <w:szCs w:val="20"/>
                <w:lang w:val="tr-TR"/>
              </w:rPr>
              <w:t>Plain</w:t>
            </w:r>
            <w:proofErr w:type="spellEnd"/>
          </w:p>
        </w:tc>
        <w:tc>
          <w:tcPr>
            <w:tcW w:w="3446" w:type="dxa"/>
            <w:gridSpan w:val="2"/>
            <w:shd w:val="clear" w:color="auto" w:fill="F2F2F2"/>
            <w:vAlign w:val="center"/>
          </w:tcPr>
          <w:p w14:paraId="5120FDC6" w14:textId="77777777" w:rsidR="00DD4C4D" w:rsidRPr="00DD2C16" w:rsidRDefault="00DD4C4D" w:rsidP="00273DD3">
            <w:pPr>
              <w:jc w:val="center"/>
              <w:rPr>
                <w:sz w:val="20"/>
                <w:szCs w:val="20"/>
                <w:lang w:val="tr-TR"/>
              </w:rPr>
            </w:pPr>
            <w:r w:rsidRPr="00DD2C16">
              <w:rPr>
                <w:sz w:val="20"/>
                <w:szCs w:val="20"/>
                <w:lang w:val="tr-TR"/>
              </w:rPr>
              <w:t>4</w:t>
            </w:r>
          </w:p>
        </w:tc>
        <w:tc>
          <w:tcPr>
            <w:tcW w:w="1821" w:type="dxa"/>
            <w:shd w:val="clear" w:color="auto" w:fill="F2F2F2"/>
            <w:vAlign w:val="center"/>
          </w:tcPr>
          <w:p w14:paraId="79B46E3E" w14:textId="77777777" w:rsidR="00DD4C4D" w:rsidRPr="00DD2C16" w:rsidRDefault="00DD4C4D" w:rsidP="00273DD3">
            <w:pPr>
              <w:jc w:val="center"/>
              <w:rPr>
                <w:sz w:val="20"/>
                <w:szCs w:val="20"/>
                <w:lang w:val="tr-TR"/>
              </w:rPr>
            </w:pPr>
            <w:r w:rsidRPr="00DD2C16">
              <w:rPr>
                <w:sz w:val="20"/>
                <w:szCs w:val="20"/>
                <w:lang w:val="tr-TR"/>
              </w:rPr>
              <w:t>130</w:t>
            </w:r>
          </w:p>
        </w:tc>
        <w:tc>
          <w:tcPr>
            <w:tcW w:w="1868" w:type="dxa"/>
            <w:shd w:val="clear" w:color="auto" w:fill="F2F2F2"/>
            <w:vAlign w:val="center"/>
          </w:tcPr>
          <w:p w14:paraId="19F62E25" w14:textId="77777777" w:rsidR="00DD4C4D" w:rsidRPr="00DD2C16" w:rsidRDefault="00DD4C4D" w:rsidP="00273DD3">
            <w:pPr>
              <w:rPr>
                <w:sz w:val="20"/>
                <w:szCs w:val="20"/>
                <w:lang w:val="tr-TR"/>
              </w:rPr>
            </w:pPr>
            <w:r w:rsidRPr="00DD2C16">
              <w:rPr>
                <w:sz w:val="20"/>
                <w:szCs w:val="20"/>
                <w:lang w:val="tr-TR"/>
              </w:rPr>
              <w:t>2.5</w:t>
            </w:r>
          </w:p>
        </w:tc>
      </w:tr>
      <w:tr w:rsidR="00DD4C4D" w:rsidRPr="00DD2C16" w14:paraId="2E649703" w14:textId="77777777" w:rsidTr="00061B06">
        <w:tc>
          <w:tcPr>
            <w:tcW w:w="1875" w:type="dxa"/>
            <w:shd w:val="clear" w:color="auto" w:fill="F2F2F2"/>
            <w:vAlign w:val="center"/>
          </w:tcPr>
          <w:p w14:paraId="1E88FBE7" w14:textId="520D3646" w:rsidR="00DD4C4D" w:rsidRPr="00DD2C16" w:rsidRDefault="00DD4C4D" w:rsidP="00273DD3">
            <w:pPr>
              <w:rPr>
                <w:sz w:val="20"/>
                <w:szCs w:val="20"/>
                <w:lang w:val="tr-TR"/>
              </w:rPr>
            </w:pPr>
            <w:r w:rsidRPr="00DD2C16">
              <w:rPr>
                <w:sz w:val="20"/>
                <w:szCs w:val="20"/>
                <w:lang w:val="tr-TR"/>
              </w:rPr>
              <w:t>Gebze-</w:t>
            </w:r>
            <w:proofErr w:type="spellStart"/>
            <w:r w:rsidRPr="00DD2C16">
              <w:rPr>
                <w:sz w:val="20"/>
                <w:szCs w:val="20"/>
                <w:lang w:val="tr-TR"/>
              </w:rPr>
              <w:t>Çayırova</w:t>
            </w:r>
            <w:proofErr w:type="spellEnd"/>
            <w:r w:rsidRPr="00DD2C16">
              <w:rPr>
                <w:sz w:val="20"/>
                <w:szCs w:val="20"/>
                <w:lang w:val="tr-TR"/>
              </w:rPr>
              <w:t xml:space="preserve"> </w:t>
            </w:r>
            <w:proofErr w:type="spellStart"/>
            <w:r w:rsidRPr="00DD2C16">
              <w:rPr>
                <w:sz w:val="20"/>
                <w:szCs w:val="20"/>
                <w:lang w:val="tr-TR"/>
              </w:rPr>
              <w:t>Plain</w:t>
            </w:r>
            <w:proofErr w:type="spellEnd"/>
          </w:p>
        </w:tc>
        <w:tc>
          <w:tcPr>
            <w:tcW w:w="3446" w:type="dxa"/>
            <w:gridSpan w:val="2"/>
            <w:shd w:val="clear" w:color="auto" w:fill="F2F2F2"/>
            <w:vAlign w:val="center"/>
          </w:tcPr>
          <w:p w14:paraId="083486D7" w14:textId="77777777" w:rsidR="00DD4C4D" w:rsidRPr="00DD2C16" w:rsidRDefault="00DD4C4D" w:rsidP="00273DD3">
            <w:pPr>
              <w:jc w:val="center"/>
              <w:rPr>
                <w:sz w:val="20"/>
                <w:szCs w:val="20"/>
                <w:lang w:val="tr-TR"/>
              </w:rPr>
            </w:pPr>
            <w:r w:rsidRPr="00DD2C16">
              <w:rPr>
                <w:sz w:val="20"/>
                <w:szCs w:val="20"/>
                <w:lang w:val="tr-TR"/>
              </w:rPr>
              <w:t>15</w:t>
            </w:r>
          </w:p>
        </w:tc>
        <w:tc>
          <w:tcPr>
            <w:tcW w:w="1821" w:type="dxa"/>
            <w:shd w:val="clear" w:color="auto" w:fill="F2F2F2"/>
            <w:vAlign w:val="center"/>
          </w:tcPr>
          <w:p w14:paraId="6225A93D" w14:textId="77777777" w:rsidR="00DD4C4D" w:rsidRPr="00DD2C16" w:rsidRDefault="00DD4C4D" w:rsidP="00273DD3">
            <w:pPr>
              <w:jc w:val="center"/>
              <w:rPr>
                <w:sz w:val="20"/>
                <w:szCs w:val="20"/>
                <w:lang w:val="tr-TR"/>
              </w:rPr>
            </w:pPr>
            <w:r w:rsidRPr="00DD2C16">
              <w:rPr>
                <w:sz w:val="20"/>
                <w:szCs w:val="20"/>
                <w:lang w:val="tr-TR"/>
              </w:rPr>
              <w:t>51</w:t>
            </w:r>
          </w:p>
        </w:tc>
        <w:tc>
          <w:tcPr>
            <w:tcW w:w="1868" w:type="dxa"/>
            <w:shd w:val="clear" w:color="auto" w:fill="F2F2F2"/>
            <w:vAlign w:val="center"/>
          </w:tcPr>
          <w:p w14:paraId="59DA7FC5" w14:textId="77777777" w:rsidR="00DD4C4D" w:rsidRPr="00DD2C16" w:rsidRDefault="00DD4C4D" w:rsidP="00273DD3">
            <w:pPr>
              <w:rPr>
                <w:sz w:val="20"/>
                <w:szCs w:val="20"/>
                <w:lang w:val="tr-TR"/>
              </w:rPr>
            </w:pPr>
            <w:r w:rsidRPr="00DD2C16">
              <w:rPr>
                <w:sz w:val="20"/>
                <w:szCs w:val="20"/>
                <w:lang w:val="tr-TR"/>
              </w:rPr>
              <w:t>3.7</w:t>
            </w:r>
          </w:p>
        </w:tc>
      </w:tr>
    </w:tbl>
    <w:p w14:paraId="595E5944" w14:textId="0F903F40" w:rsidR="0049452B" w:rsidRPr="00DD2C16" w:rsidRDefault="0049452B" w:rsidP="0008602B">
      <w:pPr>
        <w:keepNext/>
        <w:pBdr>
          <w:top w:val="nil"/>
          <w:left w:val="nil"/>
          <w:bottom w:val="nil"/>
          <w:right w:val="nil"/>
          <w:between w:val="nil"/>
        </w:pBdr>
        <w:spacing w:after="200" w:line="360" w:lineRule="auto"/>
        <w:rPr>
          <w:i/>
          <w:iCs/>
          <w:sz w:val="18"/>
        </w:rPr>
      </w:pPr>
      <w:r w:rsidRPr="00DD2C16">
        <w:rPr>
          <w:b/>
          <w:bCs/>
          <w:i/>
          <w:iCs/>
          <w:sz w:val="18"/>
        </w:rPr>
        <w:t>Source</w:t>
      </w:r>
      <w:r w:rsidRPr="00DD2C16">
        <w:rPr>
          <w:i/>
          <w:iCs/>
          <w:sz w:val="18"/>
        </w:rPr>
        <w:t xml:space="preserve">: Republic of </w:t>
      </w:r>
      <w:proofErr w:type="spellStart"/>
      <w:r w:rsidRPr="00DD2C16">
        <w:rPr>
          <w:i/>
          <w:iCs/>
          <w:sz w:val="18"/>
        </w:rPr>
        <w:t>Türkiye</w:t>
      </w:r>
      <w:proofErr w:type="spellEnd"/>
      <w:r w:rsidRPr="00DD2C16">
        <w:rPr>
          <w:i/>
          <w:iCs/>
          <w:sz w:val="18"/>
        </w:rPr>
        <w:t xml:space="preserve">, Governorship of </w:t>
      </w:r>
      <w:proofErr w:type="spellStart"/>
      <w:r w:rsidRPr="00DD2C16">
        <w:rPr>
          <w:i/>
          <w:iCs/>
          <w:sz w:val="18"/>
        </w:rPr>
        <w:t>Kocaeli</w:t>
      </w:r>
      <w:proofErr w:type="spellEnd"/>
      <w:r w:rsidRPr="00DD2C16">
        <w:rPr>
          <w:i/>
          <w:iCs/>
          <w:sz w:val="18"/>
        </w:rPr>
        <w:t xml:space="preserve">, Provincial Directorate of Environment, Urbanization and Climate Change, </w:t>
      </w:r>
      <w:proofErr w:type="spellStart"/>
      <w:r w:rsidRPr="00DD2C16">
        <w:rPr>
          <w:i/>
          <w:iCs/>
          <w:sz w:val="18"/>
        </w:rPr>
        <w:t>Kocaeli</w:t>
      </w:r>
      <w:proofErr w:type="spellEnd"/>
      <w:r w:rsidRPr="00DD2C16">
        <w:rPr>
          <w:i/>
          <w:iCs/>
          <w:sz w:val="18"/>
        </w:rPr>
        <w:t xml:space="preserve"> Province 2023 Environmental Status Report, 2023.</w:t>
      </w:r>
      <w:bookmarkStart w:id="24" w:name="_2jxsxqh" w:colFirst="0" w:colLast="0"/>
      <w:bookmarkEnd w:id="24"/>
    </w:p>
    <w:p w14:paraId="1D62825D" w14:textId="77777777" w:rsidR="004F5FA2" w:rsidRPr="00DD2C16" w:rsidRDefault="00273DD3" w:rsidP="003C04ED">
      <w:pPr>
        <w:pStyle w:val="Balk3"/>
        <w:jc w:val="left"/>
        <w:rPr>
          <w:rFonts w:eastAsia="Aptos" w:cs="Aptos"/>
        </w:rPr>
      </w:pPr>
      <w:bookmarkStart w:id="25" w:name="_Toc206496973"/>
      <w:r w:rsidRPr="00DD2C16">
        <w:rPr>
          <w:rFonts w:eastAsia="Aptos" w:cs="Aptos"/>
        </w:rPr>
        <w:t xml:space="preserve">2.1.2. Current Status of Waste Water in </w:t>
      </w:r>
      <w:proofErr w:type="spellStart"/>
      <w:r w:rsidRPr="00DD2C16">
        <w:rPr>
          <w:rFonts w:eastAsia="Aptos" w:cs="Aptos"/>
        </w:rPr>
        <w:t>Kocaeli</w:t>
      </w:r>
      <w:proofErr w:type="spellEnd"/>
      <w:r w:rsidRPr="00DD2C16">
        <w:rPr>
          <w:rFonts w:eastAsia="Aptos" w:cs="Aptos"/>
        </w:rPr>
        <w:t xml:space="preserve"> Province</w:t>
      </w:r>
      <w:bookmarkEnd w:id="25"/>
    </w:p>
    <w:p w14:paraId="672FF8AF" w14:textId="649EEEF5" w:rsidR="004F5FA2" w:rsidRPr="00DD2C16" w:rsidRDefault="00273DD3" w:rsidP="009E4A67">
      <w:pPr>
        <w:spacing w:line="360" w:lineRule="auto"/>
        <w:jc w:val="both"/>
        <w:rPr>
          <w:b/>
          <w:vertAlign w:val="superscript"/>
        </w:rPr>
      </w:pPr>
      <w:r w:rsidRPr="00DD2C16">
        <w:t xml:space="preserve">Below </w:t>
      </w:r>
      <w:r w:rsidR="00F67F74">
        <w:t>is the list of</w:t>
      </w:r>
      <w:r w:rsidR="00F67F74" w:rsidRPr="00DD2C16">
        <w:t xml:space="preserve"> </w:t>
      </w:r>
      <w:r w:rsidRPr="00DD2C16">
        <w:t xml:space="preserve">the wastewater treatment plants in operation in </w:t>
      </w:r>
      <w:proofErr w:type="spellStart"/>
      <w:r w:rsidRPr="00DD2C16">
        <w:t>Kocaeli</w:t>
      </w:r>
      <w:proofErr w:type="spellEnd"/>
      <w:r w:rsidRPr="00DD2C16">
        <w:t xml:space="preserve"> province</w:t>
      </w:r>
      <w:r w:rsidR="00F67F74">
        <w:t xml:space="preserve"> displaying</w:t>
      </w:r>
      <w:r w:rsidRPr="00DD2C16">
        <w:t xml:space="preserve"> their capacities and the population benefiting from them.</w:t>
      </w:r>
    </w:p>
    <w:p w14:paraId="366435AE" w14:textId="77777777" w:rsidR="004F5FA2" w:rsidRPr="00DD2C16" w:rsidRDefault="00273DD3" w:rsidP="003C04ED">
      <w:pPr>
        <w:spacing w:line="360" w:lineRule="auto"/>
        <w:rPr>
          <w:b/>
          <w:sz w:val="20"/>
          <w:szCs w:val="20"/>
        </w:rPr>
      </w:pPr>
      <w:r w:rsidRPr="00DD2C16">
        <w:rPr>
          <w:b/>
          <w:sz w:val="20"/>
          <w:szCs w:val="20"/>
        </w:rPr>
        <w:t>Urban Sewerage System and Wastewater Treatment Plant Services</w:t>
      </w:r>
    </w:p>
    <w:p w14:paraId="3CFBA9AA" w14:textId="6621CA19" w:rsidR="0049452B" w:rsidRPr="00DD2C16" w:rsidRDefault="0049452B" w:rsidP="00F67F74">
      <w:pPr>
        <w:spacing w:before="240" w:after="240" w:line="360" w:lineRule="auto"/>
        <w:jc w:val="both"/>
        <w:rPr>
          <w:rFonts w:eastAsia="Tahoma" w:cs="Tahoma"/>
        </w:rPr>
      </w:pPr>
      <w:r w:rsidRPr="00DD2C16">
        <w:rPr>
          <w:rFonts w:eastAsia="Tahoma" w:cs="Tahoma"/>
        </w:rPr>
        <w:t>Conversion of existing wastewater treatment plants into biological treatment facilities is under consideration as part of the efforts to combat the mucilage observed in the Sea of Marmara.</w:t>
      </w:r>
    </w:p>
    <w:p w14:paraId="3C34AB04" w14:textId="624702F9" w:rsidR="00B601C3" w:rsidRPr="00DD2C16" w:rsidRDefault="00B601C3" w:rsidP="00B601C3">
      <w:pPr>
        <w:pStyle w:val="ResimYazs"/>
        <w:keepNext/>
        <w:jc w:val="center"/>
      </w:pPr>
      <w:bookmarkStart w:id="26" w:name="_Toc206436642"/>
      <w:r w:rsidRPr="00DD2C16">
        <w:t xml:space="preserve">Table </w:t>
      </w:r>
      <w:fldSimple w:instr=" SEQ Table \* ARABIC ">
        <w:r w:rsidR="00DB4789">
          <w:rPr>
            <w:noProof/>
          </w:rPr>
          <w:t>5</w:t>
        </w:r>
      </w:fldSimple>
      <w:r w:rsidRPr="00DD2C16">
        <w:t xml:space="preserve">: </w:t>
      </w:r>
      <w:r w:rsidRPr="00014BF5">
        <w:t xml:space="preserve">Status of Urban Wastewater Treatment Plants in </w:t>
      </w:r>
      <w:proofErr w:type="spellStart"/>
      <w:r w:rsidRPr="00014BF5">
        <w:t>Kocaeli</w:t>
      </w:r>
      <w:proofErr w:type="spellEnd"/>
      <w:r w:rsidRPr="00014BF5">
        <w:t xml:space="preserve"> Province</w:t>
      </w:r>
      <w:bookmarkEnd w:id="26"/>
    </w:p>
    <w:tbl>
      <w:tblPr>
        <w:tblStyle w:val="TableGrid12"/>
        <w:tblW w:w="9072" w:type="dxa"/>
        <w:jc w:val="center"/>
        <w:tblLayout w:type="fixed"/>
        <w:tblLook w:val="04A0" w:firstRow="1" w:lastRow="0" w:firstColumn="1" w:lastColumn="0" w:noHBand="0" w:noVBand="1"/>
      </w:tblPr>
      <w:tblGrid>
        <w:gridCol w:w="1281"/>
        <w:gridCol w:w="1418"/>
        <w:gridCol w:w="992"/>
        <w:gridCol w:w="992"/>
        <w:gridCol w:w="993"/>
        <w:gridCol w:w="982"/>
        <w:gridCol w:w="1427"/>
        <w:gridCol w:w="987"/>
      </w:tblGrid>
      <w:tr w:rsidR="00014BF5" w:rsidRPr="00DD2C16" w14:paraId="0563123F" w14:textId="77777777" w:rsidTr="009E4A67">
        <w:trPr>
          <w:tblHeader/>
          <w:jc w:val="center"/>
        </w:trPr>
        <w:tc>
          <w:tcPr>
            <w:tcW w:w="1281" w:type="dxa"/>
            <w:vMerge w:val="restart"/>
            <w:shd w:val="clear" w:color="auto" w:fill="ABB7C1"/>
          </w:tcPr>
          <w:p w14:paraId="68DCD547" w14:textId="77777777" w:rsidR="00014BF5" w:rsidRPr="00DD2C16" w:rsidRDefault="00014BF5" w:rsidP="00576793">
            <w:pPr>
              <w:spacing w:after="120"/>
              <w:rPr>
                <w:rFonts w:ascii="Aptos" w:hAnsi="Aptos"/>
                <w:b/>
                <w:bCs/>
                <w:sz w:val="20"/>
                <w:szCs w:val="20"/>
                <w:lang w:val="tr-TR"/>
              </w:rPr>
            </w:pPr>
            <w:bookmarkStart w:id="27" w:name="_4i7ojhp" w:colFirst="0" w:colLast="0"/>
            <w:bookmarkEnd w:id="27"/>
            <w:r w:rsidRPr="00DD2C16">
              <w:rPr>
                <w:rFonts w:ascii="Aptos" w:hAnsi="Aptos"/>
                <w:b/>
                <w:bCs/>
                <w:sz w:val="20"/>
                <w:szCs w:val="20"/>
              </w:rPr>
              <w:t>District</w:t>
            </w:r>
          </w:p>
        </w:tc>
        <w:tc>
          <w:tcPr>
            <w:tcW w:w="1418" w:type="dxa"/>
            <w:vMerge w:val="restart"/>
            <w:shd w:val="clear" w:color="auto" w:fill="ABB7C1"/>
          </w:tcPr>
          <w:p w14:paraId="7AEEF40F" w14:textId="77777777" w:rsidR="00014BF5" w:rsidRPr="00DD2C16" w:rsidRDefault="00014BF5" w:rsidP="00576793">
            <w:pPr>
              <w:spacing w:after="120"/>
              <w:rPr>
                <w:rFonts w:ascii="Aptos" w:hAnsi="Aptos"/>
                <w:b/>
                <w:bCs/>
                <w:sz w:val="20"/>
                <w:szCs w:val="20"/>
                <w:lang w:val="tr-TR"/>
              </w:rPr>
            </w:pPr>
            <w:r w:rsidRPr="00DD2C16">
              <w:rPr>
                <w:rFonts w:ascii="Aptos" w:hAnsi="Aptos"/>
                <w:b/>
                <w:bCs/>
                <w:sz w:val="20"/>
                <w:szCs w:val="20"/>
              </w:rPr>
              <w:t>Name of Wastewater Treatment Plant</w:t>
            </w:r>
          </w:p>
        </w:tc>
        <w:tc>
          <w:tcPr>
            <w:tcW w:w="2977" w:type="dxa"/>
            <w:gridSpan w:val="3"/>
            <w:shd w:val="clear" w:color="auto" w:fill="ABB7C1"/>
          </w:tcPr>
          <w:p w14:paraId="3C15D989" w14:textId="77777777" w:rsidR="00014BF5" w:rsidRPr="00DD2C16" w:rsidRDefault="00014BF5" w:rsidP="00576793">
            <w:pPr>
              <w:spacing w:after="120"/>
              <w:rPr>
                <w:rFonts w:ascii="Aptos" w:hAnsi="Aptos"/>
                <w:b/>
                <w:bCs/>
                <w:sz w:val="20"/>
                <w:szCs w:val="20"/>
                <w:lang w:val="tr-TR"/>
              </w:rPr>
            </w:pPr>
            <w:r w:rsidRPr="00DD2C16">
              <w:rPr>
                <w:rFonts w:ascii="Aptos" w:hAnsi="Aptos"/>
                <w:b/>
                <w:bCs/>
                <w:sz w:val="20"/>
                <w:szCs w:val="20"/>
              </w:rPr>
              <w:t>Type of Wastewater Treatment Plant</w:t>
            </w:r>
          </w:p>
        </w:tc>
        <w:tc>
          <w:tcPr>
            <w:tcW w:w="982" w:type="dxa"/>
            <w:vMerge w:val="restart"/>
            <w:shd w:val="clear" w:color="auto" w:fill="ABB7C1"/>
          </w:tcPr>
          <w:p w14:paraId="2D4740CD" w14:textId="77777777" w:rsidR="00014BF5" w:rsidRPr="00DD2C16" w:rsidRDefault="00014BF5" w:rsidP="00576793">
            <w:pPr>
              <w:spacing w:after="120"/>
              <w:rPr>
                <w:rFonts w:ascii="Aptos" w:hAnsi="Aptos"/>
                <w:b/>
                <w:bCs/>
                <w:sz w:val="20"/>
                <w:szCs w:val="20"/>
                <w:lang w:val="tr-TR"/>
              </w:rPr>
            </w:pPr>
            <w:r w:rsidRPr="00DD2C16">
              <w:rPr>
                <w:rFonts w:ascii="Aptos" w:hAnsi="Aptos"/>
                <w:b/>
                <w:bCs/>
                <w:sz w:val="20"/>
                <w:szCs w:val="20"/>
              </w:rPr>
              <w:t>Current Capacity (</w:t>
            </w:r>
            <w:r w:rsidRPr="00DD2C16">
              <w:rPr>
                <w:rFonts w:ascii="Aptos" w:eastAsia="Times New Roman" w:hAnsi="Aptos" w:cs="Calibri"/>
                <w:b/>
                <w:bCs/>
                <w:color w:val="000000"/>
                <w:sz w:val="20"/>
                <w:szCs w:val="20"/>
                <w:lang w:val="tr-TR"/>
              </w:rPr>
              <w:t>m³/</w:t>
            </w:r>
            <w:r w:rsidRPr="00DD2C16">
              <w:rPr>
                <w:rFonts w:ascii="Aptos" w:hAnsi="Aptos"/>
                <w:b/>
                <w:bCs/>
                <w:sz w:val="20"/>
                <w:szCs w:val="20"/>
              </w:rPr>
              <w:t>day)</w:t>
            </w:r>
          </w:p>
        </w:tc>
        <w:tc>
          <w:tcPr>
            <w:tcW w:w="1427" w:type="dxa"/>
            <w:vMerge w:val="restart"/>
            <w:shd w:val="clear" w:color="auto" w:fill="ABB7C1"/>
          </w:tcPr>
          <w:p w14:paraId="218DBEC2" w14:textId="77777777" w:rsidR="00014BF5" w:rsidRPr="00DD2C16" w:rsidRDefault="00014BF5" w:rsidP="00576793">
            <w:pPr>
              <w:rPr>
                <w:rFonts w:ascii="Aptos" w:hAnsi="Aptos"/>
                <w:b/>
                <w:bCs/>
                <w:sz w:val="20"/>
                <w:szCs w:val="20"/>
              </w:rPr>
            </w:pPr>
            <w:r w:rsidRPr="00DD2C16">
              <w:rPr>
                <w:rFonts w:ascii="Aptos" w:hAnsi="Aptos"/>
                <w:b/>
                <w:bCs/>
                <w:sz w:val="20"/>
                <w:szCs w:val="20"/>
              </w:rPr>
              <w:t>Amount of Wastewater Treated/</w:t>
            </w:r>
          </w:p>
          <w:p w14:paraId="55DBDA7D" w14:textId="77777777" w:rsidR="00014BF5" w:rsidRPr="00DD2C16" w:rsidRDefault="00014BF5" w:rsidP="00576793">
            <w:pPr>
              <w:rPr>
                <w:rFonts w:ascii="Aptos" w:hAnsi="Aptos"/>
                <w:b/>
                <w:bCs/>
                <w:sz w:val="20"/>
                <w:szCs w:val="20"/>
              </w:rPr>
            </w:pPr>
            <w:r w:rsidRPr="00DD2C16">
              <w:rPr>
                <w:rFonts w:ascii="Aptos" w:hAnsi="Aptos"/>
                <w:b/>
                <w:bCs/>
                <w:sz w:val="20"/>
                <w:szCs w:val="20"/>
              </w:rPr>
              <w:t>Discharged (</w:t>
            </w:r>
            <w:r w:rsidRPr="00DD2C16">
              <w:rPr>
                <w:rFonts w:ascii="Aptos" w:eastAsia="Times New Roman" w:hAnsi="Aptos" w:cs="Calibri"/>
                <w:b/>
                <w:bCs/>
                <w:color w:val="000000"/>
                <w:sz w:val="20"/>
                <w:szCs w:val="20"/>
                <w:lang w:val="tr-TR"/>
              </w:rPr>
              <w:t>m³</w:t>
            </w:r>
            <w:r w:rsidRPr="00DD2C16">
              <w:rPr>
                <w:rFonts w:ascii="Aptos" w:hAnsi="Aptos"/>
                <w:b/>
                <w:bCs/>
                <w:sz w:val="20"/>
                <w:szCs w:val="20"/>
              </w:rPr>
              <w:t>/year)</w:t>
            </w:r>
          </w:p>
        </w:tc>
        <w:tc>
          <w:tcPr>
            <w:tcW w:w="987" w:type="dxa"/>
            <w:vMerge w:val="restart"/>
            <w:shd w:val="clear" w:color="auto" w:fill="ABB7C1"/>
          </w:tcPr>
          <w:p w14:paraId="6E59C839" w14:textId="77777777" w:rsidR="00014BF5" w:rsidRPr="00DD2C16" w:rsidRDefault="00014BF5" w:rsidP="00576793">
            <w:pPr>
              <w:spacing w:after="120"/>
              <w:rPr>
                <w:rFonts w:ascii="Aptos" w:hAnsi="Aptos"/>
                <w:b/>
                <w:bCs/>
                <w:sz w:val="20"/>
                <w:szCs w:val="20"/>
                <w:lang w:val="tr-TR"/>
              </w:rPr>
            </w:pPr>
            <w:r w:rsidRPr="00DD2C16">
              <w:rPr>
                <w:rFonts w:ascii="Aptos" w:hAnsi="Aptos"/>
                <w:b/>
                <w:bCs/>
                <w:sz w:val="20"/>
                <w:szCs w:val="20"/>
              </w:rPr>
              <w:t>Average Served Population</w:t>
            </w:r>
          </w:p>
        </w:tc>
      </w:tr>
      <w:tr w:rsidR="00014BF5" w:rsidRPr="00DD2C16" w14:paraId="7B902EF6" w14:textId="77777777" w:rsidTr="009E4A67">
        <w:trPr>
          <w:jc w:val="center"/>
        </w:trPr>
        <w:tc>
          <w:tcPr>
            <w:tcW w:w="1281" w:type="dxa"/>
            <w:vMerge/>
            <w:vAlign w:val="center"/>
          </w:tcPr>
          <w:p w14:paraId="44BF9EC7" w14:textId="77777777" w:rsidR="00014BF5" w:rsidRPr="00DD2C16" w:rsidRDefault="00014BF5" w:rsidP="00576793">
            <w:pPr>
              <w:spacing w:after="120"/>
              <w:rPr>
                <w:rFonts w:ascii="Aptos" w:hAnsi="Aptos"/>
                <w:sz w:val="20"/>
                <w:szCs w:val="20"/>
                <w:lang w:val="tr-TR"/>
              </w:rPr>
            </w:pPr>
          </w:p>
        </w:tc>
        <w:tc>
          <w:tcPr>
            <w:tcW w:w="1418" w:type="dxa"/>
            <w:vMerge/>
            <w:vAlign w:val="center"/>
          </w:tcPr>
          <w:p w14:paraId="063B125C" w14:textId="77777777" w:rsidR="00014BF5" w:rsidRPr="00DD2C16" w:rsidRDefault="00014BF5" w:rsidP="00576793">
            <w:pPr>
              <w:spacing w:after="120"/>
              <w:rPr>
                <w:rFonts w:ascii="Aptos" w:hAnsi="Aptos"/>
                <w:sz w:val="20"/>
                <w:szCs w:val="20"/>
                <w:lang w:val="tr-TR"/>
              </w:rPr>
            </w:pPr>
          </w:p>
        </w:tc>
        <w:tc>
          <w:tcPr>
            <w:tcW w:w="992" w:type="dxa"/>
            <w:shd w:val="clear" w:color="auto" w:fill="D1D1D1"/>
            <w:vAlign w:val="center"/>
          </w:tcPr>
          <w:p w14:paraId="233C13A3" w14:textId="77777777" w:rsidR="00014BF5" w:rsidRPr="00DD2C16" w:rsidRDefault="00014BF5" w:rsidP="00576793">
            <w:pPr>
              <w:spacing w:after="120"/>
              <w:rPr>
                <w:rFonts w:ascii="Aptos" w:hAnsi="Aptos"/>
                <w:b/>
                <w:bCs/>
                <w:sz w:val="16"/>
                <w:szCs w:val="16"/>
                <w:lang w:val="tr-TR"/>
              </w:rPr>
            </w:pPr>
            <w:proofErr w:type="spellStart"/>
            <w:r w:rsidRPr="00DD2C16">
              <w:rPr>
                <w:rFonts w:ascii="Aptos" w:hAnsi="Aptos"/>
                <w:b/>
                <w:bCs/>
                <w:sz w:val="16"/>
                <w:szCs w:val="16"/>
                <w:lang w:val="tr-TR"/>
              </w:rPr>
              <w:t>Physical</w:t>
            </w:r>
            <w:proofErr w:type="spellEnd"/>
          </w:p>
        </w:tc>
        <w:tc>
          <w:tcPr>
            <w:tcW w:w="992" w:type="dxa"/>
            <w:shd w:val="clear" w:color="auto" w:fill="D1D1D1"/>
            <w:vAlign w:val="center"/>
          </w:tcPr>
          <w:p w14:paraId="52CA213E" w14:textId="77777777" w:rsidR="00014BF5" w:rsidRPr="00DD2C16" w:rsidRDefault="00014BF5" w:rsidP="00576793">
            <w:pPr>
              <w:spacing w:after="120"/>
              <w:rPr>
                <w:rFonts w:ascii="Aptos" w:hAnsi="Aptos"/>
                <w:b/>
                <w:bCs/>
                <w:sz w:val="16"/>
                <w:szCs w:val="16"/>
                <w:lang w:val="tr-TR"/>
              </w:rPr>
            </w:pPr>
            <w:proofErr w:type="spellStart"/>
            <w:r w:rsidRPr="00DD2C16">
              <w:rPr>
                <w:rFonts w:ascii="Aptos" w:hAnsi="Aptos"/>
                <w:b/>
                <w:bCs/>
                <w:sz w:val="16"/>
                <w:szCs w:val="16"/>
                <w:lang w:val="tr-TR"/>
              </w:rPr>
              <w:t>Biological</w:t>
            </w:r>
            <w:proofErr w:type="spellEnd"/>
          </w:p>
        </w:tc>
        <w:tc>
          <w:tcPr>
            <w:tcW w:w="993" w:type="dxa"/>
            <w:shd w:val="clear" w:color="auto" w:fill="D1D1D1"/>
            <w:vAlign w:val="center"/>
          </w:tcPr>
          <w:p w14:paraId="2F6A16E0" w14:textId="77777777" w:rsidR="00014BF5" w:rsidRPr="00DD2C16" w:rsidRDefault="00014BF5" w:rsidP="00576793">
            <w:pPr>
              <w:spacing w:after="120"/>
              <w:rPr>
                <w:rFonts w:ascii="Aptos" w:hAnsi="Aptos"/>
                <w:b/>
                <w:bCs/>
                <w:sz w:val="16"/>
                <w:szCs w:val="16"/>
                <w:lang w:val="tr-TR"/>
              </w:rPr>
            </w:pPr>
            <w:r w:rsidRPr="00DD2C16">
              <w:rPr>
                <w:rFonts w:ascii="Aptos" w:hAnsi="Aptos"/>
                <w:b/>
                <w:bCs/>
                <w:sz w:val="16"/>
                <w:szCs w:val="16"/>
                <w:lang w:val="tr-TR"/>
              </w:rPr>
              <w:t>Advanced</w:t>
            </w:r>
          </w:p>
        </w:tc>
        <w:tc>
          <w:tcPr>
            <w:tcW w:w="982" w:type="dxa"/>
            <w:vMerge/>
            <w:vAlign w:val="center"/>
          </w:tcPr>
          <w:p w14:paraId="13FC5091" w14:textId="77777777" w:rsidR="00014BF5" w:rsidRPr="00DD2C16" w:rsidRDefault="00014BF5" w:rsidP="00576793">
            <w:pPr>
              <w:spacing w:after="120"/>
              <w:rPr>
                <w:rFonts w:ascii="Aptos" w:hAnsi="Aptos"/>
                <w:sz w:val="20"/>
                <w:szCs w:val="20"/>
                <w:lang w:val="tr-TR"/>
              </w:rPr>
            </w:pPr>
          </w:p>
        </w:tc>
        <w:tc>
          <w:tcPr>
            <w:tcW w:w="1427" w:type="dxa"/>
            <w:vMerge/>
            <w:vAlign w:val="center"/>
          </w:tcPr>
          <w:p w14:paraId="51AB7F33" w14:textId="77777777" w:rsidR="00014BF5" w:rsidRPr="00DD2C16" w:rsidRDefault="00014BF5" w:rsidP="00576793">
            <w:pPr>
              <w:spacing w:after="120"/>
              <w:rPr>
                <w:rFonts w:ascii="Aptos" w:hAnsi="Aptos"/>
                <w:sz w:val="20"/>
                <w:szCs w:val="20"/>
                <w:lang w:val="tr-TR"/>
              </w:rPr>
            </w:pPr>
          </w:p>
        </w:tc>
        <w:tc>
          <w:tcPr>
            <w:tcW w:w="987" w:type="dxa"/>
            <w:vMerge/>
            <w:vAlign w:val="center"/>
          </w:tcPr>
          <w:p w14:paraId="3B3BAE08" w14:textId="77777777" w:rsidR="00014BF5" w:rsidRPr="00DD2C16" w:rsidRDefault="00014BF5" w:rsidP="00576793">
            <w:pPr>
              <w:spacing w:after="120"/>
              <w:rPr>
                <w:rFonts w:ascii="Aptos" w:hAnsi="Aptos"/>
                <w:sz w:val="20"/>
                <w:szCs w:val="20"/>
                <w:lang w:val="tr-TR"/>
              </w:rPr>
            </w:pPr>
          </w:p>
        </w:tc>
      </w:tr>
      <w:tr w:rsidR="00014BF5" w:rsidRPr="00DD2C16" w14:paraId="29631A0A" w14:textId="77777777" w:rsidTr="009E4A67">
        <w:trPr>
          <w:jc w:val="center"/>
        </w:trPr>
        <w:tc>
          <w:tcPr>
            <w:tcW w:w="1281" w:type="dxa"/>
            <w:shd w:val="clear" w:color="auto" w:fill="F2F2F2"/>
            <w:vAlign w:val="center"/>
          </w:tcPr>
          <w:p w14:paraId="65668D33" w14:textId="77777777" w:rsidR="00014BF5" w:rsidRPr="00DD2C16" w:rsidRDefault="00014BF5" w:rsidP="00576793">
            <w:pPr>
              <w:spacing w:after="120"/>
              <w:jc w:val="center"/>
              <w:rPr>
                <w:rFonts w:ascii="Aptos" w:hAnsi="Aptos"/>
                <w:sz w:val="20"/>
                <w:szCs w:val="20"/>
                <w:lang w:val="tr-TR"/>
              </w:rPr>
            </w:pPr>
            <w:proofErr w:type="spellStart"/>
            <w:r w:rsidRPr="00DD2C16">
              <w:rPr>
                <w:rFonts w:ascii="Aptos" w:hAnsi="Aptos"/>
                <w:sz w:val="20"/>
                <w:szCs w:val="20"/>
                <w:lang w:val="tr-TR"/>
              </w:rPr>
              <w:t>Başiskele</w:t>
            </w:r>
            <w:proofErr w:type="spellEnd"/>
          </w:p>
        </w:tc>
        <w:tc>
          <w:tcPr>
            <w:tcW w:w="1418" w:type="dxa"/>
            <w:shd w:val="clear" w:color="auto" w:fill="F2F2F2"/>
            <w:vAlign w:val="center"/>
          </w:tcPr>
          <w:p w14:paraId="2A43C4DB" w14:textId="77777777" w:rsidR="00014BF5" w:rsidRPr="00DD2C16" w:rsidRDefault="00014BF5" w:rsidP="00576793">
            <w:pPr>
              <w:spacing w:after="120"/>
              <w:rPr>
                <w:rFonts w:ascii="Aptos" w:hAnsi="Aptos"/>
                <w:sz w:val="20"/>
                <w:szCs w:val="20"/>
                <w:lang w:val="tr-TR"/>
              </w:rPr>
            </w:pPr>
            <w:proofErr w:type="spellStart"/>
            <w:r w:rsidRPr="00DD2C16">
              <w:rPr>
                <w:rFonts w:ascii="Aptos" w:eastAsia="Times New Roman" w:hAnsi="Aptos" w:cs="Calibri"/>
                <w:color w:val="000000"/>
                <w:kern w:val="2"/>
                <w:sz w:val="20"/>
                <w:szCs w:val="20"/>
                <w:lang w:val="tr-TR"/>
                <w14:ligatures w14:val="standardContextual"/>
              </w:rPr>
              <w:t>Başiskele</w:t>
            </w:r>
            <w:proofErr w:type="spellEnd"/>
            <w:r w:rsidRPr="00DD2C16">
              <w:rPr>
                <w:rFonts w:ascii="Aptos" w:eastAsia="Times New Roman" w:hAnsi="Aptos" w:cs="Calibri"/>
                <w:color w:val="000000"/>
                <w:kern w:val="2"/>
                <w:sz w:val="20"/>
                <w:szCs w:val="20"/>
                <w:lang w:val="tr-TR"/>
                <w14:ligatures w14:val="standardContextual"/>
              </w:rPr>
              <w:t xml:space="preserve"> Kullar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04E3CB8C" w14:textId="77777777" w:rsidR="00014BF5" w:rsidRPr="00DD2C16" w:rsidRDefault="00014BF5" w:rsidP="00576793">
            <w:pPr>
              <w:spacing w:after="120"/>
              <w:jc w:val="center"/>
              <w:rPr>
                <w:rFonts w:ascii="Aptos" w:hAnsi="Aptos"/>
                <w:sz w:val="20"/>
                <w:szCs w:val="20"/>
                <w:lang w:val="tr-TR"/>
              </w:rPr>
            </w:pPr>
          </w:p>
        </w:tc>
        <w:tc>
          <w:tcPr>
            <w:tcW w:w="992" w:type="dxa"/>
            <w:shd w:val="clear" w:color="auto" w:fill="F2F2F2"/>
            <w:vAlign w:val="center"/>
          </w:tcPr>
          <w:p w14:paraId="32046000" w14:textId="77777777" w:rsidR="00014BF5" w:rsidRPr="00DD2C16" w:rsidRDefault="00014BF5" w:rsidP="00576793">
            <w:pPr>
              <w:spacing w:after="120"/>
              <w:jc w:val="center"/>
              <w:rPr>
                <w:rFonts w:ascii="Aptos" w:hAnsi="Aptos"/>
                <w:sz w:val="20"/>
                <w:szCs w:val="20"/>
                <w:lang w:val="tr-TR"/>
              </w:rPr>
            </w:pPr>
            <w:r w:rsidRPr="00DD2C16">
              <w:rPr>
                <w:rFonts w:ascii="Aptos" w:hAnsi="Aptos"/>
                <w:sz w:val="20"/>
                <w:szCs w:val="20"/>
                <w:lang w:val="tr-TR"/>
              </w:rPr>
              <w:t>x</w:t>
            </w:r>
          </w:p>
        </w:tc>
        <w:tc>
          <w:tcPr>
            <w:tcW w:w="993" w:type="dxa"/>
            <w:shd w:val="clear" w:color="auto" w:fill="F2F2F2"/>
            <w:vAlign w:val="center"/>
          </w:tcPr>
          <w:p w14:paraId="6CE3A4EE" w14:textId="77777777" w:rsidR="00014BF5" w:rsidRPr="00DD2C16" w:rsidRDefault="00014BF5" w:rsidP="00576793">
            <w:pPr>
              <w:spacing w:after="120"/>
              <w:jc w:val="center"/>
              <w:rPr>
                <w:rFonts w:ascii="Aptos" w:hAnsi="Aptos"/>
                <w:sz w:val="20"/>
                <w:szCs w:val="20"/>
                <w:lang w:val="tr-TR"/>
              </w:rPr>
            </w:pPr>
          </w:p>
        </w:tc>
        <w:tc>
          <w:tcPr>
            <w:tcW w:w="982" w:type="dxa"/>
            <w:shd w:val="clear" w:color="auto" w:fill="F2F2F2"/>
            <w:vAlign w:val="center"/>
          </w:tcPr>
          <w:p w14:paraId="743B42DB"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166,450</w:t>
            </w:r>
          </w:p>
        </w:tc>
        <w:tc>
          <w:tcPr>
            <w:tcW w:w="1427" w:type="dxa"/>
            <w:shd w:val="clear" w:color="auto" w:fill="F2F2F2"/>
            <w:vAlign w:val="center"/>
          </w:tcPr>
          <w:p w14:paraId="2080CA44"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37,066,609</w:t>
            </w:r>
          </w:p>
        </w:tc>
        <w:tc>
          <w:tcPr>
            <w:tcW w:w="987" w:type="dxa"/>
            <w:shd w:val="clear" w:color="auto" w:fill="F2F2F2"/>
            <w:vAlign w:val="center"/>
          </w:tcPr>
          <w:p w14:paraId="07DC4C2D"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447,500</w:t>
            </w:r>
          </w:p>
        </w:tc>
      </w:tr>
      <w:tr w:rsidR="00014BF5" w:rsidRPr="00DD2C16" w14:paraId="79F58E31" w14:textId="77777777" w:rsidTr="009E4A67">
        <w:trPr>
          <w:jc w:val="center"/>
        </w:trPr>
        <w:tc>
          <w:tcPr>
            <w:tcW w:w="1281" w:type="dxa"/>
            <w:vMerge w:val="restart"/>
            <w:shd w:val="clear" w:color="auto" w:fill="F2F2F2"/>
            <w:vAlign w:val="center"/>
          </w:tcPr>
          <w:p w14:paraId="59EAB43E" w14:textId="77777777" w:rsidR="00014BF5" w:rsidRPr="00DD2C16" w:rsidRDefault="00014BF5" w:rsidP="00576793">
            <w:pPr>
              <w:spacing w:after="120"/>
              <w:jc w:val="center"/>
              <w:rPr>
                <w:rFonts w:ascii="Aptos" w:hAnsi="Aptos"/>
                <w:sz w:val="20"/>
                <w:szCs w:val="20"/>
                <w:lang w:val="tr-TR"/>
              </w:rPr>
            </w:pPr>
            <w:r w:rsidRPr="00DD2C16">
              <w:rPr>
                <w:rFonts w:ascii="Aptos" w:hAnsi="Aptos"/>
                <w:sz w:val="20"/>
                <w:szCs w:val="20"/>
                <w:lang w:val="tr-TR"/>
              </w:rPr>
              <w:t>İzmit</w:t>
            </w:r>
          </w:p>
        </w:tc>
        <w:tc>
          <w:tcPr>
            <w:tcW w:w="1418" w:type="dxa"/>
            <w:shd w:val="clear" w:color="auto" w:fill="F2F2F2"/>
            <w:vAlign w:val="center"/>
          </w:tcPr>
          <w:p w14:paraId="1C119AB9"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İzmit </w:t>
            </w:r>
            <w:proofErr w:type="spellStart"/>
            <w:r w:rsidRPr="00DD2C16">
              <w:rPr>
                <w:rFonts w:ascii="Aptos" w:eastAsia="Times New Roman" w:hAnsi="Aptos" w:cs="Calibri"/>
                <w:color w:val="000000"/>
                <w:kern w:val="2"/>
                <w:sz w:val="20"/>
                <w:szCs w:val="20"/>
                <w:lang w:val="tr-TR"/>
                <w14:ligatures w14:val="standardContextual"/>
              </w:rPr>
              <w:t>Plajyolu</w:t>
            </w:r>
            <w:proofErr w:type="spellEnd"/>
            <w:r w:rsidRPr="00DD2C16">
              <w:rPr>
                <w:rFonts w:ascii="Aptos" w:eastAsia="Times New Roman" w:hAnsi="Aptos" w:cs="Calibri"/>
                <w:color w:val="000000"/>
                <w:kern w:val="2"/>
                <w:sz w:val="20"/>
                <w:szCs w:val="20"/>
                <w:lang w:val="tr-TR"/>
                <w14:ligatures w14:val="standardContextual"/>
              </w:rPr>
              <w:t xml:space="preserve"> </w:t>
            </w:r>
            <w:r w:rsidRPr="00DD2C16">
              <w:rPr>
                <w:rFonts w:ascii="Aptos" w:eastAsia="Times New Roman" w:hAnsi="Aptos" w:cs="Calibri"/>
                <w:color w:val="000000"/>
                <w:kern w:val="2"/>
                <w:sz w:val="20"/>
                <w:szCs w:val="20"/>
                <w14:ligatures w14:val="standardContextual"/>
              </w:rPr>
              <w:t xml:space="preserve">Advanced Biological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lastRenderedPageBreak/>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6A6969C5" w14:textId="77777777" w:rsidR="00014BF5" w:rsidRPr="00DD2C16" w:rsidRDefault="00014BF5" w:rsidP="00576793">
            <w:pPr>
              <w:spacing w:after="120"/>
              <w:jc w:val="center"/>
              <w:rPr>
                <w:rFonts w:ascii="Aptos" w:hAnsi="Aptos"/>
                <w:sz w:val="20"/>
                <w:szCs w:val="20"/>
                <w:lang w:val="tr-TR"/>
              </w:rPr>
            </w:pPr>
          </w:p>
        </w:tc>
        <w:tc>
          <w:tcPr>
            <w:tcW w:w="992" w:type="dxa"/>
            <w:shd w:val="clear" w:color="auto" w:fill="F2F2F2"/>
            <w:vAlign w:val="center"/>
          </w:tcPr>
          <w:p w14:paraId="690B9E1B"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7DBD4F17"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62902B07"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10,000</w:t>
            </w:r>
          </w:p>
        </w:tc>
        <w:tc>
          <w:tcPr>
            <w:tcW w:w="1427" w:type="dxa"/>
            <w:shd w:val="clear" w:color="auto" w:fill="F2F2F2"/>
            <w:vAlign w:val="center"/>
          </w:tcPr>
          <w:p w14:paraId="4FCF872E"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24,318,300</w:t>
            </w:r>
          </w:p>
        </w:tc>
        <w:tc>
          <w:tcPr>
            <w:tcW w:w="987" w:type="dxa"/>
            <w:shd w:val="clear" w:color="auto" w:fill="F2F2F2"/>
            <w:vAlign w:val="center"/>
          </w:tcPr>
          <w:p w14:paraId="6781CF2B"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300,000</w:t>
            </w:r>
          </w:p>
        </w:tc>
      </w:tr>
      <w:tr w:rsidR="00014BF5" w:rsidRPr="00DD2C16" w14:paraId="75758694" w14:textId="77777777" w:rsidTr="009E4A67">
        <w:trPr>
          <w:jc w:val="center"/>
        </w:trPr>
        <w:tc>
          <w:tcPr>
            <w:tcW w:w="1281" w:type="dxa"/>
            <w:vMerge/>
            <w:shd w:val="clear" w:color="auto" w:fill="F2F2F2"/>
            <w:vAlign w:val="center"/>
          </w:tcPr>
          <w:p w14:paraId="5C5CEB61" w14:textId="77777777" w:rsidR="00014BF5" w:rsidRPr="00DD2C16" w:rsidRDefault="00014BF5" w:rsidP="00576793">
            <w:pPr>
              <w:spacing w:after="120"/>
              <w:jc w:val="center"/>
              <w:rPr>
                <w:rFonts w:ascii="Aptos" w:hAnsi="Aptos"/>
                <w:sz w:val="20"/>
                <w:szCs w:val="20"/>
                <w:lang w:val="tr-TR"/>
              </w:rPr>
            </w:pPr>
          </w:p>
        </w:tc>
        <w:tc>
          <w:tcPr>
            <w:tcW w:w="1418" w:type="dxa"/>
            <w:shd w:val="clear" w:color="auto" w:fill="F2F2F2"/>
            <w:vAlign w:val="center"/>
          </w:tcPr>
          <w:p w14:paraId="73BED28F"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İzmit Akmeşe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7AA0AE7C" w14:textId="77777777" w:rsidR="00014BF5" w:rsidRPr="00DD2C16" w:rsidRDefault="00014BF5" w:rsidP="00576793">
            <w:pPr>
              <w:spacing w:after="120"/>
              <w:jc w:val="center"/>
              <w:rPr>
                <w:rFonts w:ascii="Aptos" w:hAnsi="Aptos"/>
                <w:sz w:val="20"/>
                <w:szCs w:val="20"/>
                <w:lang w:val="tr-TR"/>
              </w:rPr>
            </w:pPr>
          </w:p>
        </w:tc>
        <w:tc>
          <w:tcPr>
            <w:tcW w:w="992" w:type="dxa"/>
            <w:shd w:val="clear" w:color="auto" w:fill="F2F2F2"/>
            <w:vAlign w:val="center"/>
          </w:tcPr>
          <w:p w14:paraId="0152B2AD"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5C9D526A" w14:textId="77777777" w:rsidR="00014BF5" w:rsidRPr="00DD2C16" w:rsidRDefault="00014BF5" w:rsidP="00576793">
            <w:pPr>
              <w:spacing w:after="120"/>
              <w:jc w:val="center"/>
              <w:rPr>
                <w:rFonts w:ascii="Aptos" w:hAnsi="Aptos"/>
                <w:sz w:val="20"/>
                <w:szCs w:val="20"/>
                <w:lang w:val="tr-TR"/>
              </w:rPr>
            </w:pPr>
          </w:p>
        </w:tc>
        <w:tc>
          <w:tcPr>
            <w:tcW w:w="982" w:type="dxa"/>
            <w:shd w:val="clear" w:color="auto" w:fill="F2F2F2"/>
            <w:vAlign w:val="center"/>
          </w:tcPr>
          <w:p w14:paraId="1A6F95DC"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300</w:t>
            </w:r>
          </w:p>
        </w:tc>
        <w:tc>
          <w:tcPr>
            <w:tcW w:w="1427" w:type="dxa"/>
            <w:shd w:val="clear" w:color="auto" w:fill="F2F2F2"/>
            <w:vAlign w:val="center"/>
          </w:tcPr>
          <w:p w14:paraId="45D4E6B3"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109,500</w:t>
            </w:r>
          </w:p>
        </w:tc>
        <w:tc>
          <w:tcPr>
            <w:tcW w:w="987" w:type="dxa"/>
            <w:shd w:val="clear" w:color="auto" w:fill="F2F2F2"/>
            <w:vAlign w:val="center"/>
          </w:tcPr>
          <w:p w14:paraId="13A32956"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2,000</w:t>
            </w:r>
          </w:p>
        </w:tc>
      </w:tr>
      <w:tr w:rsidR="00014BF5" w:rsidRPr="00DD2C16" w14:paraId="77677B60" w14:textId="77777777" w:rsidTr="009E4A67">
        <w:trPr>
          <w:jc w:val="center"/>
        </w:trPr>
        <w:tc>
          <w:tcPr>
            <w:tcW w:w="1281" w:type="dxa"/>
            <w:vMerge/>
            <w:shd w:val="clear" w:color="auto" w:fill="F2F2F2"/>
            <w:vAlign w:val="center"/>
          </w:tcPr>
          <w:p w14:paraId="38B8E0C4" w14:textId="77777777" w:rsidR="00014BF5" w:rsidRPr="00DD2C16" w:rsidRDefault="00014BF5" w:rsidP="00576793">
            <w:pPr>
              <w:spacing w:after="120"/>
              <w:jc w:val="center"/>
              <w:rPr>
                <w:rFonts w:ascii="Aptos" w:hAnsi="Aptos"/>
                <w:sz w:val="20"/>
                <w:szCs w:val="20"/>
                <w:lang w:val="tr-TR"/>
              </w:rPr>
            </w:pPr>
          </w:p>
        </w:tc>
        <w:tc>
          <w:tcPr>
            <w:tcW w:w="1418" w:type="dxa"/>
            <w:shd w:val="clear" w:color="auto" w:fill="F2F2F2"/>
            <w:vAlign w:val="center"/>
          </w:tcPr>
          <w:p w14:paraId="27938291"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İzmit </w:t>
            </w:r>
            <w:proofErr w:type="spellStart"/>
            <w:r w:rsidRPr="00DD2C16">
              <w:rPr>
                <w:rFonts w:ascii="Aptos" w:eastAsia="Times New Roman" w:hAnsi="Aptos" w:cs="Calibri"/>
                <w:color w:val="000000"/>
                <w:kern w:val="2"/>
                <w:sz w:val="20"/>
                <w:szCs w:val="20"/>
                <w:lang w:val="tr-TR"/>
                <w14:ligatures w14:val="standardContextual"/>
              </w:rPr>
              <w:t>Hakkaniye</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6104B377" w14:textId="77777777" w:rsidR="00014BF5" w:rsidRPr="00DD2C16" w:rsidRDefault="00014BF5" w:rsidP="00576793">
            <w:pPr>
              <w:spacing w:after="120"/>
              <w:jc w:val="center"/>
              <w:rPr>
                <w:rFonts w:ascii="Aptos" w:hAnsi="Aptos"/>
                <w:sz w:val="20"/>
                <w:szCs w:val="20"/>
                <w:lang w:val="tr-TR"/>
              </w:rPr>
            </w:pPr>
          </w:p>
        </w:tc>
        <w:tc>
          <w:tcPr>
            <w:tcW w:w="992" w:type="dxa"/>
            <w:shd w:val="clear" w:color="auto" w:fill="F2F2F2"/>
            <w:vAlign w:val="center"/>
          </w:tcPr>
          <w:p w14:paraId="0C65BE51"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3642D3FC" w14:textId="77777777" w:rsidR="00014BF5" w:rsidRPr="00DD2C16" w:rsidRDefault="00014BF5" w:rsidP="00576793">
            <w:pPr>
              <w:spacing w:after="120"/>
              <w:jc w:val="center"/>
              <w:rPr>
                <w:rFonts w:ascii="Aptos" w:hAnsi="Aptos"/>
                <w:sz w:val="20"/>
                <w:szCs w:val="20"/>
                <w:lang w:val="tr-TR"/>
              </w:rPr>
            </w:pPr>
          </w:p>
        </w:tc>
        <w:tc>
          <w:tcPr>
            <w:tcW w:w="982" w:type="dxa"/>
            <w:shd w:val="clear" w:color="auto" w:fill="F2F2F2"/>
            <w:vAlign w:val="center"/>
          </w:tcPr>
          <w:p w14:paraId="3CCB4AFB"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300</w:t>
            </w:r>
          </w:p>
        </w:tc>
        <w:tc>
          <w:tcPr>
            <w:tcW w:w="1427" w:type="dxa"/>
            <w:shd w:val="clear" w:color="auto" w:fill="F2F2F2"/>
            <w:vAlign w:val="center"/>
          </w:tcPr>
          <w:p w14:paraId="5E085041"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109,500</w:t>
            </w:r>
          </w:p>
        </w:tc>
        <w:tc>
          <w:tcPr>
            <w:tcW w:w="987" w:type="dxa"/>
            <w:shd w:val="clear" w:color="auto" w:fill="F2F2F2"/>
            <w:vAlign w:val="center"/>
          </w:tcPr>
          <w:p w14:paraId="7FFBBBFB"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2,000</w:t>
            </w:r>
          </w:p>
        </w:tc>
      </w:tr>
      <w:tr w:rsidR="00014BF5" w:rsidRPr="00DD2C16" w14:paraId="6B206333" w14:textId="77777777" w:rsidTr="009E4A67">
        <w:trPr>
          <w:jc w:val="center"/>
        </w:trPr>
        <w:tc>
          <w:tcPr>
            <w:tcW w:w="1281" w:type="dxa"/>
            <w:vMerge/>
            <w:shd w:val="clear" w:color="auto" w:fill="F2F2F2"/>
            <w:vAlign w:val="center"/>
          </w:tcPr>
          <w:p w14:paraId="57F500FE" w14:textId="77777777" w:rsidR="00014BF5" w:rsidRPr="00DD2C16" w:rsidRDefault="00014BF5" w:rsidP="00576793">
            <w:pPr>
              <w:spacing w:after="120"/>
              <w:jc w:val="center"/>
              <w:rPr>
                <w:rFonts w:ascii="Aptos" w:hAnsi="Aptos"/>
                <w:sz w:val="20"/>
                <w:szCs w:val="20"/>
                <w:lang w:val="tr-TR"/>
              </w:rPr>
            </w:pPr>
          </w:p>
        </w:tc>
        <w:tc>
          <w:tcPr>
            <w:tcW w:w="1418" w:type="dxa"/>
            <w:shd w:val="clear" w:color="auto" w:fill="F2F2F2"/>
            <w:vAlign w:val="center"/>
          </w:tcPr>
          <w:p w14:paraId="6D33F87F"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İzmit </w:t>
            </w:r>
            <w:proofErr w:type="spellStart"/>
            <w:r w:rsidRPr="00DD2C16">
              <w:rPr>
                <w:rFonts w:ascii="Aptos" w:eastAsia="Times New Roman" w:hAnsi="Aptos" w:cs="Calibri"/>
                <w:color w:val="000000"/>
                <w:kern w:val="2"/>
                <w:sz w:val="20"/>
                <w:szCs w:val="20"/>
                <w:lang w:val="tr-TR"/>
                <w14:ligatures w14:val="standardContextual"/>
              </w:rPr>
              <w:t>Umuttepe</w:t>
            </w:r>
            <w:proofErr w:type="spellEnd"/>
            <w:r w:rsidRPr="00DD2C16">
              <w:rPr>
                <w:rFonts w:ascii="Aptos" w:eastAsia="Times New Roman" w:hAnsi="Aptos" w:cs="Calibri"/>
                <w:color w:val="000000"/>
                <w:kern w:val="2"/>
                <w:sz w:val="20"/>
                <w:szCs w:val="20"/>
                <w:lang w:val="tr-TR"/>
                <w14:ligatures w14:val="standardContextual"/>
              </w:rPr>
              <w:t xml:space="preserve"> (Modüler) Advanced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r w:rsidRPr="00DD2C16">
              <w:rPr>
                <w:rFonts w:ascii="Aptos" w:eastAsia="Times New Roman" w:hAnsi="Aptos" w:cs="Calibri"/>
                <w:color w:val="000000"/>
                <w:kern w:val="2"/>
                <w:sz w:val="20"/>
                <w:szCs w:val="20"/>
                <w:lang w:val="tr-TR"/>
                <w14:ligatures w14:val="standardContextual"/>
              </w:rPr>
              <w:t xml:space="preserve"> **</w:t>
            </w:r>
          </w:p>
        </w:tc>
        <w:tc>
          <w:tcPr>
            <w:tcW w:w="992" w:type="dxa"/>
            <w:shd w:val="clear" w:color="auto" w:fill="F2F2F2"/>
            <w:vAlign w:val="center"/>
          </w:tcPr>
          <w:p w14:paraId="7DD1135F" w14:textId="77777777" w:rsidR="00014BF5" w:rsidRPr="00DD2C16" w:rsidRDefault="00014BF5" w:rsidP="00576793">
            <w:pPr>
              <w:spacing w:after="120"/>
              <w:jc w:val="center"/>
              <w:rPr>
                <w:rFonts w:ascii="Aptos" w:hAnsi="Aptos"/>
                <w:sz w:val="20"/>
                <w:szCs w:val="20"/>
                <w:lang w:val="tr-TR"/>
              </w:rPr>
            </w:pPr>
          </w:p>
        </w:tc>
        <w:tc>
          <w:tcPr>
            <w:tcW w:w="992" w:type="dxa"/>
            <w:shd w:val="clear" w:color="auto" w:fill="F2F2F2"/>
            <w:vAlign w:val="center"/>
          </w:tcPr>
          <w:p w14:paraId="58E131CD"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52405CEA"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0A3955E0"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1,000</w:t>
            </w:r>
          </w:p>
        </w:tc>
        <w:tc>
          <w:tcPr>
            <w:tcW w:w="1427" w:type="dxa"/>
            <w:shd w:val="clear" w:color="auto" w:fill="F2F2F2"/>
            <w:vAlign w:val="center"/>
          </w:tcPr>
          <w:p w14:paraId="54A0362F"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365,000</w:t>
            </w:r>
          </w:p>
        </w:tc>
        <w:tc>
          <w:tcPr>
            <w:tcW w:w="987" w:type="dxa"/>
            <w:shd w:val="clear" w:color="auto" w:fill="F2F2F2"/>
            <w:vAlign w:val="center"/>
          </w:tcPr>
          <w:p w14:paraId="214B91AD"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5,000</w:t>
            </w:r>
          </w:p>
        </w:tc>
      </w:tr>
      <w:tr w:rsidR="00014BF5" w:rsidRPr="00DD2C16" w14:paraId="61B95CC2" w14:textId="77777777" w:rsidTr="009E4A67">
        <w:trPr>
          <w:jc w:val="center"/>
        </w:trPr>
        <w:tc>
          <w:tcPr>
            <w:tcW w:w="1281" w:type="dxa"/>
            <w:vMerge/>
            <w:shd w:val="clear" w:color="auto" w:fill="F2F2F2"/>
            <w:vAlign w:val="center"/>
          </w:tcPr>
          <w:p w14:paraId="548A950F" w14:textId="77777777" w:rsidR="00014BF5" w:rsidRPr="00DD2C16" w:rsidRDefault="00014BF5" w:rsidP="00576793">
            <w:pPr>
              <w:spacing w:after="120"/>
              <w:jc w:val="center"/>
              <w:rPr>
                <w:rFonts w:ascii="Aptos" w:hAnsi="Aptos"/>
                <w:sz w:val="20"/>
                <w:szCs w:val="20"/>
                <w:lang w:val="tr-TR"/>
              </w:rPr>
            </w:pPr>
          </w:p>
        </w:tc>
        <w:tc>
          <w:tcPr>
            <w:tcW w:w="1418" w:type="dxa"/>
            <w:shd w:val="clear" w:color="auto" w:fill="F2F2F2"/>
            <w:vAlign w:val="center"/>
          </w:tcPr>
          <w:p w14:paraId="63855243"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İzmit 42 Evler Advanced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0CB1D12D" w14:textId="77777777" w:rsidR="00014BF5" w:rsidRPr="00DD2C16" w:rsidRDefault="00014BF5" w:rsidP="00576793">
            <w:pPr>
              <w:spacing w:after="120"/>
              <w:jc w:val="center"/>
              <w:rPr>
                <w:rFonts w:ascii="Aptos" w:hAnsi="Aptos"/>
                <w:sz w:val="20"/>
                <w:szCs w:val="20"/>
                <w:lang w:val="tr-TR"/>
              </w:rPr>
            </w:pPr>
          </w:p>
        </w:tc>
        <w:tc>
          <w:tcPr>
            <w:tcW w:w="992" w:type="dxa"/>
            <w:shd w:val="clear" w:color="auto" w:fill="F2F2F2"/>
            <w:vAlign w:val="center"/>
          </w:tcPr>
          <w:p w14:paraId="1CB24FFD"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7FB36FED" w14:textId="77777777" w:rsidR="00014BF5" w:rsidRPr="00DD2C16" w:rsidRDefault="00014BF5" w:rsidP="00576793">
            <w:pPr>
              <w:spacing w:after="120"/>
              <w:jc w:val="center"/>
              <w:rPr>
                <w:rFonts w:ascii="Aptos" w:hAnsi="Aptos"/>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21D9E131"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24,984</w:t>
            </w:r>
          </w:p>
        </w:tc>
        <w:tc>
          <w:tcPr>
            <w:tcW w:w="1427" w:type="dxa"/>
            <w:shd w:val="clear" w:color="auto" w:fill="F2F2F2"/>
            <w:vAlign w:val="center"/>
          </w:tcPr>
          <w:p w14:paraId="3EA0E5A6"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9,119,248</w:t>
            </w:r>
          </w:p>
        </w:tc>
        <w:tc>
          <w:tcPr>
            <w:tcW w:w="987" w:type="dxa"/>
            <w:shd w:val="clear" w:color="auto" w:fill="F2F2F2"/>
            <w:vAlign w:val="center"/>
          </w:tcPr>
          <w:p w14:paraId="3D96EAC5"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300,000</w:t>
            </w:r>
          </w:p>
        </w:tc>
      </w:tr>
      <w:tr w:rsidR="00014BF5" w:rsidRPr="00DD2C16" w14:paraId="45227C2A" w14:textId="77777777" w:rsidTr="009E4A67">
        <w:trPr>
          <w:jc w:val="center"/>
        </w:trPr>
        <w:tc>
          <w:tcPr>
            <w:tcW w:w="1281" w:type="dxa"/>
            <w:vMerge w:val="restart"/>
            <w:shd w:val="clear" w:color="auto" w:fill="F2F2F2"/>
            <w:vAlign w:val="center"/>
          </w:tcPr>
          <w:p w14:paraId="1F286C79" w14:textId="77777777" w:rsidR="00014BF5" w:rsidRPr="00DD2C16" w:rsidRDefault="00014BF5" w:rsidP="00576793">
            <w:pPr>
              <w:spacing w:after="120"/>
              <w:jc w:val="center"/>
              <w:rPr>
                <w:rFonts w:ascii="Aptos" w:hAnsi="Aptos"/>
                <w:sz w:val="20"/>
                <w:szCs w:val="20"/>
                <w:lang w:val="tr-TR"/>
              </w:rPr>
            </w:pPr>
            <w:r w:rsidRPr="00DD2C16">
              <w:rPr>
                <w:rFonts w:ascii="Aptos" w:hAnsi="Aptos"/>
                <w:sz w:val="20"/>
                <w:szCs w:val="20"/>
                <w:lang w:val="tr-TR"/>
              </w:rPr>
              <w:t>Gebze</w:t>
            </w:r>
          </w:p>
        </w:tc>
        <w:tc>
          <w:tcPr>
            <w:tcW w:w="1418" w:type="dxa"/>
            <w:shd w:val="clear" w:color="auto" w:fill="F2F2F2"/>
            <w:vAlign w:val="center"/>
          </w:tcPr>
          <w:p w14:paraId="6CD62A4E"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Gebze </w:t>
            </w:r>
            <w:proofErr w:type="spellStart"/>
            <w:r w:rsidRPr="00DD2C16">
              <w:rPr>
                <w:rFonts w:ascii="Aptos" w:eastAsia="Times New Roman" w:hAnsi="Aptos" w:cs="Calibri"/>
                <w:color w:val="000000"/>
                <w:kern w:val="2"/>
                <w:sz w:val="20"/>
                <w:szCs w:val="20"/>
                <w:lang w:val="tr-TR"/>
                <w14:ligatures w14:val="standardContextual"/>
              </w:rPr>
              <w:t>Cumaköy</w:t>
            </w:r>
            <w:proofErr w:type="spellEnd"/>
            <w:r w:rsidRPr="00DD2C16">
              <w:rPr>
                <w:rFonts w:ascii="Aptos" w:eastAsia="Times New Roman" w:hAnsi="Aptos" w:cs="Calibri"/>
                <w:color w:val="000000"/>
                <w:kern w:val="2"/>
                <w:sz w:val="20"/>
                <w:szCs w:val="20"/>
                <w:lang w:val="tr-TR"/>
                <w14:ligatures w14:val="standardContextual"/>
              </w:rPr>
              <w:t xml:space="preserve"> Advanced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6F21F60F"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04E983E1"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0D750DE8"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5EA3357A"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1,000</w:t>
            </w:r>
          </w:p>
        </w:tc>
        <w:tc>
          <w:tcPr>
            <w:tcW w:w="1427" w:type="dxa"/>
            <w:shd w:val="clear" w:color="auto" w:fill="F2F2F2"/>
            <w:vAlign w:val="center"/>
          </w:tcPr>
          <w:p w14:paraId="36476C00"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w:t>
            </w:r>
          </w:p>
        </w:tc>
        <w:tc>
          <w:tcPr>
            <w:tcW w:w="987" w:type="dxa"/>
            <w:shd w:val="clear" w:color="auto" w:fill="F2F2F2"/>
            <w:vAlign w:val="center"/>
          </w:tcPr>
          <w:p w14:paraId="6D071E4E"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5,000</w:t>
            </w:r>
          </w:p>
        </w:tc>
      </w:tr>
      <w:tr w:rsidR="00014BF5" w:rsidRPr="00DD2C16" w14:paraId="5CF58483" w14:textId="77777777" w:rsidTr="009E4A67">
        <w:trPr>
          <w:jc w:val="center"/>
        </w:trPr>
        <w:tc>
          <w:tcPr>
            <w:tcW w:w="1281" w:type="dxa"/>
            <w:vMerge/>
            <w:shd w:val="clear" w:color="auto" w:fill="F2F2F2"/>
            <w:vAlign w:val="center"/>
          </w:tcPr>
          <w:p w14:paraId="57022B67" w14:textId="77777777" w:rsidR="00014BF5" w:rsidRPr="00DD2C16" w:rsidRDefault="00014BF5" w:rsidP="00576793">
            <w:pPr>
              <w:spacing w:after="120"/>
              <w:jc w:val="center"/>
              <w:rPr>
                <w:rFonts w:ascii="Aptos" w:hAnsi="Aptos"/>
                <w:sz w:val="20"/>
                <w:szCs w:val="20"/>
                <w:lang w:val="tr-TR"/>
              </w:rPr>
            </w:pPr>
          </w:p>
        </w:tc>
        <w:tc>
          <w:tcPr>
            <w:tcW w:w="1418" w:type="dxa"/>
            <w:shd w:val="clear" w:color="auto" w:fill="F2F2F2"/>
            <w:vAlign w:val="center"/>
          </w:tcPr>
          <w:p w14:paraId="0947E796"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 xml:space="preserve">Gebze İleri </w:t>
            </w:r>
            <w:proofErr w:type="spellStart"/>
            <w:r w:rsidRPr="00DD2C16">
              <w:rPr>
                <w:rFonts w:ascii="Aptos" w:eastAsia="Times New Roman" w:hAnsi="Aptos" w:cs="Calibri"/>
                <w:color w:val="000000"/>
                <w:sz w:val="20"/>
                <w:szCs w:val="20"/>
                <w:lang w:val="tr-TR"/>
              </w:rPr>
              <w:t>Biological</w:t>
            </w:r>
            <w:proofErr w:type="spellEnd"/>
            <w:r w:rsidRPr="00DD2C16">
              <w:rPr>
                <w:rFonts w:ascii="Aptos" w:eastAsia="Times New Roman" w:hAnsi="Aptos" w:cs="Calibri"/>
                <w:color w:val="000000"/>
                <w:sz w:val="20"/>
                <w:szCs w:val="20"/>
                <w:lang w:val="tr-TR"/>
              </w:rPr>
              <w:t xml:space="preserve"> </w:t>
            </w:r>
            <w:proofErr w:type="spellStart"/>
            <w:r w:rsidRPr="00DD2C16">
              <w:rPr>
                <w:rFonts w:ascii="Aptos" w:eastAsia="Times New Roman" w:hAnsi="Aptos" w:cs="Calibri"/>
                <w:color w:val="000000"/>
                <w:sz w:val="20"/>
                <w:szCs w:val="20"/>
                <w:lang w:val="tr-TR"/>
              </w:rPr>
              <w:t>Wastewater</w:t>
            </w:r>
            <w:proofErr w:type="spellEnd"/>
            <w:r w:rsidRPr="00DD2C16">
              <w:rPr>
                <w:rFonts w:ascii="Aptos" w:eastAsia="Times New Roman" w:hAnsi="Aptos" w:cs="Calibri"/>
                <w:color w:val="000000"/>
                <w:sz w:val="20"/>
                <w:szCs w:val="20"/>
                <w:lang w:val="tr-TR"/>
              </w:rPr>
              <w:t xml:space="preserve"> </w:t>
            </w:r>
            <w:proofErr w:type="spellStart"/>
            <w:r w:rsidRPr="00DD2C16">
              <w:rPr>
                <w:rFonts w:ascii="Aptos" w:eastAsia="Times New Roman" w:hAnsi="Aptos" w:cs="Calibri"/>
                <w:color w:val="000000"/>
                <w:sz w:val="20"/>
                <w:szCs w:val="20"/>
                <w:lang w:val="tr-TR"/>
              </w:rPr>
              <w:t>Treatment</w:t>
            </w:r>
            <w:proofErr w:type="spellEnd"/>
            <w:r w:rsidRPr="00DD2C16">
              <w:rPr>
                <w:rFonts w:ascii="Aptos" w:eastAsia="Times New Roman" w:hAnsi="Aptos" w:cs="Calibri"/>
                <w:color w:val="000000"/>
                <w:sz w:val="20"/>
                <w:szCs w:val="20"/>
                <w:lang w:val="tr-TR"/>
              </w:rPr>
              <w:t xml:space="preserve"> </w:t>
            </w:r>
            <w:proofErr w:type="spellStart"/>
            <w:r w:rsidRPr="00DD2C16">
              <w:rPr>
                <w:rFonts w:ascii="Aptos" w:eastAsia="Times New Roman" w:hAnsi="Aptos" w:cs="Calibri"/>
                <w:color w:val="000000"/>
                <w:sz w:val="20"/>
                <w:szCs w:val="20"/>
                <w:lang w:val="tr-TR"/>
              </w:rPr>
              <w:t>Plant</w:t>
            </w:r>
            <w:proofErr w:type="spellEnd"/>
          </w:p>
        </w:tc>
        <w:tc>
          <w:tcPr>
            <w:tcW w:w="992" w:type="dxa"/>
            <w:shd w:val="clear" w:color="auto" w:fill="F2F2F2"/>
            <w:vAlign w:val="center"/>
          </w:tcPr>
          <w:p w14:paraId="268C1ED0"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6886E9AD"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1ABF8311"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4013E843"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2,000</w:t>
            </w:r>
          </w:p>
        </w:tc>
        <w:tc>
          <w:tcPr>
            <w:tcW w:w="1427" w:type="dxa"/>
            <w:shd w:val="clear" w:color="auto" w:fill="F2F2F2"/>
            <w:vAlign w:val="center"/>
          </w:tcPr>
          <w:p w14:paraId="56C217F2"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31,512,937</w:t>
            </w:r>
          </w:p>
        </w:tc>
        <w:tc>
          <w:tcPr>
            <w:tcW w:w="987" w:type="dxa"/>
            <w:shd w:val="clear" w:color="auto" w:fill="F2F2F2"/>
            <w:vAlign w:val="center"/>
          </w:tcPr>
          <w:p w14:paraId="6F1D954C"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670,000</w:t>
            </w:r>
          </w:p>
        </w:tc>
      </w:tr>
      <w:tr w:rsidR="00014BF5" w:rsidRPr="00DD2C16" w14:paraId="02B96223" w14:textId="77777777" w:rsidTr="009E4A67">
        <w:trPr>
          <w:jc w:val="center"/>
        </w:trPr>
        <w:tc>
          <w:tcPr>
            <w:tcW w:w="1281" w:type="dxa"/>
            <w:vMerge/>
            <w:shd w:val="clear" w:color="auto" w:fill="F2F2F2"/>
            <w:vAlign w:val="center"/>
          </w:tcPr>
          <w:p w14:paraId="51E971D3" w14:textId="77777777" w:rsidR="00014BF5" w:rsidRPr="00DD2C16" w:rsidRDefault="00014BF5" w:rsidP="00576793">
            <w:pPr>
              <w:spacing w:after="120"/>
              <w:jc w:val="center"/>
              <w:rPr>
                <w:rFonts w:ascii="Aptos" w:hAnsi="Aptos"/>
                <w:sz w:val="20"/>
                <w:szCs w:val="20"/>
                <w:lang w:val="tr-TR"/>
              </w:rPr>
            </w:pPr>
          </w:p>
        </w:tc>
        <w:tc>
          <w:tcPr>
            <w:tcW w:w="1418" w:type="dxa"/>
            <w:shd w:val="clear" w:color="auto" w:fill="F2F2F2"/>
            <w:vAlign w:val="center"/>
          </w:tcPr>
          <w:p w14:paraId="03C09C80"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Gebze Balçık Nature-</w:t>
            </w:r>
            <w:proofErr w:type="spellStart"/>
            <w:r w:rsidRPr="00DD2C16">
              <w:rPr>
                <w:rFonts w:ascii="Aptos" w:eastAsia="Times New Roman" w:hAnsi="Aptos" w:cs="Calibri"/>
                <w:color w:val="000000"/>
                <w:kern w:val="2"/>
                <w:sz w:val="20"/>
                <w:szCs w:val="20"/>
                <w:lang w:val="tr-TR"/>
                <w14:ligatures w14:val="standardContextual"/>
              </w:rPr>
              <w:t>Based</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0F407CBF"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2" w:type="dxa"/>
            <w:shd w:val="clear" w:color="auto" w:fill="F2F2F2"/>
            <w:vAlign w:val="center"/>
          </w:tcPr>
          <w:p w14:paraId="37FE5F3D"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3" w:type="dxa"/>
            <w:shd w:val="clear" w:color="auto" w:fill="F2F2F2"/>
            <w:vAlign w:val="center"/>
          </w:tcPr>
          <w:p w14:paraId="34987550"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82" w:type="dxa"/>
            <w:shd w:val="clear" w:color="auto" w:fill="F2F2F2"/>
            <w:vAlign w:val="center"/>
          </w:tcPr>
          <w:p w14:paraId="57D942D8"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400</w:t>
            </w:r>
          </w:p>
        </w:tc>
        <w:tc>
          <w:tcPr>
            <w:tcW w:w="1427" w:type="dxa"/>
            <w:shd w:val="clear" w:color="auto" w:fill="F2F2F2"/>
            <w:vAlign w:val="center"/>
          </w:tcPr>
          <w:p w14:paraId="44E64EEE"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146,000</w:t>
            </w:r>
          </w:p>
        </w:tc>
        <w:tc>
          <w:tcPr>
            <w:tcW w:w="987" w:type="dxa"/>
            <w:shd w:val="clear" w:color="auto" w:fill="F2F2F2"/>
            <w:vAlign w:val="center"/>
          </w:tcPr>
          <w:p w14:paraId="526EE0F8"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2,600</w:t>
            </w:r>
          </w:p>
        </w:tc>
      </w:tr>
      <w:tr w:rsidR="00014BF5" w:rsidRPr="00DD2C16" w14:paraId="5607FB1F" w14:textId="77777777" w:rsidTr="009E4A67">
        <w:trPr>
          <w:jc w:val="center"/>
        </w:trPr>
        <w:tc>
          <w:tcPr>
            <w:tcW w:w="1281" w:type="dxa"/>
            <w:vMerge w:val="restart"/>
            <w:shd w:val="clear" w:color="auto" w:fill="F2F2F2"/>
            <w:vAlign w:val="center"/>
          </w:tcPr>
          <w:p w14:paraId="1CF69C9A" w14:textId="77777777" w:rsidR="00014BF5" w:rsidRPr="00DD2C16" w:rsidRDefault="00014BF5" w:rsidP="00576793">
            <w:pPr>
              <w:spacing w:after="120"/>
              <w:jc w:val="center"/>
              <w:rPr>
                <w:rFonts w:ascii="Aptos" w:hAnsi="Aptos"/>
                <w:sz w:val="20"/>
                <w:szCs w:val="20"/>
                <w:lang w:val="tr-TR"/>
              </w:rPr>
            </w:pPr>
            <w:r w:rsidRPr="00DD2C16">
              <w:rPr>
                <w:rFonts w:ascii="Aptos" w:hAnsi="Aptos"/>
                <w:sz w:val="20"/>
                <w:szCs w:val="20"/>
                <w:lang w:val="tr-TR"/>
              </w:rPr>
              <w:lastRenderedPageBreak/>
              <w:t>Dilovası</w:t>
            </w:r>
          </w:p>
        </w:tc>
        <w:tc>
          <w:tcPr>
            <w:tcW w:w="1418" w:type="dxa"/>
            <w:shd w:val="clear" w:color="auto" w:fill="F2F2F2"/>
            <w:vAlign w:val="center"/>
          </w:tcPr>
          <w:p w14:paraId="3BE28927"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Dilovası Köseler Advanced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7CB47967"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32A25543"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18ADB419"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5AE2E4DE"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1,000</w:t>
            </w:r>
          </w:p>
        </w:tc>
        <w:tc>
          <w:tcPr>
            <w:tcW w:w="1427" w:type="dxa"/>
            <w:shd w:val="clear" w:color="auto" w:fill="F2F2F2"/>
            <w:vAlign w:val="center"/>
          </w:tcPr>
          <w:p w14:paraId="4D7304EB"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9,464,516</w:t>
            </w:r>
          </w:p>
        </w:tc>
        <w:tc>
          <w:tcPr>
            <w:tcW w:w="987" w:type="dxa"/>
            <w:shd w:val="clear" w:color="auto" w:fill="F2F2F2"/>
            <w:vAlign w:val="center"/>
          </w:tcPr>
          <w:p w14:paraId="50909744"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5,000</w:t>
            </w:r>
          </w:p>
        </w:tc>
      </w:tr>
      <w:tr w:rsidR="00014BF5" w:rsidRPr="00DD2C16" w14:paraId="36615A9D" w14:textId="77777777" w:rsidTr="009E4A67">
        <w:trPr>
          <w:trHeight w:val="165"/>
          <w:jc w:val="center"/>
        </w:trPr>
        <w:tc>
          <w:tcPr>
            <w:tcW w:w="1281" w:type="dxa"/>
            <w:vMerge/>
            <w:shd w:val="clear" w:color="auto" w:fill="F2F2F2"/>
            <w:vAlign w:val="center"/>
          </w:tcPr>
          <w:p w14:paraId="0B39B1ED" w14:textId="77777777" w:rsidR="00014BF5" w:rsidRPr="00DD2C16" w:rsidRDefault="00014BF5" w:rsidP="00576793">
            <w:pPr>
              <w:spacing w:after="120"/>
              <w:jc w:val="center"/>
              <w:rPr>
                <w:rFonts w:ascii="Aptos" w:hAnsi="Aptos"/>
                <w:sz w:val="20"/>
                <w:szCs w:val="20"/>
                <w:lang w:val="tr-TR"/>
              </w:rPr>
            </w:pPr>
          </w:p>
        </w:tc>
        <w:tc>
          <w:tcPr>
            <w:tcW w:w="1418" w:type="dxa"/>
            <w:shd w:val="clear" w:color="auto" w:fill="F2F2F2"/>
            <w:vAlign w:val="center"/>
          </w:tcPr>
          <w:p w14:paraId="3F6B8686"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Dilovası Tavşancıl Advanced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1B1489B7"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7DF3EC72"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11C2CFBF"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79A88F73"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1,000</w:t>
            </w:r>
          </w:p>
        </w:tc>
        <w:tc>
          <w:tcPr>
            <w:tcW w:w="1427" w:type="dxa"/>
            <w:shd w:val="clear" w:color="auto" w:fill="F2F2F2"/>
            <w:vAlign w:val="center"/>
          </w:tcPr>
          <w:p w14:paraId="52943067"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w:t>
            </w:r>
          </w:p>
        </w:tc>
        <w:tc>
          <w:tcPr>
            <w:tcW w:w="987" w:type="dxa"/>
            <w:shd w:val="clear" w:color="auto" w:fill="F2F2F2"/>
            <w:vAlign w:val="center"/>
          </w:tcPr>
          <w:p w14:paraId="1A11C28D"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5,000</w:t>
            </w:r>
          </w:p>
        </w:tc>
      </w:tr>
      <w:tr w:rsidR="00014BF5" w:rsidRPr="00DD2C16" w14:paraId="0AD109D2" w14:textId="77777777" w:rsidTr="009E4A67">
        <w:trPr>
          <w:jc w:val="center"/>
        </w:trPr>
        <w:tc>
          <w:tcPr>
            <w:tcW w:w="1281" w:type="dxa"/>
            <w:vMerge/>
            <w:shd w:val="clear" w:color="auto" w:fill="F2F2F2"/>
            <w:vAlign w:val="center"/>
          </w:tcPr>
          <w:p w14:paraId="4FDE0623" w14:textId="77777777" w:rsidR="00014BF5" w:rsidRPr="00DD2C16" w:rsidRDefault="00014BF5" w:rsidP="00576793">
            <w:pPr>
              <w:spacing w:after="120"/>
              <w:jc w:val="center"/>
              <w:rPr>
                <w:rFonts w:ascii="Aptos" w:hAnsi="Aptos"/>
                <w:sz w:val="20"/>
                <w:szCs w:val="20"/>
                <w:lang w:val="tr-TR"/>
              </w:rPr>
            </w:pPr>
          </w:p>
        </w:tc>
        <w:tc>
          <w:tcPr>
            <w:tcW w:w="1418" w:type="dxa"/>
            <w:shd w:val="clear" w:color="auto" w:fill="F2F2F2"/>
            <w:vAlign w:val="center"/>
          </w:tcPr>
          <w:p w14:paraId="139E4309"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Dilovası Advanced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397E6D56"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42355781"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136AD2D9"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0427804A"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25,.000</w:t>
            </w:r>
          </w:p>
        </w:tc>
        <w:tc>
          <w:tcPr>
            <w:tcW w:w="1427" w:type="dxa"/>
            <w:shd w:val="clear" w:color="auto" w:fill="F2F2F2"/>
            <w:vAlign w:val="center"/>
          </w:tcPr>
          <w:p w14:paraId="7A7145DC"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9,125,000</w:t>
            </w:r>
          </w:p>
        </w:tc>
        <w:tc>
          <w:tcPr>
            <w:tcW w:w="987" w:type="dxa"/>
            <w:shd w:val="clear" w:color="auto" w:fill="F2F2F2"/>
            <w:vAlign w:val="center"/>
          </w:tcPr>
          <w:p w14:paraId="669204DA"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170,000</w:t>
            </w:r>
          </w:p>
        </w:tc>
      </w:tr>
      <w:tr w:rsidR="00014BF5" w:rsidRPr="00DD2C16" w14:paraId="657B308F" w14:textId="77777777" w:rsidTr="009E4A67">
        <w:trPr>
          <w:jc w:val="center"/>
        </w:trPr>
        <w:tc>
          <w:tcPr>
            <w:tcW w:w="1281" w:type="dxa"/>
            <w:shd w:val="clear" w:color="auto" w:fill="F2F2F2"/>
            <w:vAlign w:val="center"/>
          </w:tcPr>
          <w:p w14:paraId="107282FA" w14:textId="77777777" w:rsidR="00014BF5" w:rsidRPr="00DD2C16" w:rsidRDefault="00014BF5" w:rsidP="00576793">
            <w:pPr>
              <w:spacing w:after="120"/>
              <w:jc w:val="center"/>
              <w:rPr>
                <w:rFonts w:ascii="Aptos" w:hAnsi="Aptos"/>
                <w:sz w:val="20"/>
                <w:szCs w:val="20"/>
                <w:lang w:val="tr-TR"/>
              </w:rPr>
            </w:pPr>
            <w:r w:rsidRPr="00DD2C16">
              <w:rPr>
                <w:rFonts w:ascii="Aptos" w:hAnsi="Aptos"/>
                <w:sz w:val="20"/>
                <w:szCs w:val="20"/>
                <w:lang w:val="tr-TR"/>
              </w:rPr>
              <w:t>Körfez</w:t>
            </w:r>
          </w:p>
        </w:tc>
        <w:tc>
          <w:tcPr>
            <w:tcW w:w="1418" w:type="dxa"/>
            <w:shd w:val="clear" w:color="auto" w:fill="F2F2F2"/>
            <w:vAlign w:val="center"/>
          </w:tcPr>
          <w:p w14:paraId="14176174"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Körfez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60024E32"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537EB0B3"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3E4DA961"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82" w:type="dxa"/>
            <w:shd w:val="clear" w:color="auto" w:fill="F2F2F2"/>
            <w:vAlign w:val="center"/>
          </w:tcPr>
          <w:p w14:paraId="4467CCB9"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45,000</w:t>
            </w:r>
          </w:p>
        </w:tc>
        <w:tc>
          <w:tcPr>
            <w:tcW w:w="1427" w:type="dxa"/>
            <w:shd w:val="clear" w:color="auto" w:fill="F2F2F2"/>
            <w:vAlign w:val="center"/>
          </w:tcPr>
          <w:p w14:paraId="5D25B0EB"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21,744,495</w:t>
            </w:r>
          </w:p>
        </w:tc>
        <w:tc>
          <w:tcPr>
            <w:tcW w:w="987" w:type="dxa"/>
            <w:shd w:val="clear" w:color="auto" w:fill="F2F2F2"/>
            <w:vAlign w:val="center"/>
          </w:tcPr>
          <w:p w14:paraId="0A010DCD"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295,000</w:t>
            </w:r>
          </w:p>
        </w:tc>
      </w:tr>
      <w:tr w:rsidR="00014BF5" w:rsidRPr="00DD2C16" w14:paraId="69D7D24D" w14:textId="77777777" w:rsidTr="009E4A67">
        <w:trPr>
          <w:jc w:val="center"/>
        </w:trPr>
        <w:tc>
          <w:tcPr>
            <w:tcW w:w="1281" w:type="dxa"/>
            <w:shd w:val="clear" w:color="auto" w:fill="F2F2F2"/>
            <w:vAlign w:val="center"/>
          </w:tcPr>
          <w:p w14:paraId="4202DBE7" w14:textId="77777777" w:rsidR="00014BF5" w:rsidRPr="00DD2C16" w:rsidRDefault="00014BF5" w:rsidP="00576793">
            <w:pPr>
              <w:spacing w:after="120"/>
              <w:jc w:val="center"/>
              <w:rPr>
                <w:rFonts w:ascii="Aptos" w:hAnsi="Aptos"/>
                <w:sz w:val="20"/>
                <w:szCs w:val="20"/>
                <w:lang w:val="tr-TR"/>
              </w:rPr>
            </w:pPr>
            <w:r w:rsidRPr="00DD2C16">
              <w:rPr>
                <w:rFonts w:ascii="Aptos" w:hAnsi="Aptos"/>
                <w:sz w:val="20"/>
                <w:szCs w:val="20"/>
                <w:lang w:val="tr-TR"/>
              </w:rPr>
              <w:t>Gölcük</w:t>
            </w:r>
          </w:p>
        </w:tc>
        <w:tc>
          <w:tcPr>
            <w:tcW w:w="1418" w:type="dxa"/>
            <w:shd w:val="clear" w:color="auto" w:fill="F2F2F2"/>
            <w:vAlign w:val="center"/>
          </w:tcPr>
          <w:p w14:paraId="02BB13B9"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Gölcük Yeniköy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5DF05BC6"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68FDA447"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65943778"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82" w:type="dxa"/>
            <w:shd w:val="clear" w:color="auto" w:fill="F2F2F2"/>
            <w:vAlign w:val="center"/>
          </w:tcPr>
          <w:p w14:paraId="0220E438"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54,600</w:t>
            </w:r>
          </w:p>
        </w:tc>
        <w:tc>
          <w:tcPr>
            <w:tcW w:w="1427" w:type="dxa"/>
            <w:shd w:val="clear" w:color="auto" w:fill="F2F2F2"/>
            <w:vAlign w:val="center"/>
          </w:tcPr>
          <w:p w14:paraId="42DFE1DB"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22,861,909</w:t>
            </w:r>
          </w:p>
        </w:tc>
        <w:tc>
          <w:tcPr>
            <w:tcW w:w="987" w:type="dxa"/>
            <w:shd w:val="clear" w:color="auto" w:fill="F2F2F2"/>
            <w:vAlign w:val="center"/>
          </w:tcPr>
          <w:p w14:paraId="21E85A2A"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320,000</w:t>
            </w:r>
          </w:p>
        </w:tc>
      </w:tr>
      <w:tr w:rsidR="00014BF5" w:rsidRPr="00DD2C16" w14:paraId="172E5EBB" w14:textId="77777777" w:rsidTr="009E4A67">
        <w:trPr>
          <w:jc w:val="center"/>
        </w:trPr>
        <w:tc>
          <w:tcPr>
            <w:tcW w:w="1281" w:type="dxa"/>
            <w:vMerge w:val="restart"/>
            <w:shd w:val="clear" w:color="auto" w:fill="F2F2F2"/>
            <w:vAlign w:val="center"/>
          </w:tcPr>
          <w:p w14:paraId="17ABB409" w14:textId="77777777" w:rsidR="00014BF5" w:rsidRPr="00DD2C16" w:rsidRDefault="00014BF5" w:rsidP="00576793">
            <w:pPr>
              <w:spacing w:after="120"/>
              <w:jc w:val="center"/>
              <w:rPr>
                <w:rFonts w:ascii="Aptos" w:hAnsi="Aptos"/>
                <w:sz w:val="20"/>
                <w:szCs w:val="20"/>
                <w:lang w:val="tr-TR"/>
              </w:rPr>
            </w:pPr>
            <w:r w:rsidRPr="00DD2C16">
              <w:rPr>
                <w:rFonts w:ascii="Aptos" w:hAnsi="Aptos"/>
                <w:sz w:val="20"/>
                <w:szCs w:val="20"/>
                <w:lang w:val="tr-TR"/>
              </w:rPr>
              <w:t>Karamürsel</w:t>
            </w:r>
          </w:p>
        </w:tc>
        <w:tc>
          <w:tcPr>
            <w:tcW w:w="1418" w:type="dxa"/>
            <w:shd w:val="clear" w:color="auto" w:fill="F2F2F2"/>
            <w:vAlign w:val="center"/>
          </w:tcPr>
          <w:p w14:paraId="31266B80"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Karamürsel Advanced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29F6EA1D"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0080217F"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4E91B923"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47784FCE"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12,000</w:t>
            </w:r>
          </w:p>
        </w:tc>
        <w:tc>
          <w:tcPr>
            <w:tcW w:w="1427" w:type="dxa"/>
            <w:shd w:val="clear" w:color="auto" w:fill="F2F2F2"/>
            <w:vAlign w:val="center"/>
          </w:tcPr>
          <w:p w14:paraId="6D9A59D7"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4,380,000</w:t>
            </w:r>
          </w:p>
        </w:tc>
        <w:tc>
          <w:tcPr>
            <w:tcW w:w="987" w:type="dxa"/>
            <w:shd w:val="clear" w:color="auto" w:fill="F2F2F2"/>
            <w:vAlign w:val="center"/>
          </w:tcPr>
          <w:p w14:paraId="55757C4C"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80,000</w:t>
            </w:r>
          </w:p>
        </w:tc>
      </w:tr>
      <w:tr w:rsidR="00014BF5" w:rsidRPr="00DD2C16" w14:paraId="1C5C50EC" w14:textId="77777777" w:rsidTr="009E4A67">
        <w:trPr>
          <w:jc w:val="center"/>
        </w:trPr>
        <w:tc>
          <w:tcPr>
            <w:tcW w:w="1281" w:type="dxa"/>
            <w:vMerge/>
            <w:shd w:val="clear" w:color="auto" w:fill="F2F2F2"/>
            <w:vAlign w:val="center"/>
          </w:tcPr>
          <w:p w14:paraId="68F4EDB8" w14:textId="77777777" w:rsidR="00014BF5" w:rsidRPr="00DD2C16" w:rsidRDefault="00014BF5" w:rsidP="00576793">
            <w:pPr>
              <w:spacing w:after="120"/>
              <w:jc w:val="center"/>
              <w:rPr>
                <w:rFonts w:ascii="Aptos" w:hAnsi="Aptos"/>
                <w:sz w:val="20"/>
                <w:szCs w:val="20"/>
                <w:lang w:val="tr-TR"/>
              </w:rPr>
            </w:pPr>
          </w:p>
        </w:tc>
        <w:tc>
          <w:tcPr>
            <w:tcW w:w="1418" w:type="dxa"/>
            <w:shd w:val="clear" w:color="auto" w:fill="F2F2F2"/>
            <w:vAlign w:val="center"/>
          </w:tcPr>
          <w:p w14:paraId="1750981E"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Karamürsel </w:t>
            </w:r>
            <w:proofErr w:type="spellStart"/>
            <w:r w:rsidRPr="00DD2C16">
              <w:rPr>
                <w:rFonts w:ascii="Aptos" w:eastAsia="Times New Roman" w:hAnsi="Aptos" w:cs="Calibri"/>
                <w:color w:val="000000"/>
                <w:kern w:val="2"/>
                <w:sz w:val="20"/>
                <w:szCs w:val="20"/>
                <w:lang w:val="tr-TR"/>
                <w14:ligatures w14:val="standardContextual"/>
              </w:rPr>
              <w:t>Valideköprü</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09E87C6F"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36FA7761"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41C2A1E6"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82" w:type="dxa"/>
            <w:shd w:val="clear" w:color="auto" w:fill="F2F2F2"/>
            <w:vAlign w:val="center"/>
          </w:tcPr>
          <w:p w14:paraId="62C9D057"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240</w:t>
            </w:r>
          </w:p>
        </w:tc>
        <w:tc>
          <w:tcPr>
            <w:tcW w:w="1427" w:type="dxa"/>
            <w:shd w:val="clear" w:color="auto" w:fill="F2F2F2"/>
            <w:vAlign w:val="center"/>
          </w:tcPr>
          <w:p w14:paraId="734A86FF"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87,600</w:t>
            </w:r>
          </w:p>
        </w:tc>
        <w:tc>
          <w:tcPr>
            <w:tcW w:w="987" w:type="dxa"/>
            <w:shd w:val="clear" w:color="auto" w:fill="F2F2F2"/>
            <w:vAlign w:val="center"/>
          </w:tcPr>
          <w:p w14:paraId="0D29EC56"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1,500</w:t>
            </w:r>
          </w:p>
        </w:tc>
      </w:tr>
      <w:tr w:rsidR="00014BF5" w:rsidRPr="00DD2C16" w14:paraId="0020FB83" w14:textId="77777777" w:rsidTr="009E4A67">
        <w:trPr>
          <w:jc w:val="center"/>
        </w:trPr>
        <w:tc>
          <w:tcPr>
            <w:tcW w:w="1281" w:type="dxa"/>
            <w:shd w:val="clear" w:color="auto" w:fill="F2F2F2"/>
            <w:vAlign w:val="center"/>
          </w:tcPr>
          <w:p w14:paraId="1C99319F" w14:textId="77777777" w:rsidR="00014BF5" w:rsidRPr="00DD2C16" w:rsidRDefault="00014BF5" w:rsidP="00576793">
            <w:pPr>
              <w:spacing w:after="120"/>
              <w:jc w:val="center"/>
              <w:rPr>
                <w:rFonts w:ascii="Aptos" w:hAnsi="Aptos"/>
                <w:sz w:val="20"/>
                <w:szCs w:val="20"/>
                <w:lang w:val="tr-TR"/>
              </w:rPr>
            </w:pPr>
            <w:r w:rsidRPr="00DD2C16">
              <w:rPr>
                <w:rFonts w:ascii="Aptos" w:hAnsi="Aptos"/>
                <w:sz w:val="20"/>
                <w:szCs w:val="20"/>
                <w:lang w:val="tr-TR"/>
              </w:rPr>
              <w:t>Derince*</w:t>
            </w:r>
          </w:p>
        </w:tc>
        <w:tc>
          <w:tcPr>
            <w:tcW w:w="1418" w:type="dxa"/>
            <w:shd w:val="clear" w:color="auto" w:fill="F2F2F2"/>
            <w:vAlign w:val="center"/>
          </w:tcPr>
          <w:p w14:paraId="3C1169F8"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Derince Çavuşlu </w:t>
            </w:r>
            <w:proofErr w:type="spellStart"/>
            <w:r w:rsidRPr="00DD2C16">
              <w:rPr>
                <w:rFonts w:ascii="Aptos" w:eastAsia="Times New Roman" w:hAnsi="Aptos" w:cs="Calibri"/>
                <w:color w:val="000000"/>
                <w:kern w:val="2"/>
                <w:sz w:val="20"/>
                <w:szCs w:val="20"/>
                <w:lang w:val="tr-TR"/>
                <w14:ligatures w14:val="standardContextual"/>
              </w:rPr>
              <w:lastRenderedPageBreak/>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031B1455"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40E7AE10"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130D6399"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82" w:type="dxa"/>
            <w:shd w:val="clear" w:color="auto" w:fill="F2F2F2"/>
            <w:vAlign w:val="center"/>
          </w:tcPr>
          <w:p w14:paraId="03B2AF84"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450</w:t>
            </w:r>
          </w:p>
        </w:tc>
        <w:tc>
          <w:tcPr>
            <w:tcW w:w="1427" w:type="dxa"/>
            <w:shd w:val="clear" w:color="auto" w:fill="F2F2F2"/>
            <w:vAlign w:val="center"/>
          </w:tcPr>
          <w:p w14:paraId="790400A4"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164,250</w:t>
            </w:r>
          </w:p>
        </w:tc>
        <w:tc>
          <w:tcPr>
            <w:tcW w:w="987" w:type="dxa"/>
            <w:shd w:val="clear" w:color="auto" w:fill="F2F2F2"/>
            <w:vAlign w:val="center"/>
          </w:tcPr>
          <w:p w14:paraId="29997B6E"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3,000</w:t>
            </w:r>
          </w:p>
        </w:tc>
      </w:tr>
      <w:tr w:rsidR="00014BF5" w:rsidRPr="00DD2C16" w14:paraId="04030C30" w14:textId="77777777" w:rsidTr="009E4A67">
        <w:trPr>
          <w:jc w:val="center"/>
        </w:trPr>
        <w:tc>
          <w:tcPr>
            <w:tcW w:w="1281" w:type="dxa"/>
            <w:vMerge w:val="restart"/>
            <w:shd w:val="clear" w:color="auto" w:fill="F2F2F2"/>
            <w:vAlign w:val="center"/>
          </w:tcPr>
          <w:p w14:paraId="0C5D8E2F" w14:textId="77777777" w:rsidR="00014BF5" w:rsidRPr="00DD2C16" w:rsidRDefault="00014BF5" w:rsidP="00576793">
            <w:pPr>
              <w:spacing w:after="120"/>
              <w:jc w:val="center"/>
              <w:rPr>
                <w:rFonts w:ascii="Aptos" w:hAnsi="Aptos"/>
                <w:sz w:val="20"/>
                <w:szCs w:val="20"/>
                <w:lang w:val="tr-TR"/>
              </w:rPr>
            </w:pPr>
            <w:r w:rsidRPr="00DD2C16">
              <w:rPr>
                <w:rFonts w:ascii="Aptos" w:hAnsi="Aptos"/>
                <w:sz w:val="20"/>
                <w:szCs w:val="20"/>
                <w:lang w:val="tr-TR"/>
              </w:rPr>
              <w:t>Kandıra</w:t>
            </w:r>
          </w:p>
        </w:tc>
        <w:tc>
          <w:tcPr>
            <w:tcW w:w="1418" w:type="dxa"/>
            <w:shd w:val="clear" w:color="auto" w:fill="F2F2F2"/>
            <w:vAlign w:val="center"/>
          </w:tcPr>
          <w:p w14:paraId="7C246063"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Kandıra Advanced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1A92B0D7"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0896EE9E"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214CD3F4"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1B6C0618"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6,000</w:t>
            </w:r>
          </w:p>
        </w:tc>
        <w:tc>
          <w:tcPr>
            <w:tcW w:w="1427" w:type="dxa"/>
            <w:shd w:val="clear" w:color="auto" w:fill="F2F2F2"/>
            <w:vAlign w:val="center"/>
          </w:tcPr>
          <w:p w14:paraId="1A328104"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2,190,000</w:t>
            </w:r>
          </w:p>
        </w:tc>
        <w:tc>
          <w:tcPr>
            <w:tcW w:w="987" w:type="dxa"/>
            <w:shd w:val="clear" w:color="auto" w:fill="F2F2F2"/>
            <w:vAlign w:val="center"/>
          </w:tcPr>
          <w:p w14:paraId="1E8C3612"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40,000</w:t>
            </w:r>
          </w:p>
        </w:tc>
      </w:tr>
      <w:tr w:rsidR="00014BF5" w:rsidRPr="00DD2C16" w14:paraId="45BBBA73" w14:textId="77777777" w:rsidTr="009E4A67">
        <w:trPr>
          <w:jc w:val="center"/>
        </w:trPr>
        <w:tc>
          <w:tcPr>
            <w:tcW w:w="1281" w:type="dxa"/>
            <w:vMerge/>
            <w:shd w:val="clear" w:color="auto" w:fill="F2F2F2"/>
            <w:vAlign w:val="center"/>
          </w:tcPr>
          <w:p w14:paraId="03F73108" w14:textId="77777777" w:rsidR="00014BF5" w:rsidRPr="00DD2C16" w:rsidRDefault="00014BF5" w:rsidP="00576793">
            <w:pPr>
              <w:spacing w:after="120"/>
              <w:rPr>
                <w:rFonts w:ascii="Aptos" w:hAnsi="Aptos"/>
                <w:sz w:val="20"/>
                <w:szCs w:val="20"/>
                <w:lang w:val="tr-TR"/>
              </w:rPr>
            </w:pPr>
          </w:p>
        </w:tc>
        <w:tc>
          <w:tcPr>
            <w:tcW w:w="1418" w:type="dxa"/>
            <w:shd w:val="clear" w:color="auto" w:fill="F2F2F2"/>
            <w:vAlign w:val="center"/>
          </w:tcPr>
          <w:p w14:paraId="3D20BE19"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Kandıra Seyrek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2C2995C8"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5263E52F"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5D5C1982"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82" w:type="dxa"/>
            <w:shd w:val="clear" w:color="auto" w:fill="F2F2F2"/>
            <w:vAlign w:val="center"/>
          </w:tcPr>
          <w:p w14:paraId="314B7D79"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600</w:t>
            </w:r>
          </w:p>
        </w:tc>
        <w:tc>
          <w:tcPr>
            <w:tcW w:w="1427" w:type="dxa"/>
            <w:shd w:val="clear" w:color="auto" w:fill="F2F2F2"/>
            <w:vAlign w:val="center"/>
          </w:tcPr>
          <w:p w14:paraId="38195E5A"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219,000</w:t>
            </w:r>
          </w:p>
        </w:tc>
        <w:tc>
          <w:tcPr>
            <w:tcW w:w="987" w:type="dxa"/>
            <w:shd w:val="clear" w:color="auto" w:fill="F2F2F2"/>
            <w:vAlign w:val="center"/>
          </w:tcPr>
          <w:p w14:paraId="404582E7"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3,000</w:t>
            </w:r>
          </w:p>
        </w:tc>
      </w:tr>
      <w:tr w:rsidR="00014BF5" w:rsidRPr="00DD2C16" w14:paraId="195ECEEC" w14:textId="77777777" w:rsidTr="009E4A67">
        <w:trPr>
          <w:jc w:val="center"/>
        </w:trPr>
        <w:tc>
          <w:tcPr>
            <w:tcW w:w="1281" w:type="dxa"/>
            <w:vMerge/>
            <w:shd w:val="clear" w:color="auto" w:fill="F2F2F2"/>
            <w:vAlign w:val="center"/>
          </w:tcPr>
          <w:p w14:paraId="4DECA225" w14:textId="77777777" w:rsidR="00014BF5" w:rsidRPr="00DD2C16" w:rsidRDefault="00014BF5" w:rsidP="00576793">
            <w:pPr>
              <w:spacing w:after="120"/>
              <w:rPr>
                <w:rFonts w:ascii="Aptos" w:hAnsi="Aptos"/>
                <w:sz w:val="20"/>
                <w:szCs w:val="20"/>
                <w:lang w:val="tr-TR"/>
              </w:rPr>
            </w:pPr>
          </w:p>
        </w:tc>
        <w:tc>
          <w:tcPr>
            <w:tcW w:w="1418" w:type="dxa"/>
            <w:shd w:val="clear" w:color="auto" w:fill="F2F2F2"/>
            <w:vAlign w:val="center"/>
          </w:tcPr>
          <w:p w14:paraId="0A155384"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Kandıra </w:t>
            </w:r>
            <w:proofErr w:type="spellStart"/>
            <w:r w:rsidRPr="00DD2C16">
              <w:rPr>
                <w:rFonts w:ascii="Aptos" w:eastAsia="Times New Roman" w:hAnsi="Aptos" w:cs="Calibri"/>
                <w:color w:val="000000"/>
                <w:kern w:val="2"/>
                <w:sz w:val="20"/>
                <w:szCs w:val="20"/>
                <w:lang w:val="tr-TR"/>
                <w14:ligatures w14:val="standardContextual"/>
              </w:rPr>
              <w:t>Sucuali</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6F319BE8"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5D3712E2"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24DC4ED5"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82" w:type="dxa"/>
            <w:shd w:val="clear" w:color="auto" w:fill="F2F2F2"/>
            <w:vAlign w:val="center"/>
          </w:tcPr>
          <w:p w14:paraId="32C8F5FB"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600</w:t>
            </w:r>
          </w:p>
        </w:tc>
        <w:tc>
          <w:tcPr>
            <w:tcW w:w="1427" w:type="dxa"/>
            <w:shd w:val="clear" w:color="auto" w:fill="F2F2F2"/>
            <w:vAlign w:val="center"/>
          </w:tcPr>
          <w:p w14:paraId="6291654A"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219,000</w:t>
            </w:r>
          </w:p>
        </w:tc>
        <w:tc>
          <w:tcPr>
            <w:tcW w:w="987" w:type="dxa"/>
            <w:shd w:val="clear" w:color="auto" w:fill="F2F2F2"/>
            <w:vAlign w:val="center"/>
          </w:tcPr>
          <w:p w14:paraId="7EE7B02E"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3,000</w:t>
            </w:r>
          </w:p>
        </w:tc>
      </w:tr>
      <w:tr w:rsidR="00014BF5" w:rsidRPr="00DD2C16" w14:paraId="365E8AE7" w14:textId="77777777" w:rsidTr="009E4A67">
        <w:trPr>
          <w:jc w:val="center"/>
        </w:trPr>
        <w:tc>
          <w:tcPr>
            <w:tcW w:w="1281" w:type="dxa"/>
            <w:vMerge/>
            <w:shd w:val="clear" w:color="auto" w:fill="F2F2F2"/>
            <w:vAlign w:val="center"/>
          </w:tcPr>
          <w:p w14:paraId="6534F119" w14:textId="77777777" w:rsidR="00014BF5" w:rsidRPr="00DD2C16" w:rsidRDefault="00014BF5" w:rsidP="00576793">
            <w:pPr>
              <w:spacing w:after="120"/>
              <w:rPr>
                <w:rFonts w:ascii="Aptos" w:hAnsi="Aptos"/>
                <w:sz w:val="20"/>
                <w:szCs w:val="20"/>
                <w:lang w:val="tr-TR"/>
              </w:rPr>
            </w:pPr>
          </w:p>
        </w:tc>
        <w:tc>
          <w:tcPr>
            <w:tcW w:w="1418" w:type="dxa"/>
            <w:shd w:val="clear" w:color="auto" w:fill="F2F2F2"/>
            <w:vAlign w:val="center"/>
          </w:tcPr>
          <w:p w14:paraId="3B124338"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Kandıra </w:t>
            </w:r>
            <w:proofErr w:type="spellStart"/>
            <w:r w:rsidRPr="00DD2C16">
              <w:rPr>
                <w:rFonts w:ascii="Aptos" w:eastAsia="Times New Roman" w:hAnsi="Aptos" w:cs="Calibri"/>
                <w:color w:val="000000"/>
                <w:kern w:val="2"/>
                <w:sz w:val="20"/>
                <w:szCs w:val="20"/>
                <w:lang w:val="tr-TR"/>
                <w14:ligatures w14:val="standardContextual"/>
              </w:rPr>
              <w:t>Bağırganlı</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46A98DD7"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71B34A6B"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063AD87F"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82" w:type="dxa"/>
            <w:shd w:val="clear" w:color="auto" w:fill="F2F2F2"/>
            <w:vAlign w:val="center"/>
          </w:tcPr>
          <w:p w14:paraId="1A9029B9"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600</w:t>
            </w:r>
          </w:p>
        </w:tc>
        <w:tc>
          <w:tcPr>
            <w:tcW w:w="1427" w:type="dxa"/>
            <w:shd w:val="clear" w:color="auto" w:fill="F2F2F2"/>
            <w:vAlign w:val="center"/>
          </w:tcPr>
          <w:p w14:paraId="279D70C8"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219,000</w:t>
            </w:r>
          </w:p>
        </w:tc>
        <w:tc>
          <w:tcPr>
            <w:tcW w:w="987" w:type="dxa"/>
            <w:shd w:val="clear" w:color="auto" w:fill="F2F2F2"/>
            <w:vAlign w:val="center"/>
          </w:tcPr>
          <w:p w14:paraId="5DFC6293"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3,000</w:t>
            </w:r>
          </w:p>
        </w:tc>
      </w:tr>
      <w:tr w:rsidR="00014BF5" w:rsidRPr="00DD2C16" w14:paraId="6A6F8437" w14:textId="77777777" w:rsidTr="009E4A67">
        <w:trPr>
          <w:jc w:val="center"/>
        </w:trPr>
        <w:tc>
          <w:tcPr>
            <w:tcW w:w="1281" w:type="dxa"/>
            <w:vMerge/>
            <w:shd w:val="clear" w:color="auto" w:fill="F2F2F2"/>
            <w:vAlign w:val="center"/>
          </w:tcPr>
          <w:p w14:paraId="6403902A" w14:textId="77777777" w:rsidR="00014BF5" w:rsidRPr="00DD2C16" w:rsidRDefault="00014BF5" w:rsidP="00576793">
            <w:pPr>
              <w:spacing w:after="120"/>
              <w:rPr>
                <w:rFonts w:ascii="Aptos" w:hAnsi="Aptos"/>
                <w:sz w:val="20"/>
                <w:szCs w:val="20"/>
                <w:lang w:val="tr-TR"/>
              </w:rPr>
            </w:pPr>
          </w:p>
        </w:tc>
        <w:tc>
          <w:tcPr>
            <w:tcW w:w="1418" w:type="dxa"/>
            <w:shd w:val="clear" w:color="auto" w:fill="F2F2F2"/>
            <w:vAlign w:val="center"/>
          </w:tcPr>
          <w:p w14:paraId="77BE89B3"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Kandıra Sarısu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63B58E30"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471CB283"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32F914B9"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82" w:type="dxa"/>
            <w:shd w:val="clear" w:color="auto" w:fill="F2F2F2"/>
            <w:vAlign w:val="center"/>
          </w:tcPr>
          <w:p w14:paraId="189CBB7A"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200</w:t>
            </w:r>
          </w:p>
        </w:tc>
        <w:tc>
          <w:tcPr>
            <w:tcW w:w="1427" w:type="dxa"/>
            <w:shd w:val="clear" w:color="auto" w:fill="F2F2F2"/>
            <w:vAlign w:val="center"/>
          </w:tcPr>
          <w:p w14:paraId="4FD0E89F"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73,000</w:t>
            </w:r>
          </w:p>
        </w:tc>
        <w:tc>
          <w:tcPr>
            <w:tcW w:w="987" w:type="dxa"/>
            <w:shd w:val="clear" w:color="auto" w:fill="F2F2F2"/>
            <w:vAlign w:val="center"/>
          </w:tcPr>
          <w:p w14:paraId="1C790989"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1,000</w:t>
            </w:r>
          </w:p>
        </w:tc>
      </w:tr>
      <w:tr w:rsidR="00014BF5" w:rsidRPr="00DD2C16" w14:paraId="36D85D6F" w14:textId="77777777" w:rsidTr="009E4A67">
        <w:trPr>
          <w:jc w:val="center"/>
        </w:trPr>
        <w:tc>
          <w:tcPr>
            <w:tcW w:w="1281" w:type="dxa"/>
            <w:vMerge/>
            <w:shd w:val="clear" w:color="auto" w:fill="F2F2F2"/>
            <w:vAlign w:val="center"/>
          </w:tcPr>
          <w:p w14:paraId="53301BB4" w14:textId="77777777" w:rsidR="00014BF5" w:rsidRPr="00DD2C16" w:rsidRDefault="00014BF5" w:rsidP="00576793">
            <w:pPr>
              <w:spacing w:after="120"/>
              <w:rPr>
                <w:rFonts w:ascii="Aptos" w:hAnsi="Aptos"/>
                <w:sz w:val="20"/>
                <w:szCs w:val="20"/>
                <w:lang w:val="tr-TR"/>
              </w:rPr>
            </w:pPr>
          </w:p>
        </w:tc>
        <w:tc>
          <w:tcPr>
            <w:tcW w:w="1418" w:type="dxa"/>
            <w:shd w:val="clear" w:color="auto" w:fill="F2F2F2"/>
            <w:vAlign w:val="center"/>
          </w:tcPr>
          <w:p w14:paraId="77A3AD8A" w14:textId="77777777" w:rsidR="00014BF5" w:rsidRPr="00DD2C16" w:rsidRDefault="00014BF5" w:rsidP="00576793">
            <w:pPr>
              <w:spacing w:after="120"/>
              <w:rPr>
                <w:rFonts w:ascii="Aptos" w:eastAsia="Times New Roman" w:hAnsi="Aptos" w:cs="Calibri"/>
                <w:color w:val="000000"/>
                <w:sz w:val="20"/>
                <w:szCs w:val="20"/>
                <w:lang w:val="tr-TR"/>
              </w:rPr>
            </w:pPr>
            <w:r w:rsidRPr="00DD2C16">
              <w:rPr>
                <w:rFonts w:ascii="Aptos" w:eastAsia="Times New Roman" w:hAnsi="Aptos" w:cs="Calibri"/>
                <w:color w:val="000000"/>
                <w:kern w:val="2"/>
                <w:sz w:val="20"/>
                <w:szCs w:val="20"/>
                <w:lang w:val="tr-TR"/>
                <w14:ligatures w14:val="standardContextual"/>
              </w:rPr>
              <w:t xml:space="preserve">Kandıra Cebeci Advanced </w:t>
            </w:r>
            <w:proofErr w:type="spellStart"/>
            <w:r w:rsidRPr="00DD2C16">
              <w:rPr>
                <w:rFonts w:ascii="Aptos" w:eastAsia="Times New Roman" w:hAnsi="Aptos" w:cs="Calibri"/>
                <w:color w:val="000000"/>
                <w:kern w:val="2"/>
                <w:sz w:val="20"/>
                <w:szCs w:val="20"/>
                <w:lang w:val="tr-TR"/>
                <w14:ligatures w14:val="standardContextual"/>
              </w:rPr>
              <w:t>Biological</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Wastewater</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Treatment</w:t>
            </w:r>
            <w:proofErr w:type="spellEnd"/>
            <w:r w:rsidRPr="00DD2C16">
              <w:rPr>
                <w:rFonts w:ascii="Aptos" w:eastAsia="Times New Roman" w:hAnsi="Aptos" w:cs="Calibri"/>
                <w:color w:val="000000"/>
                <w:kern w:val="2"/>
                <w:sz w:val="20"/>
                <w:szCs w:val="20"/>
                <w:lang w:val="tr-TR"/>
                <w14:ligatures w14:val="standardContextual"/>
              </w:rPr>
              <w:t xml:space="preserve"> </w:t>
            </w:r>
            <w:proofErr w:type="spellStart"/>
            <w:r w:rsidRPr="00DD2C16">
              <w:rPr>
                <w:rFonts w:ascii="Aptos" w:eastAsia="Times New Roman" w:hAnsi="Aptos" w:cs="Calibri"/>
                <w:color w:val="000000"/>
                <w:kern w:val="2"/>
                <w:sz w:val="20"/>
                <w:szCs w:val="20"/>
                <w:lang w:val="tr-TR"/>
                <w14:ligatures w14:val="standardContextual"/>
              </w:rPr>
              <w:t>Plant</w:t>
            </w:r>
            <w:proofErr w:type="spellEnd"/>
          </w:p>
        </w:tc>
        <w:tc>
          <w:tcPr>
            <w:tcW w:w="992" w:type="dxa"/>
            <w:shd w:val="clear" w:color="auto" w:fill="F2F2F2"/>
            <w:vAlign w:val="center"/>
          </w:tcPr>
          <w:p w14:paraId="5D458F93" w14:textId="77777777" w:rsidR="00014BF5" w:rsidRPr="00DD2C16" w:rsidRDefault="00014BF5" w:rsidP="00576793">
            <w:pPr>
              <w:spacing w:after="120"/>
              <w:jc w:val="center"/>
              <w:rPr>
                <w:rFonts w:ascii="Aptos" w:eastAsia="Times New Roman" w:hAnsi="Aptos" w:cs="Calibri"/>
                <w:color w:val="000000"/>
                <w:sz w:val="20"/>
                <w:szCs w:val="20"/>
                <w:lang w:val="tr-TR"/>
              </w:rPr>
            </w:pPr>
          </w:p>
        </w:tc>
        <w:tc>
          <w:tcPr>
            <w:tcW w:w="992" w:type="dxa"/>
            <w:shd w:val="clear" w:color="auto" w:fill="F2F2F2"/>
            <w:vAlign w:val="center"/>
          </w:tcPr>
          <w:p w14:paraId="50A1F1C3"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93" w:type="dxa"/>
            <w:shd w:val="clear" w:color="auto" w:fill="F2F2F2"/>
            <w:vAlign w:val="center"/>
          </w:tcPr>
          <w:p w14:paraId="6FC4AD3D"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x</w:t>
            </w:r>
          </w:p>
        </w:tc>
        <w:tc>
          <w:tcPr>
            <w:tcW w:w="982" w:type="dxa"/>
            <w:shd w:val="clear" w:color="auto" w:fill="F2F2F2"/>
            <w:vAlign w:val="center"/>
          </w:tcPr>
          <w:p w14:paraId="6736F079"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9,000</w:t>
            </w:r>
          </w:p>
        </w:tc>
        <w:tc>
          <w:tcPr>
            <w:tcW w:w="1427" w:type="dxa"/>
            <w:shd w:val="clear" w:color="auto" w:fill="F2F2F2"/>
            <w:vAlign w:val="center"/>
          </w:tcPr>
          <w:p w14:paraId="41B440C7"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3,285,000</w:t>
            </w:r>
          </w:p>
        </w:tc>
        <w:tc>
          <w:tcPr>
            <w:tcW w:w="987" w:type="dxa"/>
            <w:shd w:val="clear" w:color="auto" w:fill="F2F2F2"/>
            <w:vAlign w:val="center"/>
          </w:tcPr>
          <w:p w14:paraId="3B25DE92" w14:textId="77777777" w:rsidR="00014BF5" w:rsidRPr="00DD2C16" w:rsidRDefault="00014BF5" w:rsidP="00576793">
            <w:pPr>
              <w:spacing w:after="120"/>
              <w:jc w:val="center"/>
              <w:rPr>
                <w:rFonts w:ascii="Aptos" w:eastAsia="Times New Roman" w:hAnsi="Aptos" w:cs="Calibri"/>
                <w:color w:val="000000"/>
                <w:sz w:val="20"/>
                <w:szCs w:val="20"/>
                <w:lang w:val="tr-TR"/>
              </w:rPr>
            </w:pPr>
            <w:r w:rsidRPr="00DD2C16">
              <w:rPr>
                <w:rFonts w:ascii="Aptos" w:eastAsia="Times New Roman" w:hAnsi="Aptos" w:cs="Calibri"/>
                <w:color w:val="000000"/>
                <w:sz w:val="20"/>
                <w:szCs w:val="20"/>
                <w:lang w:val="tr-TR"/>
              </w:rPr>
              <w:t>60,000</w:t>
            </w:r>
          </w:p>
        </w:tc>
      </w:tr>
    </w:tbl>
    <w:p w14:paraId="3BB0B837" w14:textId="592E2C16" w:rsidR="00D00F1D" w:rsidRPr="00DD2C16" w:rsidRDefault="000D0BB4" w:rsidP="009F1540">
      <w:pPr>
        <w:pBdr>
          <w:top w:val="nil"/>
          <w:left w:val="nil"/>
          <w:bottom w:val="nil"/>
          <w:right w:val="nil"/>
          <w:between w:val="nil"/>
        </w:pBdr>
        <w:spacing w:after="200" w:line="360" w:lineRule="auto"/>
        <w:rPr>
          <w:bCs/>
          <w:iCs/>
          <w:color w:val="000000"/>
          <w:sz w:val="18"/>
          <w:szCs w:val="18"/>
        </w:rPr>
      </w:pPr>
      <w:r w:rsidRPr="00DD2C16">
        <w:rPr>
          <w:bCs/>
          <w:iCs/>
          <w:color w:val="000000"/>
          <w:sz w:val="18"/>
          <w:szCs w:val="18"/>
        </w:rPr>
        <w:t xml:space="preserve">*Designed by the Housing Development Administration of the Republic of </w:t>
      </w:r>
      <w:proofErr w:type="spellStart"/>
      <w:r w:rsidRPr="00DD2C16">
        <w:rPr>
          <w:bCs/>
          <w:iCs/>
          <w:color w:val="000000"/>
          <w:sz w:val="18"/>
          <w:szCs w:val="18"/>
        </w:rPr>
        <w:t>Türkiye</w:t>
      </w:r>
      <w:proofErr w:type="spellEnd"/>
      <w:r w:rsidRPr="00DD2C16">
        <w:rPr>
          <w:bCs/>
          <w:iCs/>
          <w:color w:val="000000"/>
          <w:sz w:val="18"/>
          <w:szCs w:val="18"/>
        </w:rPr>
        <w:t xml:space="preserve"> (TOKİ) as 10 modules. Construction of the first 5 modules was completed and delivered to the relevant institution on 24/10/2019. The operational treatment facilities are listed in the table.</w:t>
      </w:r>
    </w:p>
    <w:p w14:paraId="4F2ABD22" w14:textId="40422557" w:rsidR="00D00F1D" w:rsidRPr="00DD2C16" w:rsidRDefault="000D0BB4" w:rsidP="009F1540">
      <w:pPr>
        <w:pBdr>
          <w:top w:val="nil"/>
          <w:left w:val="nil"/>
          <w:bottom w:val="nil"/>
          <w:right w:val="nil"/>
          <w:between w:val="nil"/>
        </w:pBdr>
        <w:spacing w:after="200" w:line="360" w:lineRule="auto"/>
        <w:rPr>
          <w:bCs/>
          <w:iCs/>
          <w:color w:val="000000"/>
          <w:sz w:val="18"/>
          <w:szCs w:val="18"/>
        </w:rPr>
      </w:pPr>
      <w:r w:rsidRPr="00DD2C16">
        <w:rPr>
          <w:bCs/>
          <w:iCs/>
          <w:color w:val="000000"/>
          <w:sz w:val="18"/>
          <w:szCs w:val="18"/>
        </w:rPr>
        <w:lastRenderedPageBreak/>
        <w:t>**</w:t>
      </w:r>
      <w:r w:rsidRPr="00DD2C16">
        <w:t xml:space="preserve"> </w:t>
      </w:r>
      <w:r w:rsidR="0014606F">
        <w:rPr>
          <w:bCs/>
          <w:iCs/>
          <w:color w:val="000000"/>
          <w:sz w:val="18"/>
          <w:szCs w:val="18"/>
        </w:rPr>
        <w:t>I</w:t>
      </w:r>
      <w:r w:rsidRPr="00DD2C16">
        <w:rPr>
          <w:bCs/>
          <w:iCs/>
          <w:color w:val="000000"/>
          <w:sz w:val="18"/>
          <w:szCs w:val="18"/>
        </w:rPr>
        <w:t xml:space="preserve">zmit </w:t>
      </w:r>
      <w:proofErr w:type="spellStart"/>
      <w:r w:rsidRPr="00DD2C16">
        <w:rPr>
          <w:bCs/>
          <w:iCs/>
          <w:color w:val="000000"/>
          <w:sz w:val="18"/>
          <w:szCs w:val="18"/>
        </w:rPr>
        <w:t>Umuttepe</w:t>
      </w:r>
      <w:proofErr w:type="spellEnd"/>
      <w:r w:rsidRPr="00DD2C16">
        <w:rPr>
          <w:bCs/>
          <w:iCs/>
          <w:color w:val="000000"/>
          <w:sz w:val="18"/>
          <w:szCs w:val="18"/>
        </w:rPr>
        <w:t xml:space="preserve"> Modular Wastewater Treatment Plant was designed as 10 modules. The first phase included the construction of 5 modules. If needed, the remaining 5 modules will be completed in the second phase, allowing the facility to operate with a total of 10 units.</w:t>
      </w:r>
    </w:p>
    <w:p w14:paraId="7DFD6CC5" w14:textId="6A257CE9" w:rsidR="009F1540" w:rsidRPr="00DD2C16" w:rsidRDefault="0022007E" w:rsidP="0008602B">
      <w:pPr>
        <w:pBdr>
          <w:top w:val="nil"/>
          <w:left w:val="nil"/>
          <w:bottom w:val="nil"/>
          <w:right w:val="nil"/>
          <w:between w:val="nil"/>
        </w:pBdr>
        <w:spacing w:after="200" w:line="360" w:lineRule="auto"/>
        <w:rPr>
          <w:bCs/>
          <w:i/>
          <w:color w:val="000000"/>
          <w:sz w:val="18"/>
          <w:szCs w:val="18"/>
        </w:rPr>
      </w:pPr>
      <w:r w:rsidRPr="00DD2C16">
        <w:rPr>
          <w:b/>
          <w:i/>
          <w:color w:val="000000"/>
          <w:sz w:val="18"/>
          <w:szCs w:val="18"/>
        </w:rPr>
        <w:t>Source:</w:t>
      </w:r>
      <w:r w:rsidRPr="00DD2C16">
        <w:rPr>
          <w:bCs/>
          <w:i/>
          <w:color w:val="000000"/>
          <w:sz w:val="18"/>
          <w:szCs w:val="18"/>
        </w:rPr>
        <w:t xml:space="preserve"> </w:t>
      </w:r>
      <w:r w:rsidR="00B601C3" w:rsidRPr="00DD2C16">
        <w:rPr>
          <w:bCs/>
          <w:i/>
          <w:color w:val="000000"/>
          <w:sz w:val="18"/>
          <w:szCs w:val="18"/>
        </w:rPr>
        <w:t xml:space="preserve">General Directorate of </w:t>
      </w:r>
      <w:proofErr w:type="spellStart"/>
      <w:r w:rsidR="00B601C3" w:rsidRPr="00DD2C16">
        <w:rPr>
          <w:bCs/>
          <w:i/>
          <w:color w:val="000000"/>
          <w:sz w:val="18"/>
          <w:szCs w:val="18"/>
        </w:rPr>
        <w:t>Kocaeli</w:t>
      </w:r>
      <w:proofErr w:type="spellEnd"/>
      <w:r w:rsidR="00B601C3" w:rsidRPr="00DD2C16">
        <w:rPr>
          <w:bCs/>
          <w:i/>
          <w:color w:val="000000"/>
          <w:sz w:val="18"/>
          <w:szCs w:val="18"/>
        </w:rPr>
        <w:t xml:space="preserve"> Water and Sewerage Administration</w:t>
      </w:r>
    </w:p>
    <w:p w14:paraId="3C211592" w14:textId="6EBF9351" w:rsidR="009F1540" w:rsidRPr="00DD2C16" w:rsidRDefault="0022007E" w:rsidP="009F1540">
      <w:pPr>
        <w:pStyle w:val="Balk3"/>
        <w:keepNext w:val="0"/>
        <w:keepLines w:val="0"/>
        <w:rPr>
          <w:rFonts w:eastAsia="Aptos" w:cs="Aptos"/>
        </w:rPr>
      </w:pPr>
      <w:bookmarkStart w:id="28" w:name="_Toc206496974"/>
      <w:r w:rsidRPr="00DD2C16">
        <w:rPr>
          <w:rFonts w:eastAsia="Aptos" w:cs="Aptos"/>
        </w:rPr>
        <w:t xml:space="preserve">2.1.3. Assessment of Surface and Groundwater Resources in </w:t>
      </w:r>
      <w:proofErr w:type="spellStart"/>
      <w:r w:rsidRPr="00DD2C16">
        <w:rPr>
          <w:rFonts w:eastAsia="Aptos" w:cs="Aptos"/>
        </w:rPr>
        <w:t>Kocaeli</w:t>
      </w:r>
      <w:proofErr w:type="spellEnd"/>
      <w:r w:rsidRPr="00DD2C16">
        <w:rPr>
          <w:rFonts w:eastAsia="Aptos" w:cs="Aptos"/>
        </w:rPr>
        <w:t xml:space="preserve"> Province</w:t>
      </w:r>
      <w:bookmarkEnd w:id="28"/>
    </w:p>
    <w:p w14:paraId="36C9DFF0" w14:textId="77777777" w:rsidR="002971D4" w:rsidRPr="00DD2C16" w:rsidRDefault="0022007E" w:rsidP="009F1540">
      <w:pPr>
        <w:pBdr>
          <w:top w:val="nil"/>
          <w:left w:val="nil"/>
          <w:bottom w:val="nil"/>
          <w:right w:val="nil"/>
          <w:between w:val="nil"/>
        </w:pBdr>
        <w:spacing w:after="200" w:line="360" w:lineRule="auto"/>
      </w:pPr>
      <w:r w:rsidRPr="00DD2C16">
        <w:rPr>
          <w:bCs/>
          <w:iCs/>
          <w:color w:val="000000"/>
        </w:rPr>
        <w:t xml:space="preserve">The monitoring stations for agricultural nitrate pollution in surface and groundwater resources located in </w:t>
      </w:r>
      <w:proofErr w:type="spellStart"/>
      <w:r w:rsidRPr="00DD2C16">
        <w:rPr>
          <w:bCs/>
          <w:iCs/>
          <w:color w:val="000000"/>
        </w:rPr>
        <w:t>Kocaeli</w:t>
      </w:r>
      <w:proofErr w:type="spellEnd"/>
      <w:r w:rsidRPr="00DD2C16">
        <w:rPr>
          <w:bCs/>
          <w:iCs/>
          <w:color w:val="000000"/>
        </w:rPr>
        <w:t xml:space="preserve"> Province are presented below. All of the identified water sources are used for irrigation purposes</w:t>
      </w:r>
      <w:r w:rsidR="002971D4" w:rsidRPr="00DD2C16">
        <w:rPr>
          <w:bCs/>
          <w:iCs/>
          <w:color w:val="000000"/>
        </w:rPr>
        <w:t xml:space="preserve"> </w:t>
      </w:r>
      <w:bookmarkStart w:id="29" w:name="_Hlk194928761"/>
      <w:r w:rsidR="002971D4" w:rsidRPr="00DD2C16">
        <w:rPr>
          <w:rStyle w:val="DipnotBavurusu"/>
        </w:rPr>
        <w:footnoteReference w:id="9"/>
      </w:r>
      <w:r w:rsidR="002971D4" w:rsidRPr="00DD2C16">
        <w:t xml:space="preserve">. </w:t>
      </w:r>
      <w:bookmarkEnd w:id="29"/>
    </w:p>
    <w:p w14:paraId="6E3BCDA8" w14:textId="037A6FED" w:rsidR="00B601C3" w:rsidRPr="00DD2C16" w:rsidRDefault="00B601C3" w:rsidP="00B601C3">
      <w:pPr>
        <w:pStyle w:val="ResimYazs"/>
        <w:keepNext/>
        <w:jc w:val="center"/>
      </w:pPr>
      <w:bookmarkStart w:id="30" w:name="_Toc206436643"/>
      <w:r w:rsidRPr="00DD2C16">
        <w:t xml:space="preserve">Table </w:t>
      </w:r>
      <w:fldSimple w:instr=" SEQ Table \* ARABIC ">
        <w:r w:rsidR="00DB4789">
          <w:rPr>
            <w:noProof/>
          </w:rPr>
          <w:t>6</w:t>
        </w:r>
      </w:fldSimple>
      <w:r w:rsidRPr="00DD2C16">
        <w:t xml:space="preserve">: </w:t>
      </w:r>
      <w:r w:rsidRPr="00014BF5">
        <w:t>Status of Surface Water and Groundwater Resources</w:t>
      </w:r>
      <w:bookmarkEnd w:id="30"/>
    </w:p>
    <w:tbl>
      <w:tblPr>
        <w:tblStyle w:val="TableGrid3"/>
        <w:tblW w:w="0" w:type="auto"/>
        <w:tblLook w:val="04A0" w:firstRow="1" w:lastRow="0" w:firstColumn="1" w:lastColumn="0" w:noHBand="0" w:noVBand="1"/>
      </w:tblPr>
      <w:tblGrid>
        <w:gridCol w:w="2252"/>
        <w:gridCol w:w="3697"/>
        <w:gridCol w:w="1559"/>
        <w:gridCol w:w="1502"/>
      </w:tblGrid>
      <w:tr w:rsidR="0022007E" w:rsidRPr="00492391" w14:paraId="00CF448A" w14:textId="77777777" w:rsidTr="00061B06">
        <w:trPr>
          <w:tblHeader/>
        </w:trPr>
        <w:tc>
          <w:tcPr>
            <w:tcW w:w="2252" w:type="dxa"/>
            <w:shd w:val="clear" w:color="auto" w:fill="ABB7C1"/>
            <w:vAlign w:val="center"/>
          </w:tcPr>
          <w:p w14:paraId="22FFF953" w14:textId="15BA00CF" w:rsidR="0022007E" w:rsidRPr="009E4A67" w:rsidRDefault="00B626C7" w:rsidP="004326C6">
            <w:pPr>
              <w:spacing w:after="120"/>
              <w:jc w:val="left"/>
              <w:rPr>
                <w:rFonts w:ascii="Aptos" w:hAnsi="Aptos" w:cs="Times New Roman"/>
                <w:b/>
                <w:bCs/>
                <w:kern w:val="2"/>
                <w:sz w:val="20"/>
                <w:szCs w:val="20"/>
                <w14:ligatures w14:val="standardContextual"/>
              </w:rPr>
            </w:pPr>
            <w:r w:rsidRPr="009E4A67">
              <w:rPr>
                <w:rFonts w:cs="Times New Roman"/>
                <w:b/>
                <w:bCs/>
                <w:kern w:val="2"/>
                <w:sz w:val="20"/>
                <w:szCs w:val="20"/>
                <w14:ligatures w14:val="standardContextual"/>
              </w:rPr>
              <w:t>Type of Water Source</w:t>
            </w:r>
          </w:p>
        </w:tc>
        <w:tc>
          <w:tcPr>
            <w:tcW w:w="3697" w:type="dxa"/>
            <w:shd w:val="clear" w:color="auto" w:fill="ABB7C1"/>
            <w:vAlign w:val="center"/>
          </w:tcPr>
          <w:p w14:paraId="510CA690" w14:textId="0C9C4B57" w:rsidR="0022007E" w:rsidRPr="009E4A67" w:rsidRDefault="00B626C7" w:rsidP="004326C6">
            <w:pPr>
              <w:spacing w:after="120"/>
              <w:jc w:val="left"/>
              <w:rPr>
                <w:rFonts w:ascii="Aptos" w:hAnsi="Aptos" w:cs="Times New Roman"/>
                <w:b/>
                <w:bCs/>
                <w:kern w:val="2"/>
                <w:sz w:val="20"/>
                <w:szCs w:val="20"/>
                <w14:ligatures w14:val="standardContextual"/>
              </w:rPr>
            </w:pPr>
            <w:r w:rsidRPr="009E4A67">
              <w:rPr>
                <w:rFonts w:cs="Times New Roman"/>
                <w:b/>
                <w:bCs/>
                <w:kern w:val="2"/>
                <w:sz w:val="20"/>
                <w:szCs w:val="20"/>
                <w14:ligatures w14:val="standardContextual"/>
              </w:rPr>
              <w:t>Name of Water Source</w:t>
            </w:r>
          </w:p>
        </w:tc>
        <w:tc>
          <w:tcPr>
            <w:tcW w:w="1559" w:type="dxa"/>
            <w:shd w:val="clear" w:color="auto" w:fill="ABB7C1"/>
            <w:vAlign w:val="center"/>
          </w:tcPr>
          <w:p w14:paraId="6D5ED21A" w14:textId="12507B8C" w:rsidR="0022007E" w:rsidRPr="009E4A67" w:rsidRDefault="00B626C7" w:rsidP="004326C6">
            <w:pPr>
              <w:spacing w:after="120"/>
              <w:jc w:val="left"/>
              <w:rPr>
                <w:rFonts w:ascii="Aptos" w:hAnsi="Aptos" w:cs="Times New Roman"/>
                <w:b/>
                <w:bCs/>
                <w:kern w:val="2"/>
                <w:sz w:val="20"/>
                <w:szCs w:val="20"/>
                <w14:ligatures w14:val="standardContextual"/>
              </w:rPr>
            </w:pPr>
            <w:r w:rsidRPr="009E4A67">
              <w:rPr>
                <w:rFonts w:cs="Times New Roman"/>
                <w:b/>
                <w:bCs/>
                <w:kern w:val="2"/>
                <w:sz w:val="20"/>
                <w:szCs w:val="20"/>
                <w14:ligatures w14:val="standardContextual"/>
              </w:rPr>
              <w:t>Monitoring Location</w:t>
            </w:r>
          </w:p>
        </w:tc>
        <w:tc>
          <w:tcPr>
            <w:tcW w:w="1502" w:type="dxa"/>
            <w:shd w:val="clear" w:color="auto" w:fill="ABB7C1"/>
            <w:vAlign w:val="center"/>
          </w:tcPr>
          <w:p w14:paraId="69AF2FF2" w14:textId="5409DFEE" w:rsidR="0022007E" w:rsidRPr="009E4A67" w:rsidRDefault="00B626C7" w:rsidP="004326C6">
            <w:pPr>
              <w:spacing w:after="120"/>
              <w:jc w:val="left"/>
              <w:rPr>
                <w:rFonts w:ascii="Aptos" w:hAnsi="Aptos" w:cs="Times New Roman"/>
                <w:b/>
                <w:bCs/>
                <w:kern w:val="2"/>
                <w:sz w:val="20"/>
                <w:szCs w:val="20"/>
                <w14:ligatures w14:val="standardContextual"/>
              </w:rPr>
            </w:pPr>
            <w:r w:rsidRPr="009E4A67">
              <w:rPr>
                <w:rFonts w:cs="Times New Roman"/>
                <w:b/>
                <w:bCs/>
                <w:kern w:val="2"/>
                <w:sz w:val="20"/>
                <w:szCs w:val="20"/>
                <w14:ligatures w14:val="standardContextual"/>
              </w:rPr>
              <w:t>Annual Average Nitrate Level (mg/L)</w:t>
            </w:r>
          </w:p>
        </w:tc>
      </w:tr>
      <w:tr w:rsidR="0022007E" w:rsidRPr="00492391" w14:paraId="31D3E143" w14:textId="77777777" w:rsidTr="00061B06">
        <w:tc>
          <w:tcPr>
            <w:tcW w:w="2252" w:type="dxa"/>
            <w:shd w:val="clear" w:color="auto" w:fill="F2F2F2"/>
            <w:vAlign w:val="bottom"/>
          </w:tcPr>
          <w:p w14:paraId="2A850BA5" w14:textId="5D629069"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4D1C848B" w14:textId="41B471DA"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Derbent</w:t>
            </w:r>
            <w:proofErr w:type="spellEnd"/>
            <w:r w:rsidRPr="009E4A67">
              <w:rPr>
                <w:rFonts w:cs="Calibri"/>
                <w:color w:val="000000"/>
                <w:kern w:val="2"/>
                <w:sz w:val="20"/>
                <w:szCs w:val="20"/>
                <w14:ligatures w14:val="standardContextual"/>
              </w:rPr>
              <w:t xml:space="preserve"> </w:t>
            </w:r>
            <w:r w:rsidR="00B626C7" w:rsidRPr="009E4A67">
              <w:rPr>
                <w:rFonts w:cs="Calibri"/>
                <w:color w:val="000000"/>
                <w:kern w:val="2"/>
                <w:sz w:val="20"/>
                <w:szCs w:val="20"/>
                <w14:ligatures w14:val="standardContextual"/>
              </w:rPr>
              <w:t>Stream</w:t>
            </w:r>
          </w:p>
        </w:tc>
        <w:tc>
          <w:tcPr>
            <w:tcW w:w="1559" w:type="dxa"/>
            <w:shd w:val="clear" w:color="auto" w:fill="F2F2F2"/>
            <w:vAlign w:val="bottom"/>
          </w:tcPr>
          <w:p w14:paraId="5A15B866"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Kartepe</w:t>
            </w:r>
            <w:proofErr w:type="spellEnd"/>
          </w:p>
        </w:tc>
        <w:tc>
          <w:tcPr>
            <w:tcW w:w="1502" w:type="dxa"/>
            <w:shd w:val="clear" w:color="auto" w:fill="F2F2F2"/>
            <w:vAlign w:val="bottom"/>
          </w:tcPr>
          <w:p w14:paraId="0E5018CB"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3,00</w:t>
            </w:r>
          </w:p>
        </w:tc>
      </w:tr>
      <w:tr w:rsidR="0022007E" w:rsidRPr="00492391" w14:paraId="37CD163D" w14:textId="77777777" w:rsidTr="00061B06">
        <w:tc>
          <w:tcPr>
            <w:tcW w:w="2252" w:type="dxa"/>
            <w:shd w:val="clear" w:color="auto" w:fill="F2F2F2"/>
            <w:vAlign w:val="bottom"/>
          </w:tcPr>
          <w:p w14:paraId="2875A60D" w14:textId="0A9E6270"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44700AFA"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Yanıkdere</w:t>
            </w:r>
            <w:proofErr w:type="spellEnd"/>
          </w:p>
        </w:tc>
        <w:tc>
          <w:tcPr>
            <w:tcW w:w="1559" w:type="dxa"/>
            <w:shd w:val="clear" w:color="auto" w:fill="F2F2F2"/>
            <w:vAlign w:val="bottom"/>
          </w:tcPr>
          <w:p w14:paraId="1961F2E3"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Kartepe</w:t>
            </w:r>
            <w:proofErr w:type="spellEnd"/>
          </w:p>
        </w:tc>
        <w:tc>
          <w:tcPr>
            <w:tcW w:w="1502" w:type="dxa"/>
            <w:shd w:val="clear" w:color="auto" w:fill="F2F2F2"/>
            <w:vAlign w:val="bottom"/>
          </w:tcPr>
          <w:p w14:paraId="5DAFAEAD"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6F8A4309" w14:textId="77777777" w:rsidTr="00061B06">
        <w:tc>
          <w:tcPr>
            <w:tcW w:w="2252" w:type="dxa"/>
            <w:shd w:val="clear" w:color="auto" w:fill="F2F2F2"/>
            <w:vAlign w:val="bottom"/>
          </w:tcPr>
          <w:p w14:paraId="51DAF182" w14:textId="397E4891"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576FEFC7" w14:textId="656AF616"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Kocabaşın</w:t>
            </w:r>
            <w:proofErr w:type="spellEnd"/>
            <w:r w:rsidRPr="009E4A67">
              <w:rPr>
                <w:rFonts w:cs="Calibri"/>
                <w:color w:val="000000"/>
                <w:kern w:val="2"/>
                <w:sz w:val="20"/>
                <w:szCs w:val="20"/>
                <w14:ligatures w14:val="standardContextual"/>
              </w:rPr>
              <w:t xml:space="preserve"> </w:t>
            </w:r>
            <w:r w:rsidR="00B626C7" w:rsidRPr="009E4A67">
              <w:rPr>
                <w:rFonts w:cs="Calibri"/>
                <w:color w:val="000000"/>
                <w:kern w:val="2"/>
                <w:sz w:val="20"/>
                <w:szCs w:val="20"/>
                <w14:ligatures w14:val="standardContextual"/>
              </w:rPr>
              <w:t>Stream</w:t>
            </w:r>
          </w:p>
        </w:tc>
        <w:tc>
          <w:tcPr>
            <w:tcW w:w="1559" w:type="dxa"/>
            <w:shd w:val="clear" w:color="auto" w:fill="F2F2F2"/>
            <w:vAlign w:val="bottom"/>
          </w:tcPr>
          <w:p w14:paraId="7C4E802D"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Kartepe</w:t>
            </w:r>
            <w:proofErr w:type="spellEnd"/>
          </w:p>
        </w:tc>
        <w:tc>
          <w:tcPr>
            <w:tcW w:w="1502" w:type="dxa"/>
            <w:shd w:val="clear" w:color="auto" w:fill="F2F2F2"/>
            <w:vAlign w:val="bottom"/>
          </w:tcPr>
          <w:p w14:paraId="6A984B36"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2.75</w:t>
            </w:r>
          </w:p>
        </w:tc>
      </w:tr>
      <w:tr w:rsidR="0022007E" w:rsidRPr="00492391" w14:paraId="6A102E86" w14:textId="77777777" w:rsidTr="00061B06">
        <w:tc>
          <w:tcPr>
            <w:tcW w:w="2252" w:type="dxa"/>
            <w:shd w:val="clear" w:color="auto" w:fill="F2F2F2"/>
            <w:vAlign w:val="bottom"/>
          </w:tcPr>
          <w:p w14:paraId="263AAA1B" w14:textId="2E6FF737"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339C8EC6"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Çamdibi</w:t>
            </w:r>
            <w:proofErr w:type="spellEnd"/>
          </w:p>
        </w:tc>
        <w:tc>
          <w:tcPr>
            <w:tcW w:w="1559" w:type="dxa"/>
            <w:shd w:val="clear" w:color="auto" w:fill="F2F2F2"/>
            <w:vAlign w:val="bottom"/>
          </w:tcPr>
          <w:p w14:paraId="181E07EA"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Gölcük-Karamürsel</w:t>
            </w:r>
            <w:proofErr w:type="spellEnd"/>
          </w:p>
        </w:tc>
        <w:tc>
          <w:tcPr>
            <w:tcW w:w="1502" w:type="dxa"/>
            <w:shd w:val="clear" w:color="auto" w:fill="F2F2F2"/>
            <w:vAlign w:val="bottom"/>
          </w:tcPr>
          <w:p w14:paraId="53226882"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2.50</w:t>
            </w:r>
          </w:p>
        </w:tc>
      </w:tr>
      <w:tr w:rsidR="0022007E" w:rsidRPr="00492391" w14:paraId="5B403EF1" w14:textId="77777777" w:rsidTr="00061B06">
        <w:tc>
          <w:tcPr>
            <w:tcW w:w="2252" w:type="dxa"/>
            <w:shd w:val="clear" w:color="auto" w:fill="F2F2F2"/>
            <w:vAlign w:val="bottom"/>
          </w:tcPr>
          <w:p w14:paraId="09D5A8B8" w14:textId="79336E99"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64B64CBE"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Bayraktar</w:t>
            </w:r>
            <w:proofErr w:type="spellEnd"/>
          </w:p>
        </w:tc>
        <w:tc>
          <w:tcPr>
            <w:tcW w:w="1559" w:type="dxa"/>
            <w:shd w:val="clear" w:color="auto" w:fill="F2F2F2"/>
            <w:vAlign w:val="bottom"/>
          </w:tcPr>
          <w:p w14:paraId="40AB142D"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İzmit</w:t>
            </w:r>
          </w:p>
        </w:tc>
        <w:tc>
          <w:tcPr>
            <w:tcW w:w="1502" w:type="dxa"/>
            <w:shd w:val="clear" w:color="auto" w:fill="F2F2F2"/>
            <w:vAlign w:val="bottom"/>
          </w:tcPr>
          <w:p w14:paraId="7E31E58D"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7.75</w:t>
            </w:r>
          </w:p>
        </w:tc>
      </w:tr>
      <w:tr w:rsidR="0022007E" w:rsidRPr="00492391" w14:paraId="464B339C" w14:textId="77777777" w:rsidTr="00061B06">
        <w:tc>
          <w:tcPr>
            <w:tcW w:w="2252" w:type="dxa"/>
            <w:shd w:val="clear" w:color="auto" w:fill="F2F2F2"/>
            <w:vAlign w:val="bottom"/>
          </w:tcPr>
          <w:p w14:paraId="4ABB92F8" w14:textId="00A9E003"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190211C2"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Denizli-Kiremirlidere</w:t>
            </w:r>
            <w:proofErr w:type="spellEnd"/>
          </w:p>
        </w:tc>
        <w:tc>
          <w:tcPr>
            <w:tcW w:w="1559" w:type="dxa"/>
            <w:shd w:val="clear" w:color="auto" w:fill="F2F2F2"/>
            <w:vAlign w:val="bottom"/>
          </w:tcPr>
          <w:p w14:paraId="7F6FF4E6"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Gebze</w:t>
            </w:r>
            <w:proofErr w:type="spellEnd"/>
          </w:p>
        </w:tc>
        <w:tc>
          <w:tcPr>
            <w:tcW w:w="1502" w:type="dxa"/>
            <w:shd w:val="clear" w:color="auto" w:fill="F2F2F2"/>
            <w:vAlign w:val="bottom"/>
          </w:tcPr>
          <w:p w14:paraId="051308F4"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4.00</w:t>
            </w:r>
          </w:p>
        </w:tc>
      </w:tr>
      <w:tr w:rsidR="0022007E" w:rsidRPr="00492391" w14:paraId="07AFF780" w14:textId="77777777" w:rsidTr="00061B06">
        <w:tc>
          <w:tcPr>
            <w:tcW w:w="2252" w:type="dxa"/>
            <w:shd w:val="clear" w:color="auto" w:fill="F2F2F2"/>
            <w:vAlign w:val="bottom"/>
          </w:tcPr>
          <w:p w14:paraId="4E07BFA3" w14:textId="70B8EC95"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1A4FB37F"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Sevindikli</w:t>
            </w:r>
            <w:proofErr w:type="spellEnd"/>
            <w:r w:rsidRPr="009E4A67">
              <w:rPr>
                <w:rFonts w:cs="Calibri"/>
                <w:color w:val="000000"/>
                <w:kern w:val="2"/>
                <w:sz w:val="20"/>
                <w:szCs w:val="20"/>
                <w14:ligatures w14:val="standardContextual"/>
              </w:rPr>
              <w:t xml:space="preserve">- </w:t>
            </w:r>
            <w:proofErr w:type="spellStart"/>
            <w:r w:rsidRPr="009E4A67">
              <w:rPr>
                <w:rFonts w:cs="Calibri"/>
                <w:color w:val="000000"/>
                <w:kern w:val="2"/>
                <w:sz w:val="20"/>
                <w:szCs w:val="20"/>
                <w14:ligatures w14:val="standardContextual"/>
              </w:rPr>
              <w:t>Seralar</w:t>
            </w:r>
            <w:proofErr w:type="spellEnd"/>
          </w:p>
        </w:tc>
        <w:tc>
          <w:tcPr>
            <w:tcW w:w="1559" w:type="dxa"/>
            <w:shd w:val="clear" w:color="auto" w:fill="F2F2F2"/>
            <w:vAlign w:val="bottom"/>
          </w:tcPr>
          <w:p w14:paraId="7EA5DC76"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Körfez</w:t>
            </w:r>
            <w:proofErr w:type="spellEnd"/>
          </w:p>
        </w:tc>
        <w:tc>
          <w:tcPr>
            <w:tcW w:w="1502" w:type="dxa"/>
            <w:shd w:val="clear" w:color="auto" w:fill="F2F2F2"/>
            <w:vAlign w:val="bottom"/>
          </w:tcPr>
          <w:p w14:paraId="3C078617"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4.25</w:t>
            </w:r>
          </w:p>
        </w:tc>
      </w:tr>
      <w:tr w:rsidR="0022007E" w:rsidRPr="00492391" w14:paraId="489DE4A9" w14:textId="77777777" w:rsidTr="00061B06">
        <w:tc>
          <w:tcPr>
            <w:tcW w:w="2252" w:type="dxa"/>
            <w:shd w:val="clear" w:color="auto" w:fill="F2F2F2"/>
            <w:vAlign w:val="bottom"/>
          </w:tcPr>
          <w:p w14:paraId="04B6A67F" w14:textId="4D943407"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6E1E0411"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Avcıköy-Akçat</w:t>
            </w:r>
            <w:proofErr w:type="spellEnd"/>
          </w:p>
        </w:tc>
        <w:tc>
          <w:tcPr>
            <w:tcW w:w="1559" w:type="dxa"/>
            <w:shd w:val="clear" w:color="auto" w:fill="F2F2F2"/>
            <w:vAlign w:val="bottom"/>
          </w:tcPr>
          <w:p w14:paraId="108EE748"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Karamürsel</w:t>
            </w:r>
            <w:proofErr w:type="spellEnd"/>
          </w:p>
        </w:tc>
        <w:tc>
          <w:tcPr>
            <w:tcW w:w="1502" w:type="dxa"/>
            <w:shd w:val="clear" w:color="auto" w:fill="F2F2F2"/>
            <w:vAlign w:val="bottom"/>
          </w:tcPr>
          <w:p w14:paraId="554B663C"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7.25</w:t>
            </w:r>
          </w:p>
        </w:tc>
      </w:tr>
      <w:tr w:rsidR="0022007E" w:rsidRPr="00492391" w14:paraId="56C5DB1F" w14:textId="77777777" w:rsidTr="00061B06">
        <w:tc>
          <w:tcPr>
            <w:tcW w:w="2252" w:type="dxa"/>
            <w:shd w:val="clear" w:color="auto" w:fill="F2F2F2"/>
            <w:vAlign w:val="bottom"/>
          </w:tcPr>
          <w:p w14:paraId="6C5A1191" w14:textId="201282F9"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5660D046"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Ümmiye</w:t>
            </w:r>
            <w:proofErr w:type="spellEnd"/>
          </w:p>
        </w:tc>
        <w:tc>
          <w:tcPr>
            <w:tcW w:w="1559" w:type="dxa"/>
            <w:shd w:val="clear" w:color="auto" w:fill="F2F2F2"/>
            <w:vAlign w:val="bottom"/>
          </w:tcPr>
          <w:p w14:paraId="5B22FD25"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Gölcük</w:t>
            </w:r>
            <w:proofErr w:type="spellEnd"/>
          </w:p>
        </w:tc>
        <w:tc>
          <w:tcPr>
            <w:tcW w:w="1502" w:type="dxa"/>
            <w:shd w:val="clear" w:color="auto" w:fill="F2F2F2"/>
            <w:vAlign w:val="bottom"/>
          </w:tcPr>
          <w:p w14:paraId="68566DF9"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2.25</w:t>
            </w:r>
          </w:p>
        </w:tc>
      </w:tr>
      <w:tr w:rsidR="0022007E" w:rsidRPr="00492391" w14:paraId="54D31880" w14:textId="77777777" w:rsidTr="00061B06">
        <w:tc>
          <w:tcPr>
            <w:tcW w:w="2252" w:type="dxa"/>
            <w:shd w:val="clear" w:color="auto" w:fill="F2F2F2"/>
            <w:vAlign w:val="bottom"/>
          </w:tcPr>
          <w:p w14:paraId="7F742327" w14:textId="3F558B3D"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257588C7"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Semetler</w:t>
            </w:r>
            <w:proofErr w:type="spellEnd"/>
          </w:p>
        </w:tc>
        <w:tc>
          <w:tcPr>
            <w:tcW w:w="1559" w:type="dxa"/>
            <w:shd w:val="clear" w:color="auto" w:fill="F2F2F2"/>
            <w:vAlign w:val="bottom"/>
          </w:tcPr>
          <w:p w14:paraId="290D0CA4"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Karamürsel</w:t>
            </w:r>
            <w:proofErr w:type="spellEnd"/>
          </w:p>
        </w:tc>
        <w:tc>
          <w:tcPr>
            <w:tcW w:w="1502" w:type="dxa"/>
            <w:shd w:val="clear" w:color="auto" w:fill="F2F2F2"/>
            <w:vAlign w:val="bottom"/>
          </w:tcPr>
          <w:p w14:paraId="74AABAF4"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3.00</w:t>
            </w:r>
          </w:p>
        </w:tc>
      </w:tr>
      <w:tr w:rsidR="0022007E" w:rsidRPr="00492391" w14:paraId="78BA9D66" w14:textId="77777777" w:rsidTr="00061B06">
        <w:tc>
          <w:tcPr>
            <w:tcW w:w="2252" w:type="dxa"/>
            <w:shd w:val="clear" w:color="auto" w:fill="F2F2F2"/>
            <w:vAlign w:val="bottom"/>
          </w:tcPr>
          <w:p w14:paraId="415FDC10" w14:textId="4B39D523"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158A2B6E"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İhsaniye</w:t>
            </w:r>
            <w:proofErr w:type="spellEnd"/>
          </w:p>
        </w:tc>
        <w:tc>
          <w:tcPr>
            <w:tcW w:w="1559" w:type="dxa"/>
            <w:shd w:val="clear" w:color="auto" w:fill="F2F2F2"/>
            <w:vAlign w:val="bottom"/>
          </w:tcPr>
          <w:p w14:paraId="70B0D7BA"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Karamürsel</w:t>
            </w:r>
            <w:proofErr w:type="spellEnd"/>
          </w:p>
        </w:tc>
        <w:tc>
          <w:tcPr>
            <w:tcW w:w="1502" w:type="dxa"/>
            <w:shd w:val="clear" w:color="auto" w:fill="F2F2F2"/>
            <w:vAlign w:val="bottom"/>
          </w:tcPr>
          <w:p w14:paraId="4B50E053"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43229547" w14:textId="77777777" w:rsidTr="00061B06">
        <w:tc>
          <w:tcPr>
            <w:tcW w:w="2252" w:type="dxa"/>
            <w:shd w:val="clear" w:color="auto" w:fill="F2F2F2"/>
            <w:vAlign w:val="bottom"/>
          </w:tcPr>
          <w:p w14:paraId="2A355CAC" w14:textId="4F4F9E5A"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5C310DD2"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Cumaköy</w:t>
            </w:r>
            <w:proofErr w:type="spellEnd"/>
          </w:p>
        </w:tc>
        <w:tc>
          <w:tcPr>
            <w:tcW w:w="1559" w:type="dxa"/>
            <w:shd w:val="clear" w:color="auto" w:fill="F2F2F2"/>
            <w:vAlign w:val="bottom"/>
          </w:tcPr>
          <w:p w14:paraId="60EC1B3C"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Gebze</w:t>
            </w:r>
            <w:proofErr w:type="spellEnd"/>
          </w:p>
        </w:tc>
        <w:tc>
          <w:tcPr>
            <w:tcW w:w="1502" w:type="dxa"/>
            <w:shd w:val="clear" w:color="auto" w:fill="F2F2F2"/>
            <w:vAlign w:val="bottom"/>
          </w:tcPr>
          <w:p w14:paraId="5CDDC6DB"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5.25</w:t>
            </w:r>
          </w:p>
        </w:tc>
      </w:tr>
      <w:tr w:rsidR="0022007E" w:rsidRPr="00492391" w14:paraId="08668095" w14:textId="77777777" w:rsidTr="00061B06">
        <w:tc>
          <w:tcPr>
            <w:tcW w:w="2252" w:type="dxa"/>
            <w:shd w:val="clear" w:color="auto" w:fill="F2F2F2"/>
            <w:vAlign w:val="bottom"/>
          </w:tcPr>
          <w:p w14:paraId="20C596D7" w14:textId="4A551450"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57388BF9"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Ovacık</w:t>
            </w:r>
            <w:proofErr w:type="spellEnd"/>
          </w:p>
        </w:tc>
        <w:tc>
          <w:tcPr>
            <w:tcW w:w="1559" w:type="dxa"/>
            <w:shd w:val="clear" w:color="auto" w:fill="F2F2F2"/>
            <w:vAlign w:val="bottom"/>
          </w:tcPr>
          <w:p w14:paraId="2F5EAF71"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Gebze</w:t>
            </w:r>
            <w:proofErr w:type="spellEnd"/>
          </w:p>
        </w:tc>
        <w:tc>
          <w:tcPr>
            <w:tcW w:w="1502" w:type="dxa"/>
            <w:shd w:val="clear" w:color="auto" w:fill="F2F2F2"/>
            <w:vAlign w:val="bottom"/>
          </w:tcPr>
          <w:p w14:paraId="5E7D4FAD"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6.25</w:t>
            </w:r>
          </w:p>
        </w:tc>
      </w:tr>
      <w:tr w:rsidR="0022007E" w:rsidRPr="00492391" w14:paraId="4FF7E856" w14:textId="77777777" w:rsidTr="00061B06">
        <w:tc>
          <w:tcPr>
            <w:tcW w:w="2252" w:type="dxa"/>
            <w:shd w:val="clear" w:color="auto" w:fill="F2F2F2"/>
            <w:vAlign w:val="bottom"/>
          </w:tcPr>
          <w:p w14:paraId="5F5F9AB6" w14:textId="3D80EAF5"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71BF1600"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Kadıllı</w:t>
            </w:r>
            <w:proofErr w:type="spellEnd"/>
          </w:p>
        </w:tc>
        <w:tc>
          <w:tcPr>
            <w:tcW w:w="1559" w:type="dxa"/>
            <w:shd w:val="clear" w:color="auto" w:fill="F2F2F2"/>
            <w:vAlign w:val="bottom"/>
          </w:tcPr>
          <w:p w14:paraId="4ABBEEB1"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Gebze</w:t>
            </w:r>
            <w:proofErr w:type="spellEnd"/>
          </w:p>
        </w:tc>
        <w:tc>
          <w:tcPr>
            <w:tcW w:w="1502" w:type="dxa"/>
            <w:shd w:val="clear" w:color="auto" w:fill="F2F2F2"/>
            <w:vAlign w:val="bottom"/>
          </w:tcPr>
          <w:p w14:paraId="26C0DD56"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2.50</w:t>
            </w:r>
          </w:p>
        </w:tc>
      </w:tr>
      <w:tr w:rsidR="0022007E" w:rsidRPr="00492391" w14:paraId="3B214097" w14:textId="77777777" w:rsidTr="00061B06">
        <w:tc>
          <w:tcPr>
            <w:tcW w:w="2252" w:type="dxa"/>
            <w:shd w:val="clear" w:color="auto" w:fill="F2F2F2"/>
            <w:vAlign w:val="bottom"/>
          </w:tcPr>
          <w:p w14:paraId="7498F8A4" w14:textId="659F0D98"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2B879DC5"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Himmetli</w:t>
            </w:r>
            <w:proofErr w:type="spellEnd"/>
          </w:p>
        </w:tc>
        <w:tc>
          <w:tcPr>
            <w:tcW w:w="1559" w:type="dxa"/>
            <w:shd w:val="clear" w:color="auto" w:fill="F2F2F2"/>
            <w:vAlign w:val="bottom"/>
          </w:tcPr>
          <w:p w14:paraId="0CBC6184"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Körfez</w:t>
            </w:r>
            <w:proofErr w:type="spellEnd"/>
          </w:p>
        </w:tc>
        <w:tc>
          <w:tcPr>
            <w:tcW w:w="1502" w:type="dxa"/>
            <w:shd w:val="clear" w:color="auto" w:fill="F2F2F2"/>
            <w:vAlign w:val="bottom"/>
          </w:tcPr>
          <w:p w14:paraId="31F5BB5A"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4.25</w:t>
            </w:r>
          </w:p>
        </w:tc>
      </w:tr>
      <w:tr w:rsidR="0022007E" w:rsidRPr="00492391" w14:paraId="6C0070C0" w14:textId="77777777" w:rsidTr="00061B06">
        <w:tc>
          <w:tcPr>
            <w:tcW w:w="2252" w:type="dxa"/>
            <w:shd w:val="clear" w:color="auto" w:fill="F2F2F2"/>
            <w:vAlign w:val="bottom"/>
          </w:tcPr>
          <w:p w14:paraId="05B7B2FB" w14:textId="2DA53D7D"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7359FDA7"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Çavuşlu</w:t>
            </w:r>
            <w:proofErr w:type="spellEnd"/>
          </w:p>
        </w:tc>
        <w:tc>
          <w:tcPr>
            <w:tcW w:w="1559" w:type="dxa"/>
            <w:shd w:val="clear" w:color="auto" w:fill="F2F2F2"/>
            <w:vAlign w:val="bottom"/>
          </w:tcPr>
          <w:p w14:paraId="5E64F1E4"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Derince</w:t>
            </w:r>
            <w:proofErr w:type="spellEnd"/>
          </w:p>
        </w:tc>
        <w:tc>
          <w:tcPr>
            <w:tcW w:w="1502" w:type="dxa"/>
            <w:shd w:val="clear" w:color="auto" w:fill="F2F2F2"/>
            <w:vAlign w:val="bottom"/>
          </w:tcPr>
          <w:p w14:paraId="61A0AC57"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6.25</w:t>
            </w:r>
          </w:p>
        </w:tc>
      </w:tr>
      <w:tr w:rsidR="0022007E" w:rsidRPr="00492391" w14:paraId="48DAB922" w14:textId="77777777" w:rsidTr="00061B06">
        <w:tc>
          <w:tcPr>
            <w:tcW w:w="2252" w:type="dxa"/>
            <w:shd w:val="clear" w:color="auto" w:fill="F2F2F2"/>
            <w:vAlign w:val="bottom"/>
          </w:tcPr>
          <w:p w14:paraId="67F26C36" w14:textId="7BE3E0E5"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5A2E3433"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Çıraklı</w:t>
            </w:r>
            <w:proofErr w:type="spellEnd"/>
          </w:p>
        </w:tc>
        <w:tc>
          <w:tcPr>
            <w:tcW w:w="1559" w:type="dxa"/>
            <w:shd w:val="clear" w:color="auto" w:fill="F2F2F2"/>
            <w:vAlign w:val="bottom"/>
          </w:tcPr>
          <w:p w14:paraId="3995678A"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Derince</w:t>
            </w:r>
            <w:proofErr w:type="spellEnd"/>
          </w:p>
        </w:tc>
        <w:tc>
          <w:tcPr>
            <w:tcW w:w="1502" w:type="dxa"/>
            <w:shd w:val="clear" w:color="auto" w:fill="F2F2F2"/>
            <w:vAlign w:val="bottom"/>
          </w:tcPr>
          <w:p w14:paraId="33B1D8E6"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9.00</w:t>
            </w:r>
          </w:p>
        </w:tc>
      </w:tr>
      <w:tr w:rsidR="0022007E" w:rsidRPr="00492391" w14:paraId="24C5DCD0" w14:textId="77777777" w:rsidTr="00061B06">
        <w:tc>
          <w:tcPr>
            <w:tcW w:w="2252" w:type="dxa"/>
            <w:shd w:val="clear" w:color="auto" w:fill="F2F2F2"/>
            <w:vAlign w:val="bottom"/>
          </w:tcPr>
          <w:p w14:paraId="09FD356E" w14:textId="232766D1"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51F77BE6"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Alihocalar</w:t>
            </w:r>
            <w:proofErr w:type="spellEnd"/>
          </w:p>
        </w:tc>
        <w:tc>
          <w:tcPr>
            <w:tcW w:w="1559" w:type="dxa"/>
            <w:shd w:val="clear" w:color="auto" w:fill="F2F2F2"/>
            <w:vAlign w:val="bottom"/>
          </w:tcPr>
          <w:p w14:paraId="1E591693"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Körfez</w:t>
            </w:r>
            <w:proofErr w:type="spellEnd"/>
          </w:p>
        </w:tc>
        <w:tc>
          <w:tcPr>
            <w:tcW w:w="1502" w:type="dxa"/>
            <w:shd w:val="clear" w:color="auto" w:fill="F2F2F2"/>
            <w:vAlign w:val="bottom"/>
          </w:tcPr>
          <w:p w14:paraId="5AC3CE15"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8.00</w:t>
            </w:r>
          </w:p>
        </w:tc>
      </w:tr>
      <w:tr w:rsidR="0022007E" w:rsidRPr="00492391" w14:paraId="77FC5200" w14:textId="77777777" w:rsidTr="00061B06">
        <w:tc>
          <w:tcPr>
            <w:tcW w:w="2252" w:type="dxa"/>
            <w:shd w:val="clear" w:color="auto" w:fill="F2F2F2"/>
            <w:vAlign w:val="bottom"/>
          </w:tcPr>
          <w:p w14:paraId="55B4E197" w14:textId="517075E9"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lastRenderedPageBreak/>
              <w:t>Surface Water</w:t>
            </w:r>
          </w:p>
        </w:tc>
        <w:tc>
          <w:tcPr>
            <w:tcW w:w="3697" w:type="dxa"/>
            <w:shd w:val="clear" w:color="auto" w:fill="F2F2F2"/>
            <w:vAlign w:val="bottom"/>
          </w:tcPr>
          <w:p w14:paraId="173F4961"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Siretiye</w:t>
            </w:r>
            <w:proofErr w:type="spellEnd"/>
          </w:p>
        </w:tc>
        <w:tc>
          <w:tcPr>
            <w:tcW w:w="1559" w:type="dxa"/>
            <w:shd w:val="clear" w:color="auto" w:fill="F2F2F2"/>
            <w:vAlign w:val="bottom"/>
          </w:tcPr>
          <w:p w14:paraId="71EEDAD0"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Gölcük</w:t>
            </w:r>
            <w:proofErr w:type="spellEnd"/>
          </w:p>
        </w:tc>
        <w:tc>
          <w:tcPr>
            <w:tcW w:w="1502" w:type="dxa"/>
            <w:shd w:val="clear" w:color="auto" w:fill="F2F2F2"/>
            <w:vAlign w:val="bottom"/>
          </w:tcPr>
          <w:p w14:paraId="734D4FD3"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2.25</w:t>
            </w:r>
          </w:p>
        </w:tc>
      </w:tr>
      <w:tr w:rsidR="0022007E" w:rsidRPr="00492391" w14:paraId="16A43E37" w14:textId="77777777" w:rsidTr="00061B06">
        <w:tc>
          <w:tcPr>
            <w:tcW w:w="2252" w:type="dxa"/>
            <w:shd w:val="clear" w:color="auto" w:fill="F2F2F2"/>
            <w:vAlign w:val="bottom"/>
          </w:tcPr>
          <w:p w14:paraId="25E2D00C" w14:textId="5704A349"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0954348E"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Akçaova</w:t>
            </w:r>
            <w:proofErr w:type="spellEnd"/>
          </w:p>
        </w:tc>
        <w:tc>
          <w:tcPr>
            <w:tcW w:w="1559" w:type="dxa"/>
            <w:shd w:val="clear" w:color="auto" w:fill="F2F2F2"/>
            <w:vAlign w:val="bottom"/>
          </w:tcPr>
          <w:p w14:paraId="7E70D70A"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Kandıra</w:t>
            </w:r>
            <w:proofErr w:type="spellEnd"/>
          </w:p>
        </w:tc>
        <w:tc>
          <w:tcPr>
            <w:tcW w:w="1502" w:type="dxa"/>
            <w:shd w:val="clear" w:color="auto" w:fill="F2F2F2"/>
            <w:vAlign w:val="bottom"/>
          </w:tcPr>
          <w:p w14:paraId="49F6A852"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4.00</w:t>
            </w:r>
          </w:p>
        </w:tc>
      </w:tr>
      <w:tr w:rsidR="0022007E" w:rsidRPr="00492391" w14:paraId="0EE165DB" w14:textId="77777777" w:rsidTr="00061B06">
        <w:tc>
          <w:tcPr>
            <w:tcW w:w="2252" w:type="dxa"/>
            <w:shd w:val="clear" w:color="auto" w:fill="F2F2F2"/>
            <w:vAlign w:val="bottom"/>
          </w:tcPr>
          <w:p w14:paraId="35F37117" w14:textId="56CCF70F"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5746402B"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Tatarahmet</w:t>
            </w:r>
            <w:proofErr w:type="spellEnd"/>
          </w:p>
        </w:tc>
        <w:tc>
          <w:tcPr>
            <w:tcW w:w="1559" w:type="dxa"/>
            <w:shd w:val="clear" w:color="auto" w:fill="F2F2F2"/>
            <w:vAlign w:val="bottom"/>
          </w:tcPr>
          <w:p w14:paraId="3D189008"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Kandıra</w:t>
            </w:r>
            <w:proofErr w:type="spellEnd"/>
          </w:p>
        </w:tc>
        <w:tc>
          <w:tcPr>
            <w:tcW w:w="1502" w:type="dxa"/>
            <w:shd w:val="clear" w:color="auto" w:fill="F2F2F2"/>
            <w:vAlign w:val="bottom"/>
          </w:tcPr>
          <w:p w14:paraId="725A57A6"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5D87BEEA" w14:textId="77777777" w:rsidTr="00061B06">
        <w:tc>
          <w:tcPr>
            <w:tcW w:w="2252" w:type="dxa"/>
            <w:shd w:val="clear" w:color="auto" w:fill="F2F2F2"/>
            <w:vAlign w:val="bottom"/>
          </w:tcPr>
          <w:p w14:paraId="780D416C" w14:textId="7050A404"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2F93B549"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Naipköy</w:t>
            </w:r>
            <w:proofErr w:type="spellEnd"/>
          </w:p>
        </w:tc>
        <w:tc>
          <w:tcPr>
            <w:tcW w:w="1559" w:type="dxa"/>
            <w:shd w:val="clear" w:color="auto" w:fill="F2F2F2"/>
            <w:vAlign w:val="bottom"/>
          </w:tcPr>
          <w:p w14:paraId="509E7E78"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Körfez</w:t>
            </w:r>
            <w:proofErr w:type="spellEnd"/>
          </w:p>
        </w:tc>
        <w:tc>
          <w:tcPr>
            <w:tcW w:w="1502" w:type="dxa"/>
            <w:shd w:val="clear" w:color="auto" w:fill="F2F2F2"/>
            <w:vAlign w:val="bottom"/>
          </w:tcPr>
          <w:p w14:paraId="6B66B056"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4.00</w:t>
            </w:r>
          </w:p>
        </w:tc>
      </w:tr>
      <w:tr w:rsidR="0022007E" w:rsidRPr="00492391" w14:paraId="660BB403" w14:textId="77777777" w:rsidTr="00061B06">
        <w:tc>
          <w:tcPr>
            <w:tcW w:w="2252" w:type="dxa"/>
            <w:shd w:val="clear" w:color="auto" w:fill="F2F2F2"/>
            <w:vAlign w:val="bottom"/>
          </w:tcPr>
          <w:p w14:paraId="3BB3F199" w14:textId="079BDE82"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01484537" w14:textId="4FAB1F2A"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Kurtdere</w:t>
            </w:r>
            <w:proofErr w:type="spellEnd"/>
            <w:r w:rsidR="00FD38F1" w:rsidRPr="009E4A67">
              <w:rPr>
                <w:rFonts w:cs="Calibri"/>
                <w:color w:val="000000"/>
                <w:kern w:val="2"/>
                <w:sz w:val="20"/>
                <w:szCs w:val="20"/>
                <w14:ligatures w14:val="standardContextual"/>
              </w:rPr>
              <w:t xml:space="preserve"> Pond</w:t>
            </w:r>
          </w:p>
        </w:tc>
        <w:tc>
          <w:tcPr>
            <w:tcW w:w="1559" w:type="dxa"/>
            <w:shd w:val="clear" w:color="auto" w:fill="F2F2F2"/>
            <w:vAlign w:val="bottom"/>
          </w:tcPr>
          <w:p w14:paraId="4C93FF29"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İzmit</w:t>
            </w:r>
          </w:p>
        </w:tc>
        <w:tc>
          <w:tcPr>
            <w:tcW w:w="1502" w:type="dxa"/>
            <w:shd w:val="clear" w:color="auto" w:fill="F2F2F2"/>
            <w:vAlign w:val="bottom"/>
          </w:tcPr>
          <w:p w14:paraId="64B099DE"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24C59FF2" w14:textId="77777777" w:rsidTr="00061B06">
        <w:tc>
          <w:tcPr>
            <w:tcW w:w="2252" w:type="dxa"/>
            <w:shd w:val="clear" w:color="auto" w:fill="F2F2F2"/>
            <w:vAlign w:val="bottom"/>
          </w:tcPr>
          <w:p w14:paraId="6A05B32D" w14:textId="698C7F3A"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77B7A840"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Akmeşe</w:t>
            </w:r>
            <w:proofErr w:type="spellEnd"/>
          </w:p>
        </w:tc>
        <w:tc>
          <w:tcPr>
            <w:tcW w:w="1559" w:type="dxa"/>
            <w:shd w:val="clear" w:color="auto" w:fill="F2F2F2"/>
            <w:vAlign w:val="bottom"/>
          </w:tcPr>
          <w:p w14:paraId="5BBE9676"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İzmit</w:t>
            </w:r>
          </w:p>
        </w:tc>
        <w:tc>
          <w:tcPr>
            <w:tcW w:w="1502" w:type="dxa"/>
            <w:shd w:val="clear" w:color="auto" w:fill="F2F2F2"/>
            <w:vAlign w:val="bottom"/>
          </w:tcPr>
          <w:p w14:paraId="399F0668"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2.75</w:t>
            </w:r>
          </w:p>
        </w:tc>
      </w:tr>
      <w:tr w:rsidR="0022007E" w:rsidRPr="00492391" w14:paraId="4D83BF4E" w14:textId="77777777" w:rsidTr="00061B06">
        <w:tc>
          <w:tcPr>
            <w:tcW w:w="2252" w:type="dxa"/>
            <w:shd w:val="clear" w:color="auto" w:fill="F2F2F2"/>
            <w:vAlign w:val="bottom"/>
          </w:tcPr>
          <w:p w14:paraId="4C95CA6D" w14:textId="00F5F0C7"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29838453"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Mecidiye</w:t>
            </w:r>
            <w:proofErr w:type="spellEnd"/>
          </w:p>
        </w:tc>
        <w:tc>
          <w:tcPr>
            <w:tcW w:w="1559" w:type="dxa"/>
            <w:shd w:val="clear" w:color="auto" w:fill="F2F2F2"/>
            <w:vAlign w:val="bottom"/>
          </w:tcPr>
          <w:p w14:paraId="35783DFE"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İzmit</w:t>
            </w:r>
          </w:p>
        </w:tc>
        <w:tc>
          <w:tcPr>
            <w:tcW w:w="1502" w:type="dxa"/>
            <w:shd w:val="clear" w:color="auto" w:fill="F2F2F2"/>
            <w:vAlign w:val="bottom"/>
          </w:tcPr>
          <w:p w14:paraId="60EF0AF2"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2.25</w:t>
            </w:r>
          </w:p>
        </w:tc>
      </w:tr>
      <w:tr w:rsidR="0022007E" w:rsidRPr="00492391" w14:paraId="04EEA53F" w14:textId="77777777" w:rsidTr="00061B06">
        <w:tc>
          <w:tcPr>
            <w:tcW w:w="2252" w:type="dxa"/>
            <w:shd w:val="clear" w:color="auto" w:fill="F2F2F2"/>
            <w:vAlign w:val="bottom"/>
          </w:tcPr>
          <w:p w14:paraId="524EE18F" w14:textId="2BE660C7"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37301D11" w14:textId="41E992D6"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Seyitaliler-Arıklar</w:t>
            </w:r>
            <w:proofErr w:type="spellEnd"/>
            <w:r w:rsidRPr="009E4A67">
              <w:rPr>
                <w:rFonts w:cs="Calibri"/>
                <w:color w:val="000000"/>
                <w:kern w:val="2"/>
                <w:sz w:val="20"/>
                <w:szCs w:val="20"/>
                <w14:ligatures w14:val="standardContextual"/>
              </w:rPr>
              <w:t xml:space="preserve"> </w:t>
            </w:r>
            <w:r w:rsidR="00FD38F1" w:rsidRPr="009E4A67">
              <w:rPr>
                <w:rFonts w:cs="Calibri"/>
                <w:color w:val="000000"/>
                <w:kern w:val="2"/>
                <w:sz w:val="20"/>
                <w:szCs w:val="20"/>
                <w14:ligatures w14:val="standardContextual"/>
              </w:rPr>
              <w:t>Pond</w:t>
            </w:r>
          </w:p>
        </w:tc>
        <w:tc>
          <w:tcPr>
            <w:tcW w:w="1559" w:type="dxa"/>
            <w:shd w:val="clear" w:color="auto" w:fill="F2F2F2"/>
            <w:vAlign w:val="bottom"/>
          </w:tcPr>
          <w:p w14:paraId="4BD7E127"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Kandıra</w:t>
            </w:r>
            <w:proofErr w:type="spellEnd"/>
          </w:p>
        </w:tc>
        <w:tc>
          <w:tcPr>
            <w:tcW w:w="1502" w:type="dxa"/>
            <w:shd w:val="clear" w:color="auto" w:fill="F2F2F2"/>
            <w:vAlign w:val="bottom"/>
          </w:tcPr>
          <w:p w14:paraId="33E5760D"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1D150DF6" w14:textId="77777777" w:rsidTr="00061B06">
        <w:tc>
          <w:tcPr>
            <w:tcW w:w="2252" w:type="dxa"/>
            <w:shd w:val="clear" w:color="auto" w:fill="F2F2F2"/>
            <w:vAlign w:val="bottom"/>
          </w:tcPr>
          <w:p w14:paraId="5246112A" w14:textId="7849AF25"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650D69B3"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Kazandere</w:t>
            </w:r>
            <w:proofErr w:type="spellEnd"/>
          </w:p>
        </w:tc>
        <w:tc>
          <w:tcPr>
            <w:tcW w:w="1559" w:type="dxa"/>
            <w:shd w:val="clear" w:color="auto" w:fill="F2F2F2"/>
            <w:vAlign w:val="bottom"/>
          </w:tcPr>
          <w:p w14:paraId="4E9CD204"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Başiskele</w:t>
            </w:r>
            <w:proofErr w:type="spellEnd"/>
          </w:p>
        </w:tc>
        <w:tc>
          <w:tcPr>
            <w:tcW w:w="1502" w:type="dxa"/>
            <w:shd w:val="clear" w:color="auto" w:fill="F2F2F2"/>
            <w:vAlign w:val="bottom"/>
          </w:tcPr>
          <w:p w14:paraId="7131C30F"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4B53F7B4" w14:textId="77777777" w:rsidTr="00061B06">
        <w:tc>
          <w:tcPr>
            <w:tcW w:w="2252" w:type="dxa"/>
            <w:shd w:val="clear" w:color="auto" w:fill="F2F2F2"/>
            <w:vAlign w:val="bottom"/>
          </w:tcPr>
          <w:p w14:paraId="4BC5656B" w14:textId="1B6BE7DD"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6ED0858C"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Çakırcaali</w:t>
            </w:r>
            <w:proofErr w:type="spellEnd"/>
          </w:p>
        </w:tc>
        <w:tc>
          <w:tcPr>
            <w:tcW w:w="1559" w:type="dxa"/>
            <w:shd w:val="clear" w:color="auto" w:fill="F2F2F2"/>
            <w:vAlign w:val="bottom"/>
          </w:tcPr>
          <w:p w14:paraId="50A0373B"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Kandıra</w:t>
            </w:r>
            <w:proofErr w:type="spellEnd"/>
          </w:p>
        </w:tc>
        <w:tc>
          <w:tcPr>
            <w:tcW w:w="1502" w:type="dxa"/>
            <w:shd w:val="clear" w:color="auto" w:fill="F2F2F2"/>
            <w:vAlign w:val="bottom"/>
          </w:tcPr>
          <w:p w14:paraId="2D73B783"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5B2B2608" w14:textId="77777777" w:rsidTr="00061B06">
        <w:tc>
          <w:tcPr>
            <w:tcW w:w="2252" w:type="dxa"/>
            <w:shd w:val="clear" w:color="auto" w:fill="F2F2F2"/>
            <w:vAlign w:val="bottom"/>
          </w:tcPr>
          <w:p w14:paraId="6F52896F" w14:textId="5220F61F"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4C6F4762"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Yuvacık</w:t>
            </w:r>
            <w:proofErr w:type="spellEnd"/>
          </w:p>
        </w:tc>
        <w:tc>
          <w:tcPr>
            <w:tcW w:w="1559" w:type="dxa"/>
            <w:shd w:val="clear" w:color="auto" w:fill="F2F2F2"/>
            <w:vAlign w:val="bottom"/>
          </w:tcPr>
          <w:p w14:paraId="64124F58"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Başiskele</w:t>
            </w:r>
            <w:proofErr w:type="spellEnd"/>
          </w:p>
        </w:tc>
        <w:tc>
          <w:tcPr>
            <w:tcW w:w="1502" w:type="dxa"/>
            <w:shd w:val="clear" w:color="auto" w:fill="F2F2F2"/>
            <w:vAlign w:val="bottom"/>
          </w:tcPr>
          <w:p w14:paraId="2D7ACD85"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2.25</w:t>
            </w:r>
          </w:p>
        </w:tc>
      </w:tr>
      <w:tr w:rsidR="0022007E" w:rsidRPr="00492391" w14:paraId="18D60AE8" w14:textId="77777777" w:rsidTr="00061B06">
        <w:tc>
          <w:tcPr>
            <w:tcW w:w="2252" w:type="dxa"/>
            <w:shd w:val="clear" w:color="auto" w:fill="F2F2F2"/>
            <w:vAlign w:val="bottom"/>
          </w:tcPr>
          <w:p w14:paraId="215EDC05" w14:textId="68993404"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4F2B80DC"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Kullar</w:t>
            </w:r>
            <w:proofErr w:type="spellEnd"/>
          </w:p>
        </w:tc>
        <w:tc>
          <w:tcPr>
            <w:tcW w:w="1559" w:type="dxa"/>
            <w:shd w:val="clear" w:color="auto" w:fill="F2F2F2"/>
            <w:vAlign w:val="bottom"/>
          </w:tcPr>
          <w:p w14:paraId="52FB57FB"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Başiskele</w:t>
            </w:r>
            <w:proofErr w:type="spellEnd"/>
          </w:p>
        </w:tc>
        <w:tc>
          <w:tcPr>
            <w:tcW w:w="1502" w:type="dxa"/>
            <w:shd w:val="clear" w:color="auto" w:fill="F2F2F2"/>
            <w:vAlign w:val="bottom"/>
          </w:tcPr>
          <w:p w14:paraId="0F6B0CC8"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3.00</w:t>
            </w:r>
          </w:p>
        </w:tc>
      </w:tr>
      <w:tr w:rsidR="0022007E" w:rsidRPr="00492391" w14:paraId="295E2005" w14:textId="77777777" w:rsidTr="00061B06">
        <w:tc>
          <w:tcPr>
            <w:tcW w:w="2252" w:type="dxa"/>
            <w:shd w:val="clear" w:color="auto" w:fill="F2F2F2"/>
            <w:vAlign w:val="bottom"/>
          </w:tcPr>
          <w:p w14:paraId="666D2D3C" w14:textId="77C8B240"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056D5787"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Hikmetiye</w:t>
            </w:r>
            <w:proofErr w:type="spellEnd"/>
          </w:p>
        </w:tc>
        <w:tc>
          <w:tcPr>
            <w:tcW w:w="1559" w:type="dxa"/>
            <w:shd w:val="clear" w:color="auto" w:fill="F2F2F2"/>
            <w:vAlign w:val="bottom"/>
          </w:tcPr>
          <w:p w14:paraId="4EC38BC4"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Kartepe</w:t>
            </w:r>
            <w:proofErr w:type="spellEnd"/>
          </w:p>
        </w:tc>
        <w:tc>
          <w:tcPr>
            <w:tcW w:w="1502" w:type="dxa"/>
            <w:shd w:val="clear" w:color="auto" w:fill="F2F2F2"/>
            <w:vAlign w:val="bottom"/>
          </w:tcPr>
          <w:p w14:paraId="3ED5C11C"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3.25</w:t>
            </w:r>
          </w:p>
        </w:tc>
      </w:tr>
      <w:tr w:rsidR="0022007E" w:rsidRPr="00492391" w14:paraId="02C0C403" w14:textId="77777777" w:rsidTr="00061B06">
        <w:tc>
          <w:tcPr>
            <w:tcW w:w="2252" w:type="dxa"/>
            <w:shd w:val="clear" w:color="auto" w:fill="F2F2F2"/>
            <w:vAlign w:val="bottom"/>
          </w:tcPr>
          <w:p w14:paraId="1AFF3949" w14:textId="4EE0DD2C"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4C455459"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Aksığın</w:t>
            </w:r>
            <w:proofErr w:type="spellEnd"/>
          </w:p>
        </w:tc>
        <w:tc>
          <w:tcPr>
            <w:tcW w:w="1559" w:type="dxa"/>
            <w:shd w:val="clear" w:color="auto" w:fill="F2F2F2"/>
            <w:vAlign w:val="bottom"/>
          </w:tcPr>
          <w:p w14:paraId="1AC1C854"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Başiskele</w:t>
            </w:r>
            <w:proofErr w:type="spellEnd"/>
          </w:p>
        </w:tc>
        <w:tc>
          <w:tcPr>
            <w:tcW w:w="1502" w:type="dxa"/>
            <w:shd w:val="clear" w:color="auto" w:fill="F2F2F2"/>
            <w:vAlign w:val="bottom"/>
          </w:tcPr>
          <w:p w14:paraId="172F0ADF"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125739C4" w14:textId="77777777" w:rsidTr="00061B06">
        <w:tc>
          <w:tcPr>
            <w:tcW w:w="2252" w:type="dxa"/>
            <w:shd w:val="clear" w:color="auto" w:fill="F2F2F2"/>
            <w:vAlign w:val="bottom"/>
          </w:tcPr>
          <w:p w14:paraId="382C6701" w14:textId="27C4AD52"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1A7868E2"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Doğantepe</w:t>
            </w:r>
            <w:proofErr w:type="spellEnd"/>
          </w:p>
        </w:tc>
        <w:tc>
          <w:tcPr>
            <w:tcW w:w="1559" w:type="dxa"/>
            <w:shd w:val="clear" w:color="auto" w:fill="F2F2F2"/>
            <w:vAlign w:val="bottom"/>
          </w:tcPr>
          <w:p w14:paraId="185C7694"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Başiskele</w:t>
            </w:r>
            <w:proofErr w:type="spellEnd"/>
          </w:p>
        </w:tc>
        <w:tc>
          <w:tcPr>
            <w:tcW w:w="1502" w:type="dxa"/>
            <w:shd w:val="clear" w:color="auto" w:fill="F2F2F2"/>
            <w:vAlign w:val="bottom"/>
          </w:tcPr>
          <w:p w14:paraId="2E3DC264"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4FDA9BC9" w14:textId="77777777" w:rsidTr="00061B06">
        <w:tc>
          <w:tcPr>
            <w:tcW w:w="2252" w:type="dxa"/>
            <w:shd w:val="clear" w:color="auto" w:fill="F2F2F2"/>
            <w:vAlign w:val="bottom"/>
          </w:tcPr>
          <w:p w14:paraId="374FD9F6" w14:textId="298D187D"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0D699055"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Karagöllü</w:t>
            </w:r>
            <w:proofErr w:type="spellEnd"/>
          </w:p>
        </w:tc>
        <w:tc>
          <w:tcPr>
            <w:tcW w:w="1559" w:type="dxa"/>
            <w:shd w:val="clear" w:color="auto" w:fill="F2F2F2"/>
            <w:vAlign w:val="bottom"/>
          </w:tcPr>
          <w:p w14:paraId="25D2B7D1"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Derince</w:t>
            </w:r>
            <w:proofErr w:type="spellEnd"/>
          </w:p>
        </w:tc>
        <w:tc>
          <w:tcPr>
            <w:tcW w:w="1502" w:type="dxa"/>
            <w:shd w:val="clear" w:color="auto" w:fill="F2F2F2"/>
            <w:vAlign w:val="bottom"/>
          </w:tcPr>
          <w:p w14:paraId="1FE2837A"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6.00</w:t>
            </w:r>
          </w:p>
        </w:tc>
      </w:tr>
      <w:tr w:rsidR="0022007E" w:rsidRPr="00492391" w14:paraId="511B08A3" w14:textId="77777777" w:rsidTr="00061B06">
        <w:tc>
          <w:tcPr>
            <w:tcW w:w="2252" w:type="dxa"/>
            <w:shd w:val="clear" w:color="auto" w:fill="F2F2F2"/>
            <w:vAlign w:val="bottom"/>
          </w:tcPr>
          <w:p w14:paraId="10975E44" w14:textId="54EEA74C"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1A080DEE"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Tavşanlı</w:t>
            </w:r>
            <w:proofErr w:type="spellEnd"/>
          </w:p>
        </w:tc>
        <w:tc>
          <w:tcPr>
            <w:tcW w:w="1559" w:type="dxa"/>
            <w:shd w:val="clear" w:color="auto" w:fill="F2F2F2"/>
            <w:vAlign w:val="bottom"/>
          </w:tcPr>
          <w:p w14:paraId="420B11EB"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Gebze</w:t>
            </w:r>
            <w:proofErr w:type="spellEnd"/>
          </w:p>
        </w:tc>
        <w:tc>
          <w:tcPr>
            <w:tcW w:w="1502" w:type="dxa"/>
            <w:shd w:val="clear" w:color="auto" w:fill="F2F2F2"/>
            <w:vAlign w:val="bottom"/>
          </w:tcPr>
          <w:p w14:paraId="3DBB2F86"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4.25</w:t>
            </w:r>
          </w:p>
        </w:tc>
      </w:tr>
      <w:tr w:rsidR="0022007E" w:rsidRPr="00492391" w14:paraId="73D2DD3E" w14:textId="77777777" w:rsidTr="00061B06">
        <w:tc>
          <w:tcPr>
            <w:tcW w:w="2252" w:type="dxa"/>
            <w:shd w:val="clear" w:color="auto" w:fill="F2F2F2"/>
            <w:vAlign w:val="bottom"/>
          </w:tcPr>
          <w:p w14:paraId="152730B5" w14:textId="05D73341"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1B843AEA" w14:textId="50BF79DB" w:rsidR="00FD38F1" w:rsidRPr="009E4A67" w:rsidRDefault="0022007E" w:rsidP="0022007E">
            <w:pPr>
              <w:spacing w:after="120"/>
              <w:rPr>
                <w:rFonts w:ascii="Aptos" w:hAnsi="Aptos" w:cs="Calibri"/>
                <w:color w:val="000000"/>
                <w:kern w:val="2"/>
                <w:sz w:val="20"/>
                <w:szCs w:val="20"/>
                <w14:ligatures w14:val="standardContextual"/>
              </w:rPr>
            </w:pPr>
            <w:proofErr w:type="spellStart"/>
            <w:r w:rsidRPr="009E4A67">
              <w:rPr>
                <w:rFonts w:cs="Calibri"/>
                <w:color w:val="000000"/>
                <w:kern w:val="2"/>
                <w:sz w:val="20"/>
                <w:szCs w:val="20"/>
                <w14:ligatures w14:val="standardContextual"/>
              </w:rPr>
              <w:t>Babaköy</w:t>
            </w:r>
            <w:proofErr w:type="spellEnd"/>
            <w:r w:rsidRPr="009E4A67">
              <w:rPr>
                <w:rFonts w:cs="Calibri"/>
                <w:color w:val="000000"/>
                <w:kern w:val="2"/>
                <w:sz w:val="20"/>
                <w:szCs w:val="20"/>
                <w14:ligatures w14:val="standardContextual"/>
              </w:rPr>
              <w:t xml:space="preserve"> </w:t>
            </w:r>
            <w:r w:rsidR="00FD38F1" w:rsidRPr="009E4A67">
              <w:rPr>
                <w:rFonts w:cs="Calibri"/>
                <w:color w:val="000000"/>
                <w:kern w:val="2"/>
                <w:sz w:val="20"/>
                <w:szCs w:val="20"/>
                <w14:ligatures w14:val="standardContextual"/>
              </w:rPr>
              <w:t>Coast</w:t>
            </w:r>
          </w:p>
        </w:tc>
        <w:tc>
          <w:tcPr>
            <w:tcW w:w="1559" w:type="dxa"/>
            <w:shd w:val="clear" w:color="auto" w:fill="F2F2F2"/>
            <w:vAlign w:val="bottom"/>
          </w:tcPr>
          <w:p w14:paraId="3AD4EE76"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Kandıra</w:t>
            </w:r>
            <w:proofErr w:type="spellEnd"/>
          </w:p>
        </w:tc>
        <w:tc>
          <w:tcPr>
            <w:tcW w:w="1502" w:type="dxa"/>
            <w:shd w:val="clear" w:color="auto" w:fill="F2F2F2"/>
            <w:vAlign w:val="bottom"/>
          </w:tcPr>
          <w:p w14:paraId="15CCFB56"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5.00</w:t>
            </w:r>
          </w:p>
        </w:tc>
      </w:tr>
      <w:tr w:rsidR="0022007E" w:rsidRPr="00492391" w14:paraId="37749ADD" w14:textId="77777777" w:rsidTr="00061B06">
        <w:tc>
          <w:tcPr>
            <w:tcW w:w="2252" w:type="dxa"/>
            <w:shd w:val="clear" w:color="auto" w:fill="F2F2F2"/>
            <w:vAlign w:val="bottom"/>
          </w:tcPr>
          <w:p w14:paraId="7B7E8CE7" w14:textId="4B89F14B"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40F08403" w14:textId="0453478A"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Tepeköy</w:t>
            </w:r>
            <w:proofErr w:type="spellEnd"/>
          </w:p>
        </w:tc>
        <w:tc>
          <w:tcPr>
            <w:tcW w:w="1559" w:type="dxa"/>
            <w:shd w:val="clear" w:color="auto" w:fill="F2F2F2"/>
            <w:vAlign w:val="bottom"/>
          </w:tcPr>
          <w:p w14:paraId="660537EF"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Kandıra</w:t>
            </w:r>
            <w:proofErr w:type="spellEnd"/>
          </w:p>
        </w:tc>
        <w:tc>
          <w:tcPr>
            <w:tcW w:w="1502" w:type="dxa"/>
            <w:shd w:val="clear" w:color="auto" w:fill="F2F2F2"/>
            <w:vAlign w:val="bottom"/>
          </w:tcPr>
          <w:p w14:paraId="713FCBA6"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8.50</w:t>
            </w:r>
          </w:p>
        </w:tc>
      </w:tr>
      <w:tr w:rsidR="0022007E" w:rsidRPr="00492391" w14:paraId="43AFBB87" w14:textId="77777777" w:rsidTr="00061B06">
        <w:tc>
          <w:tcPr>
            <w:tcW w:w="2252" w:type="dxa"/>
            <w:shd w:val="clear" w:color="auto" w:fill="F2F2F2"/>
            <w:vAlign w:val="bottom"/>
          </w:tcPr>
          <w:p w14:paraId="0F65D7FF" w14:textId="7BE00CE0"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511BFE98"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Goncaaydın</w:t>
            </w:r>
            <w:proofErr w:type="spellEnd"/>
          </w:p>
        </w:tc>
        <w:tc>
          <w:tcPr>
            <w:tcW w:w="1559" w:type="dxa"/>
            <w:shd w:val="clear" w:color="auto" w:fill="F2F2F2"/>
            <w:vAlign w:val="bottom"/>
          </w:tcPr>
          <w:p w14:paraId="3A02E676"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Kandıra</w:t>
            </w:r>
            <w:proofErr w:type="spellEnd"/>
          </w:p>
        </w:tc>
        <w:tc>
          <w:tcPr>
            <w:tcW w:w="1502" w:type="dxa"/>
            <w:shd w:val="clear" w:color="auto" w:fill="F2F2F2"/>
            <w:vAlign w:val="bottom"/>
          </w:tcPr>
          <w:p w14:paraId="1C4FFD28"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177D5B41" w14:textId="77777777" w:rsidTr="00061B06">
        <w:tc>
          <w:tcPr>
            <w:tcW w:w="2252" w:type="dxa"/>
            <w:shd w:val="clear" w:color="auto" w:fill="F2F2F2"/>
            <w:vAlign w:val="bottom"/>
          </w:tcPr>
          <w:p w14:paraId="47B9F545" w14:textId="046D37B0" w:rsidR="0022007E" w:rsidRPr="009E4A67" w:rsidRDefault="00B626C7"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Surface Water</w:t>
            </w:r>
          </w:p>
        </w:tc>
        <w:tc>
          <w:tcPr>
            <w:tcW w:w="3697" w:type="dxa"/>
            <w:shd w:val="clear" w:color="auto" w:fill="F2F2F2"/>
            <w:vAlign w:val="bottom"/>
          </w:tcPr>
          <w:p w14:paraId="44033FFE"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Karatepe</w:t>
            </w:r>
            <w:proofErr w:type="spellEnd"/>
          </w:p>
        </w:tc>
        <w:tc>
          <w:tcPr>
            <w:tcW w:w="1559" w:type="dxa"/>
            <w:shd w:val="clear" w:color="auto" w:fill="F2F2F2"/>
            <w:vAlign w:val="bottom"/>
          </w:tcPr>
          <w:p w14:paraId="4BBACAA4"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Başiskele</w:t>
            </w:r>
            <w:proofErr w:type="spellEnd"/>
          </w:p>
        </w:tc>
        <w:tc>
          <w:tcPr>
            <w:tcW w:w="1502" w:type="dxa"/>
            <w:shd w:val="clear" w:color="auto" w:fill="F2F2F2"/>
            <w:vAlign w:val="bottom"/>
          </w:tcPr>
          <w:p w14:paraId="57FCC779"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2.50</w:t>
            </w:r>
          </w:p>
        </w:tc>
      </w:tr>
      <w:tr w:rsidR="0022007E" w:rsidRPr="00492391" w14:paraId="3C09A953" w14:textId="77777777" w:rsidTr="00061B06">
        <w:tc>
          <w:tcPr>
            <w:tcW w:w="2252" w:type="dxa"/>
            <w:shd w:val="clear" w:color="auto" w:fill="F2F2F2"/>
            <w:vAlign w:val="bottom"/>
          </w:tcPr>
          <w:p w14:paraId="3F228E7A" w14:textId="7F68FAF7" w:rsidR="0022007E" w:rsidRPr="009E4A67" w:rsidRDefault="00FD38F1"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Groundwater</w:t>
            </w:r>
          </w:p>
        </w:tc>
        <w:tc>
          <w:tcPr>
            <w:tcW w:w="3697" w:type="dxa"/>
            <w:shd w:val="clear" w:color="auto" w:fill="F2F2F2"/>
            <w:vAlign w:val="bottom"/>
          </w:tcPr>
          <w:p w14:paraId="2BC0AB33" w14:textId="7A977763" w:rsidR="0022007E" w:rsidRPr="009E4A67" w:rsidRDefault="00FD38F1"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General Directorate of State Hydraulic Works (DSİ) Well</w:t>
            </w:r>
          </w:p>
        </w:tc>
        <w:tc>
          <w:tcPr>
            <w:tcW w:w="1559" w:type="dxa"/>
            <w:shd w:val="clear" w:color="auto" w:fill="F2F2F2"/>
            <w:vAlign w:val="bottom"/>
          </w:tcPr>
          <w:p w14:paraId="197484F1"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Başiskele</w:t>
            </w:r>
            <w:proofErr w:type="spellEnd"/>
          </w:p>
        </w:tc>
        <w:tc>
          <w:tcPr>
            <w:tcW w:w="1502" w:type="dxa"/>
            <w:shd w:val="clear" w:color="auto" w:fill="F2F2F2"/>
            <w:vAlign w:val="bottom"/>
          </w:tcPr>
          <w:p w14:paraId="261CDAFB"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141AE330" w14:textId="77777777" w:rsidTr="00061B06">
        <w:tc>
          <w:tcPr>
            <w:tcW w:w="2252" w:type="dxa"/>
            <w:shd w:val="clear" w:color="auto" w:fill="F2F2F2"/>
            <w:vAlign w:val="bottom"/>
          </w:tcPr>
          <w:p w14:paraId="59B19C55" w14:textId="29F18C53" w:rsidR="0022007E" w:rsidRPr="009E4A67" w:rsidRDefault="00FD38F1"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Groundwater</w:t>
            </w:r>
          </w:p>
        </w:tc>
        <w:tc>
          <w:tcPr>
            <w:tcW w:w="3697" w:type="dxa"/>
            <w:shd w:val="clear" w:color="auto" w:fill="F2F2F2"/>
            <w:vAlign w:val="bottom"/>
          </w:tcPr>
          <w:p w14:paraId="0DC75827" w14:textId="2C9F3F4A" w:rsidR="0022007E" w:rsidRPr="009E4A67" w:rsidRDefault="00FD38F1"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Nursery Well of the Provincial Directorate of Agriculture</w:t>
            </w:r>
          </w:p>
        </w:tc>
        <w:tc>
          <w:tcPr>
            <w:tcW w:w="1559" w:type="dxa"/>
            <w:shd w:val="clear" w:color="auto" w:fill="F2F2F2"/>
            <w:vAlign w:val="bottom"/>
          </w:tcPr>
          <w:p w14:paraId="338D7988"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Başiskele</w:t>
            </w:r>
            <w:proofErr w:type="spellEnd"/>
          </w:p>
        </w:tc>
        <w:tc>
          <w:tcPr>
            <w:tcW w:w="1502" w:type="dxa"/>
            <w:shd w:val="clear" w:color="auto" w:fill="F2F2F2"/>
            <w:vAlign w:val="bottom"/>
          </w:tcPr>
          <w:p w14:paraId="557C1412"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6A67B452" w14:textId="77777777" w:rsidTr="00061B06">
        <w:tc>
          <w:tcPr>
            <w:tcW w:w="2252" w:type="dxa"/>
            <w:shd w:val="clear" w:color="auto" w:fill="F2F2F2"/>
            <w:vAlign w:val="bottom"/>
          </w:tcPr>
          <w:p w14:paraId="668A6A73" w14:textId="02A9E4D6" w:rsidR="0022007E" w:rsidRPr="009E4A67" w:rsidRDefault="00FD38F1"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Groundwater</w:t>
            </w:r>
          </w:p>
        </w:tc>
        <w:tc>
          <w:tcPr>
            <w:tcW w:w="3697" w:type="dxa"/>
            <w:shd w:val="clear" w:color="auto" w:fill="F2F2F2"/>
            <w:vAlign w:val="bottom"/>
          </w:tcPr>
          <w:p w14:paraId="67229897"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Müpa</w:t>
            </w:r>
            <w:proofErr w:type="spellEnd"/>
            <w:r w:rsidRPr="009E4A67">
              <w:rPr>
                <w:rFonts w:cs="Calibri"/>
                <w:color w:val="000000"/>
                <w:kern w:val="2"/>
                <w:sz w:val="20"/>
                <w:szCs w:val="20"/>
                <w14:ligatures w14:val="standardContextual"/>
              </w:rPr>
              <w:t xml:space="preserve"> Mantar</w:t>
            </w:r>
          </w:p>
        </w:tc>
        <w:tc>
          <w:tcPr>
            <w:tcW w:w="1559" w:type="dxa"/>
            <w:shd w:val="clear" w:color="auto" w:fill="F2F2F2"/>
            <w:vAlign w:val="bottom"/>
          </w:tcPr>
          <w:p w14:paraId="3544B864"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İzmit</w:t>
            </w:r>
          </w:p>
        </w:tc>
        <w:tc>
          <w:tcPr>
            <w:tcW w:w="1502" w:type="dxa"/>
            <w:shd w:val="clear" w:color="auto" w:fill="F2F2F2"/>
            <w:vAlign w:val="bottom"/>
          </w:tcPr>
          <w:p w14:paraId="28629E82"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r w:rsidR="0022007E" w:rsidRPr="00492391" w14:paraId="0F5F1A2B" w14:textId="77777777" w:rsidTr="00061B06">
        <w:tc>
          <w:tcPr>
            <w:tcW w:w="2252" w:type="dxa"/>
            <w:shd w:val="clear" w:color="auto" w:fill="F2F2F2"/>
            <w:vAlign w:val="bottom"/>
          </w:tcPr>
          <w:p w14:paraId="277D987D" w14:textId="6A72172E" w:rsidR="0022007E" w:rsidRPr="009E4A67" w:rsidRDefault="00FD38F1"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Groundwater</w:t>
            </w:r>
          </w:p>
        </w:tc>
        <w:tc>
          <w:tcPr>
            <w:tcW w:w="3697" w:type="dxa"/>
            <w:shd w:val="clear" w:color="auto" w:fill="F2F2F2"/>
            <w:vAlign w:val="bottom"/>
          </w:tcPr>
          <w:p w14:paraId="184FC011" w14:textId="61E6FFF1"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Himmetli</w:t>
            </w:r>
            <w:proofErr w:type="spellEnd"/>
            <w:r w:rsidRPr="009E4A67">
              <w:rPr>
                <w:rFonts w:cs="Calibri"/>
                <w:color w:val="000000"/>
                <w:kern w:val="2"/>
                <w:sz w:val="20"/>
                <w:szCs w:val="20"/>
                <w14:ligatures w14:val="standardContextual"/>
              </w:rPr>
              <w:t xml:space="preserve"> </w:t>
            </w:r>
            <w:r w:rsidR="00FD38F1" w:rsidRPr="009E4A67">
              <w:rPr>
                <w:rFonts w:cs="Calibri"/>
                <w:color w:val="000000"/>
                <w:kern w:val="2"/>
                <w:sz w:val="20"/>
                <w:szCs w:val="20"/>
                <w14:ligatures w14:val="standardContextual"/>
              </w:rPr>
              <w:t>Well</w:t>
            </w:r>
          </w:p>
        </w:tc>
        <w:tc>
          <w:tcPr>
            <w:tcW w:w="1559" w:type="dxa"/>
            <w:shd w:val="clear" w:color="auto" w:fill="F2F2F2"/>
            <w:vAlign w:val="bottom"/>
          </w:tcPr>
          <w:p w14:paraId="4687F8AF"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Körfez</w:t>
            </w:r>
            <w:proofErr w:type="spellEnd"/>
          </w:p>
        </w:tc>
        <w:tc>
          <w:tcPr>
            <w:tcW w:w="1502" w:type="dxa"/>
            <w:shd w:val="clear" w:color="auto" w:fill="F2F2F2"/>
            <w:vAlign w:val="bottom"/>
          </w:tcPr>
          <w:p w14:paraId="695C275D"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6.33</w:t>
            </w:r>
          </w:p>
        </w:tc>
      </w:tr>
      <w:tr w:rsidR="0022007E" w:rsidRPr="00492391" w14:paraId="68CDBD20" w14:textId="77777777" w:rsidTr="00061B06">
        <w:tc>
          <w:tcPr>
            <w:tcW w:w="2252" w:type="dxa"/>
            <w:shd w:val="clear" w:color="auto" w:fill="F2F2F2"/>
            <w:vAlign w:val="bottom"/>
          </w:tcPr>
          <w:p w14:paraId="4E7B8F01" w14:textId="0C7A1F1B" w:rsidR="0022007E" w:rsidRPr="009E4A67" w:rsidRDefault="00FD38F1"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Groundwater</w:t>
            </w:r>
          </w:p>
        </w:tc>
        <w:tc>
          <w:tcPr>
            <w:tcW w:w="3697" w:type="dxa"/>
            <w:shd w:val="clear" w:color="auto" w:fill="F2F2F2"/>
            <w:vAlign w:val="bottom"/>
          </w:tcPr>
          <w:p w14:paraId="7529F9B8" w14:textId="73B5497F"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Karapınar</w:t>
            </w:r>
            <w:proofErr w:type="spellEnd"/>
            <w:r w:rsidRPr="009E4A67">
              <w:rPr>
                <w:rFonts w:cs="Calibri"/>
                <w:color w:val="000000"/>
                <w:kern w:val="2"/>
                <w:sz w:val="20"/>
                <w:szCs w:val="20"/>
                <w14:ligatures w14:val="standardContextual"/>
              </w:rPr>
              <w:t xml:space="preserve"> </w:t>
            </w:r>
            <w:r w:rsidR="00FD38F1" w:rsidRPr="009E4A67">
              <w:rPr>
                <w:rFonts w:cs="Calibri"/>
                <w:color w:val="000000"/>
                <w:kern w:val="2"/>
                <w:sz w:val="20"/>
                <w:szCs w:val="20"/>
                <w14:ligatures w14:val="standardContextual"/>
              </w:rPr>
              <w:t>Well</w:t>
            </w:r>
          </w:p>
        </w:tc>
        <w:tc>
          <w:tcPr>
            <w:tcW w:w="1559" w:type="dxa"/>
            <w:shd w:val="clear" w:color="auto" w:fill="F2F2F2"/>
            <w:vAlign w:val="bottom"/>
          </w:tcPr>
          <w:p w14:paraId="665DF84F"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Karamürsel</w:t>
            </w:r>
            <w:proofErr w:type="spellEnd"/>
          </w:p>
        </w:tc>
        <w:tc>
          <w:tcPr>
            <w:tcW w:w="1502" w:type="dxa"/>
            <w:shd w:val="clear" w:color="auto" w:fill="F2F2F2"/>
            <w:vAlign w:val="bottom"/>
          </w:tcPr>
          <w:p w14:paraId="3E0BE144"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3.33</w:t>
            </w:r>
          </w:p>
        </w:tc>
      </w:tr>
      <w:tr w:rsidR="0022007E" w:rsidRPr="00492391" w14:paraId="1E5B70B2" w14:textId="77777777" w:rsidTr="00061B06">
        <w:tc>
          <w:tcPr>
            <w:tcW w:w="2252" w:type="dxa"/>
            <w:shd w:val="clear" w:color="auto" w:fill="F2F2F2"/>
            <w:vAlign w:val="bottom"/>
          </w:tcPr>
          <w:p w14:paraId="37DD6325" w14:textId="014F8794" w:rsidR="0022007E" w:rsidRPr="009E4A67" w:rsidRDefault="00FD38F1"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Groundwater</w:t>
            </w:r>
          </w:p>
        </w:tc>
        <w:tc>
          <w:tcPr>
            <w:tcW w:w="3697" w:type="dxa"/>
            <w:shd w:val="clear" w:color="auto" w:fill="F2F2F2"/>
            <w:vAlign w:val="bottom"/>
          </w:tcPr>
          <w:p w14:paraId="43315935" w14:textId="61247B81" w:rsidR="00FD38F1" w:rsidRPr="009E4A67" w:rsidRDefault="0022007E" w:rsidP="0022007E">
            <w:pPr>
              <w:spacing w:after="120"/>
              <w:rPr>
                <w:rFonts w:ascii="Aptos" w:hAnsi="Aptos" w:cs="Calibri"/>
                <w:color w:val="000000"/>
                <w:kern w:val="2"/>
                <w:sz w:val="20"/>
                <w:szCs w:val="20"/>
                <w14:ligatures w14:val="standardContextual"/>
              </w:rPr>
            </w:pPr>
            <w:proofErr w:type="spellStart"/>
            <w:r w:rsidRPr="009E4A67">
              <w:rPr>
                <w:rFonts w:cs="Calibri"/>
                <w:color w:val="000000"/>
                <w:kern w:val="2"/>
                <w:sz w:val="20"/>
                <w:szCs w:val="20"/>
                <w14:ligatures w14:val="standardContextual"/>
              </w:rPr>
              <w:t>Karaahmetli</w:t>
            </w:r>
            <w:proofErr w:type="spellEnd"/>
            <w:r w:rsidRPr="009E4A67">
              <w:rPr>
                <w:rFonts w:cs="Calibri"/>
                <w:color w:val="000000"/>
                <w:kern w:val="2"/>
                <w:sz w:val="20"/>
                <w:szCs w:val="20"/>
                <w14:ligatures w14:val="standardContextual"/>
              </w:rPr>
              <w:t xml:space="preserve"> </w:t>
            </w:r>
            <w:r w:rsidR="00FD38F1" w:rsidRPr="009E4A67">
              <w:rPr>
                <w:rFonts w:cs="Calibri"/>
                <w:color w:val="000000"/>
                <w:kern w:val="2"/>
                <w:sz w:val="20"/>
                <w:szCs w:val="20"/>
                <w14:ligatures w14:val="standardContextual"/>
              </w:rPr>
              <w:t>Well</w:t>
            </w:r>
          </w:p>
        </w:tc>
        <w:tc>
          <w:tcPr>
            <w:tcW w:w="1559" w:type="dxa"/>
            <w:shd w:val="clear" w:color="auto" w:fill="F2F2F2"/>
            <w:vAlign w:val="bottom"/>
          </w:tcPr>
          <w:p w14:paraId="57382D21" w14:textId="77777777" w:rsidR="0022007E" w:rsidRPr="009E4A67" w:rsidRDefault="0022007E" w:rsidP="0022007E">
            <w:pPr>
              <w:spacing w:after="120"/>
              <w:rPr>
                <w:rFonts w:ascii="Aptos" w:hAnsi="Aptos" w:cs="Times New Roman"/>
                <w:kern w:val="2"/>
                <w:sz w:val="20"/>
                <w:szCs w:val="20"/>
                <w14:ligatures w14:val="standardContextual"/>
              </w:rPr>
            </w:pPr>
            <w:proofErr w:type="spellStart"/>
            <w:r w:rsidRPr="009E4A67">
              <w:rPr>
                <w:rFonts w:cs="Calibri"/>
                <w:color w:val="000000"/>
                <w:kern w:val="2"/>
                <w:sz w:val="20"/>
                <w:szCs w:val="20"/>
                <w14:ligatures w14:val="standardContextual"/>
              </w:rPr>
              <w:t>Karamürsel</w:t>
            </w:r>
            <w:proofErr w:type="spellEnd"/>
          </w:p>
        </w:tc>
        <w:tc>
          <w:tcPr>
            <w:tcW w:w="1502" w:type="dxa"/>
            <w:shd w:val="clear" w:color="auto" w:fill="F2F2F2"/>
            <w:vAlign w:val="bottom"/>
          </w:tcPr>
          <w:p w14:paraId="212833E4" w14:textId="77777777" w:rsidR="0022007E" w:rsidRPr="009E4A67" w:rsidRDefault="0022007E" w:rsidP="0022007E">
            <w:pPr>
              <w:spacing w:after="120"/>
              <w:rPr>
                <w:rFonts w:ascii="Aptos" w:hAnsi="Aptos" w:cs="Times New Roman"/>
                <w:kern w:val="2"/>
                <w:sz w:val="20"/>
                <w:szCs w:val="20"/>
                <w14:ligatures w14:val="standardContextual"/>
              </w:rPr>
            </w:pPr>
            <w:r w:rsidRPr="009E4A67">
              <w:rPr>
                <w:rFonts w:cs="Calibri"/>
                <w:color w:val="000000"/>
                <w:kern w:val="2"/>
                <w:sz w:val="20"/>
                <w:szCs w:val="20"/>
                <w14:ligatures w14:val="standardContextual"/>
              </w:rPr>
              <w:t>2.00</w:t>
            </w:r>
          </w:p>
        </w:tc>
      </w:tr>
    </w:tbl>
    <w:p w14:paraId="6236E8F6" w14:textId="77777777" w:rsidR="00BD259A" w:rsidRPr="00B7572C" w:rsidRDefault="00FD38F1" w:rsidP="00B7572C">
      <w:pPr>
        <w:rPr>
          <w:i/>
          <w:iCs/>
          <w:sz w:val="18"/>
        </w:rPr>
      </w:pPr>
      <w:r w:rsidRPr="00B7572C">
        <w:rPr>
          <w:i/>
          <w:iCs/>
          <w:sz w:val="18"/>
        </w:rPr>
        <w:t xml:space="preserve">* </w:t>
      </w:r>
      <w:r w:rsidR="00BD259A" w:rsidRPr="00B7572C">
        <w:rPr>
          <w:i/>
          <w:iCs/>
          <w:sz w:val="18"/>
        </w:rPr>
        <w:t>The analysis of water quality (for both surface and groundwater) was conducted in accordance with the “Regulation on the Protection of Groundwater Against Pollution and Deterioration” published in the Official Gazette dated April 7, 2012 and numbered 28257, and the “Amendment to the Regulation on Surface Water Quality” published in the Official Gazette dated August 10, 2016 and numbered 29797. The table presents nitrate pollution data associated with agricultural activities.</w:t>
      </w:r>
    </w:p>
    <w:p w14:paraId="51E687B0" w14:textId="77777777" w:rsidR="00BD259A" w:rsidRPr="00B7572C" w:rsidRDefault="00FD38F1" w:rsidP="00B7572C">
      <w:pPr>
        <w:rPr>
          <w:i/>
          <w:iCs/>
          <w:sz w:val="18"/>
        </w:rPr>
      </w:pPr>
      <w:r w:rsidRPr="00B7572C">
        <w:rPr>
          <w:i/>
          <w:iCs/>
          <w:sz w:val="18"/>
        </w:rPr>
        <w:lastRenderedPageBreak/>
        <w:t xml:space="preserve">* </w:t>
      </w:r>
      <w:r w:rsidR="00BD259A" w:rsidRPr="00B7572C">
        <w:rPr>
          <w:i/>
          <w:iCs/>
          <w:sz w:val="18"/>
        </w:rPr>
        <w:t xml:space="preserve">Nitrate levels ranging between 7–9 mg/L may pose a potential risk over time in areas of intensive agricultural activity. Locations such as Upper </w:t>
      </w:r>
      <w:proofErr w:type="spellStart"/>
      <w:r w:rsidR="00BD259A" w:rsidRPr="00B7572C">
        <w:rPr>
          <w:i/>
          <w:iCs/>
          <w:sz w:val="18"/>
        </w:rPr>
        <w:t>Tepeköy</w:t>
      </w:r>
      <w:proofErr w:type="spellEnd"/>
      <w:r w:rsidR="00BD259A" w:rsidRPr="00B7572C">
        <w:rPr>
          <w:i/>
          <w:iCs/>
          <w:sz w:val="18"/>
        </w:rPr>
        <w:t xml:space="preserve"> (8.50 mg/L) and </w:t>
      </w:r>
      <w:proofErr w:type="spellStart"/>
      <w:r w:rsidR="00BD259A" w:rsidRPr="00B7572C">
        <w:rPr>
          <w:i/>
          <w:iCs/>
          <w:sz w:val="18"/>
        </w:rPr>
        <w:t>Çıraklı</w:t>
      </w:r>
      <w:proofErr w:type="spellEnd"/>
      <w:r w:rsidR="00BD259A" w:rsidRPr="00B7572C">
        <w:rPr>
          <w:i/>
          <w:iCs/>
          <w:sz w:val="18"/>
        </w:rPr>
        <w:t xml:space="preserve"> (9.00 mg/L) should be subject to regular monitoring.</w:t>
      </w:r>
    </w:p>
    <w:p w14:paraId="50277ADF" w14:textId="48298241" w:rsidR="00BD259A" w:rsidRPr="00DD2C16" w:rsidRDefault="00B601C3" w:rsidP="0008602B">
      <w:pPr>
        <w:rPr>
          <w:i/>
          <w:iCs/>
          <w:sz w:val="18"/>
        </w:rPr>
      </w:pPr>
      <w:r w:rsidRPr="00DD2C16">
        <w:rPr>
          <w:b/>
          <w:bCs/>
          <w:i/>
          <w:iCs/>
          <w:sz w:val="18"/>
        </w:rPr>
        <w:t xml:space="preserve">Source: </w:t>
      </w:r>
      <w:r w:rsidRPr="00DD2C16">
        <w:rPr>
          <w:i/>
          <w:iCs/>
          <w:sz w:val="18"/>
        </w:rPr>
        <w:t xml:space="preserve">Republic of </w:t>
      </w:r>
      <w:proofErr w:type="spellStart"/>
      <w:r w:rsidRPr="00DD2C16">
        <w:rPr>
          <w:i/>
          <w:iCs/>
          <w:sz w:val="18"/>
        </w:rPr>
        <w:t>Türkiye</w:t>
      </w:r>
      <w:proofErr w:type="spellEnd"/>
      <w:r w:rsidRPr="00DD2C16">
        <w:rPr>
          <w:i/>
          <w:iCs/>
          <w:sz w:val="18"/>
        </w:rPr>
        <w:t xml:space="preserve">, Governorship of </w:t>
      </w:r>
      <w:proofErr w:type="spellStart"/>
      <w:r w:rsidRPr="00DD2C16">
        <w:rPr>
          <w:i/>
          <w:iCs/>
          <w:sz w:val="18"/>
        </w:rPr>
        <w:t>Kocaeli</w:t>
      </w:r>
      <w:proofErr w:type="spellEnd"/>
      <w:r w:rsidRPr="00DD2C16">
        <w:rPr>
          <w:i/>
          <w:iCs/>
          <w:sz w:val="18"/>
        </w:rPr>
        <w:t xml:space="preserve">, Provincial Directorate of Environment, Urbanization and Climate Change. </w:t>
      </w:r>
      <w:proofErr w:type="spellStart"/>
      <w:r w:rsidRPr="00DD2C16">
        <w:rPr>
          <w:i/>
          <w:iCs/>
          <w:sz w:val="18"/>
        </w:rPr>
        <w:t>Kocaeli</w:t>
      </w:r>
      <w:proofErr w:type="spellEnd"/>
      <w:r w:rsidRPr="00DD2C16">
        <w:rPr>
          <w:i/>
          <w:iCs/>
          <w:sz w:val="18"/>
        </w:rPr>
        <w:t xml:space="preserve"> Province 2023 Environmental Status Report. </w:t>
      </w:r>
      <w:proofErr w:type="spellStart"/>
      <w:r w:rsidRPr="00DD2C16">
        <w:rPr>
          <w:i/>
          <w:iCs/>
          <w:sz w:val="18"/>
        </w:rPr>
        <w:t>Kocaeli</w:t>
      </w:r>
      <w:proofErr w:type="spellEnd"/>
      <w:r w:rsidRPr="00DD2C16">
        <w:rPr>
          <w:i/>
          <w:iCs/>
          <w:sz w:val="18"/>
        </w:rPr>
        <w:t>, 2023.</w:t>
      </w:r>
    </w:p>
    <w:p w14:paraId="25FFBD82" w14:textId="079864E1" w:rsidR="00B601C3" w:rsidRPr="00DD2C16" w:rsidRDefault="00B601C3" w:rsidP="00B601C3">
      <w:pPr>
        <w:pStyle w:val="ResimYazs"/>
        <w:keepNext/>
        <w:jc w:val="center"/>
      </w:pPr>
      <w:bookmarkStart w:id="31" w:name="_Toc206436644"/>
      <w:r w:rsidRPr="00DD2C16">
        <w:t xml:space="preserve">Table </w:t>
      </w:r>
      <w:fldSimple w:instr=" SEQ Table \* ARABIC ">
        <w:r w:rsidR="00DB4789">
          <w:rPr>
            <w:noProof/>
          </w:rPr>
          <w:t>7</w:t>
        </w:r>
      </w:fldSimple>
      <w:r w:rsidRPr="00DD2C16">
        <w:t xml:space="preserve">: </w:t>
      </w:r>
      <w:r w:rsidRPr="00014BF5">
        <w:t>Assessment of Agricultural Nitrate Contamination</w:t>
      </w:r>
      <w:bookmarkEnd w:id="31"/>
    </w:p>
    <w:tbl>
      <w:tblPr>
        <w:tblStyle w:val="TableGrid4"/>
        <w:tblW w:w="9072" w:type="dxa"/>
        <w:jc w:val="center"/>
        <w:tblLook w:val="04A0" w:firstRow="1" w:lastRow="0" w:firstColumn="1" w:lastColumn="0" w:noHBand="0" w:noVBand="1"/>
      </w:tblPr>
      <w:tblGrid>
        <w:gridCol w:w="4536"/>
        <w:gridCol w:w="4536"/>
      </w:tblGrid>
      <w:tr w:rsidR="00BD259A" w:rsidRPr="00DD2C16" w14:paraId="4D1C8923" w14:textId="77777777" w:rsidTr="00EB59A9">
        <w:trPr>
          <w:jc w:val="center"/>
        </w:trPr>
        <w:tc>
          <w:tcPr>
            <w:tcW w:w="4536" w:type="dxa"/>
            <w:shd w:val="clear" w:color="auto" w:fill="ABB7C1"/>
            <w:vAlign w:val="center"/>
          </w:tcPr>
          <w:p w14:paraId="46FE56D5" w14:textId="7335D429" w:rsidR="00BD259A" w:rsidRPr="00DD2C16" w:rsidRDefault="00BD259A" w:rsidP="00BD259A">
            <w:pPr>
              <w:spacing w:after="120"/>
              <w:rPr>
                <w:rFonts w:ascii="Aptos" w:hAnsi="Aptos"/>
                <w:b/>
                <w:bCs/>
                <w:sz w:val="20"/>
                <w:szCs w:val="20"/>
                <w:lang w:val="tr-TR"/>
              </w:rPr>
            </w:pPr>
            <w:proofErr w:type="spellStart"/>
            <w:r w:rsidRPr="00DD2C16">
              <w:rPr>
                <w:rFonts w:ascii="Aptos" w:hAnsi="Aptos"/>
                <w:b/>
                <w:bCs/>
                <w:sz w:val="20"/>
                <w:szCs w:val="20"/>
                <w:lang w:val="tr-TR"/>
              </w:rPr>
              <w:t>Nitrate</w:t>
            </w:r>
            <w:proofErr w:type="spellEnd"/>
            <w:r w:rsidRPr="00DD2C16">
              <w:rPr>
                <w:rFonts w:ascii="Aptos" w:hAnsi="Aptos"/>
                <w:b/>
                <w:bCs/>
                <w:sz w:val="20"/>
                <w:szCs w:val="20"/>
                <w:lang w:val="tr-TR"/>
              </w:rPr>
              <w:t xml:space="preserve"> Level (mg/L) </w:t>
            </w:r>
            <w:proofErr w:type="spellStart"/>
            <w:r w:rsidRPr="00DD2C16">
              <w:rPr>
                <w:rFonts w:ascii="Aptos" w:hAnsi="Aptos"/>
                <w:b/>
                <w:bCs/>
                <w:sz w:val="20"/>
                <w:szCs w:val="20"/>
                <w:lang w:val="tr-TR"/>
              </w:rPr>
              <w:t>Status</w:t>
            </w:r>
            <w:proofErr w:type="spellEnd"/>
          </w:p>
        </w:tc>
        <w:tc>
          <w:tcPr>
            <w:tcW w:w="4536" w:type="dxa"/>
            <w:shd w:val="clear" w:color="auto" w:fill="ABB7C1"/>
            <w:vAlign w:val="center"/>
          </w:tcPr>
          <w:p w14:paraId="26560578" w14:textId="237A0A57" w:rsidR="00BD259A" w:rsidRPr="00DD2C16" w:rsidRDefault="00BD259A" w:rsidP="00BD259A">
            <w:pPr>
              <w:spacing w:after="120"/>
              <w:rPr>
                <w:rFonts w:ascii="Aptos" w:hAnsi="Aptos"/>
                <w:b/>
                <w:bCs/>
                <w:sz w:val="20"/>
                <w:szCs w:val="20"/>
                <w:lang w:val="tr-TR"/>
              </w:rPr>
            </w:pPr>
            <w:proofErr w:type="spellStart"/>
            <w:r w:rsidRPr="00DD2C16">
              <w:rPr>
                <w:rFonts w:ascii="Aptos" w:hAnsi="Aptos"/>
                <w:b/>
                <w:bCs/>
                <w:sz w:val="20"/>
                <w:szCs w:val="20"/>
                <w:lang w:val="tr-TR"/>
              </w:rPr>
              <w:t>Explanation</w:t>
            </w:r>
            <w:proofErr w:type="spellEnd"/>
          </w:p>
        </w:tc>
      </w:tr>
      <w:tr w:rsidR="00BD259A" w:rsidRPr="00DD2C16" w14:paraId="11B1B47D" w14:textId="77777777" w:rsidTr="00EB59A9">
        <w:trPr>
          <w:jc w:val="center"/>
        </w:trPr>
        <w:tc>
          <w:tcPr>
            <w:tcW w:w="4536" w:type="dxa"/>
            <w:shd w:val="clear" w:color="auto" w:fill="F2F2F2"/>
            <w:vAlign w:val="center"/>
          </w:tcPr>
          <w:p w14:paraId="5AC5D490" w14:textId="77777777" w:rsidR="00BD259A" w:rsidRPr="00DD2C16" w:rsidRDefault="00BD259A" w:rsidP="00BD259A">
            <w:pPr>
              <w:spacing w:after="120"/>
              <w:rPr>
                <w:rFonts w:ascii="Aptos" w:hAnsi="Aptos"/>
                <w:sz w:val="20"/>
                <w:szCs w:val="20"/>
                <w:lang w:val="tr-TR"/>
              </w:rPr>
            </w:pPr>
            <w:r w:rsidRPr="00DD2C16">
              <w:rPr>
                <w:rFonts w:ascii="Aptos" w:hAnsi="Aptos"/>
                <w:sz w:val="20"/>
                <w:szCs w:val="20"/>
                <w:lang w:val="tr-TR"/>
              </w:rPr>
              <w:t>0-10</w:t>
            </w:r>
          </w:p>
        </w:tc>
        <w:tc>
          <w:tcPr>
            <w:tcW w:w="4536" w:type="dxa"/>
            <w:shd w:val="clear" w:color="auto" w:fill="F2F2F2"/>
            <w:vAlign w:val="center"/>
          </w:tcPr>
          <w:p w14:paraId="727871C6" w14:textId="12C0C786" w:rsidR="00BD259A" w:rsidRPr="00DD2C16" w:rsidRDefault="00BD259A" w:rsidP="00BD259A">
            <w:pPr>
              <w:spacing w:after="120"/>
              <w:rPr>
                <w:rFonts w:ascii="Aptos" w:hAnsi="Aptos"/>
                <w:sz w:val="20"/>
                <w:szCs w:val="20"/>
                <w:lang w:val="tr-TR"/>
              </w:rPr>
            </w:pPr>
            <w:proofErr w:type="spellStart"/>
            <w:r w:rsidRPr="00DD2C16">
              <w:rPr>
                <w:rFonts w:ascii="Aptos" w:hAnsi="Aptos"/>
                <w:sz w:val="20"/>
                <w:szCs w:val="20"/>
                <w:lang w:val="tr-TR"/>
              </w:rPr>
              <w:t>Very</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Good</w:t>
            </w:r>
            <w:proofErr w:type="spellEnd"/>
            <w:r w:rsidRPr="00DD2C16">
              <w:rPr>
                <w:rFonts w:ascii="Aptos" w:hAnsi="Aptos"/>
                <w:sz w:val="20"/>
                <w:szCs w:val="20"/>
                <w:lang w:val="tr-TR"/>
              </w:rPr>
              <w:t xml:space="preserve"> / </w:t>
            </w:r>
            <w:proofErr w:type="spellStart"/>
            <w:r w:rsidRPr="00DD2C16">
              <w:rPr>
                <w:rFonts w:ascii="Aptos" w:hAnsi="Aptos"/>
                <w:sz w:val="20"/>
                <w:szCs w:val="20"/>
                <w:lang w:val="tr-TR"/>
              </w:rPr>
              <w:t>Generally</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Represents</w:t>
            </w:r>
            <w:proofErr w:type="spellEnd"/>
            <w:r w:rsidRPr="00DD2C16">
              <w:rPr>
                <w:rFonts w:ascii="Aptos" w:hAnsi="Aptos"/>
                <w:sz w:val="20"/>
                <w:szCs w:val="20"/>
                <w:lang w:val="tr-TR"/>
              </w:rPr>
              <w:t xml:space="preserve"> Natural Background Level</w:t>
            </w:r>
          </w:p>
        </w:tc>
      </w:tr>
      <w:tr w:rsidR="00BD259A" w:rsidRPr="00DD2C16" w14:paraId="58196695" w14:textId="77777777" w:rsidTr="00EB59A9">
        <w:trPr>
          <w:jc w:val="center"/>
        </w:trPr>
        <w:tc>
          <w:tcPr>
            <w:tcW w:w="4536" w:type="dxa"/>
            <w:shd w:val="clear" w:color="auto" w:fill="F2F2F2"/>
            <w:vAlign w:val="center"/>
          </w:tcPr>
          <w:p w14:paraId="6965E71D" w14:textId="77777777" w:rsidR="00BD259A" w:rsidRPr="00DD2C16" w:rsidRDefault="00BD259A" w:rsidP="00BD259A">
            <w:pPr>
              <w:spacing w:after="120"/>
              <w:rPr>
                <w:rFonts w:ascii="Aptos" w:hAnsi="Aptos"/>
                <w:sz w:val="20"/>
                <w:szCs w:val="20"/>
                <w:lang w:val="tr-TR"/>
              </w:rPr>
            </w:pPr>
            <w:r w:rsidRPr="00DD2C16">
              <w:rPr>
                <w:rFonts w:ascii="Aptos" w:hAnsi="Aptos"/>
                <w:sz w:val="20"/>
                <w:szCs w:val="20"/>
                <w:lang w:val="tr-TR"/>
              </w:rPr>
              <w:t>10-25</w:t>
            </w:r>
          </w:p>
        </w:tc>
        <w:tc>
          <w:tcPr>
            <w:tcW w:w="4536" w:type="dxa"/>
            <w:shd w:val="clear" w:color="auto" w:fill="F2F2F2"/>
            <w:vAlign w:val="center"/>
          </w:tcPr>
          <w:p w14:paraId="05603D39" w14:textId="447E01D6" w:rsidR="00BD259A" w:rsidRPr="00DD2C16" w:rsidRDefault="00BD259A" w:rsidP="00BD259A">
            <w:pPr>
              <w:spacing w:after="120"/>
              <w:rPr>
                <w:rFonts w:ascii="Aptos" w:hAnsi="Aptos"/>
                <w:sz w:val="20"/>
                <w:szCs w:val="20"/>
                <w:lang w:val="tr-TR"/>
              </w:rPr>
            </w:pPr>
            <w:proofErr w:type="spellStart"/>
            <w:r w:rsidRPr="00DD2C16">
              <w:rPr>
                <w:rFonts w:ascii="Aptos" w:hAnsi="Aptos"/>
                <w:sz w:val="20"/>
                <w:szCs w:val="20"/>
                <w:lang w:val="tr-TR"/>
              </w:rPr>
              <w:t>Good</w:t>
            </w:r>
            <w:proofErr w:type="spellEnd"/>
            <w:r w:rsidRPr="00DD2C16">
              <w:rPr>
                <w:rFonts w:ascii="Aptos" w:hAnsi="Aptos"/>
                <w:sz w:val="20"/>
                <w:szCs w:val="20"/>
                <w:lang w:val="tr-TR"/>
              </w:rPr>
              <w:t xml:space="preserve"> / </w:t>
            </w:r>
            <w:proofErr w:type="spellStart"/>
            <w:r w:rsidRPr="00DD2C16">
              <w:rPr>
                <w:rFonts w:ascii="Aptos" w:hAnsi="Aptos"/>
                <w:sz w:val="20"/>
                <w:szCs w:val="20"/>
                <w:lang w:val="tr-TR"/>
              </w:rPr>
              <w:t>Slight</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Agricultural</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İmpact</w:t>
            </w:r>
            <w:proofErr w:type="spellEnd"/>
            <w:r w:rsidRPr="00DD2C16">
              <w:rPr>
                <w:rFonts w:ascii="Aptos" w:hAnsi="Aptos"/>
                <w:sz w:val="20"/>
                <w:szCs w:val="20"/>
                <w:lang w:val="tr-TR"/>
              </w:rPr>
              <w:t xml:space="preserve"> May Be </w:t>
            </w:r>
            <w:proofErr w:type="spellStart"/>
            <w:r w:rsidRPr="00DD2C16">
              <w:rPr>
                <w:rFonts w:ascii="Aptos" w:hAnsi="Aptos"/>
                <w:sz w:val="20"/>
                <w:szCs w:val="20"/>
                <w:lang w:val="tr-TR"/>
              </w:rPr>
              <w:t>Present</w:t>
            </w:r>
            <w:proofErr w:type="spellEnd"/>
          </w:p>
        </w:tc>
      </w:tr>
      <w:tr w:rsidR="00BD259A" w:rsidRPr="00DD2C16" w14:paraId="0CA375E6" w14:textId="77777777" w:rsidTr="00EB59A9">
        <w:trPr>
          <w:jc w:val="center"/>
        </w:trPr>
        <w:tc>
          <w:tcPr>
            <w:tcW w:w="4536" w:type="dxa"/>
            <w:shd w:val="clear" w:color="auto" w:fill="F2F2F2"/>
            <w:vAlign w:val="center"/>
          </w:tcPr>
          <w:p w14:paraId="618148C7" w14:textId="77777777" w:rsidR="00BD259A" w:rsidRPr="00DD2C16" w:rsidRDefault="00BD259A" w:rsidP="00BD259A">
            <w:pPr>
              <w:spacing w:after="120"/>
              <w:rPr>
                <w:rFonts w:ascii="Aptos" w:hAnsi="Aptos"/>
                <w:sz w:val="20"/>
                <w:szCs w:val="20"/>
                <w:lang w:val="tr-TR"/>
              </w:rPr>
            </w:pPr>
            <w:r w:rsidRPr="00DD2C16">
              <w:rPr>
                <w:rFonts w:ascii="Aptos" w:hAnsi="Aptos"/>
                <w:sz w:val="20"/>
                <w:szCs w:val="20"/>
                <w:lang w:val="tr-TR"/>
              </w:rPr>
              <w:t>25-50</w:t>
            </w:r>
          </w:p>
        </w:tc>
        <w:tc>
          <w:tcPr>
            <w:tcW w:w="4536" w:type="dxa"/>
            <w:shd w:val="clear" w:color="auto" w:fill="F2F2F2"/>
            <w:vAlign w:val="center"/>
          </w:tcPr>
          <w:p w14:paraId="37D1F4A7" w14:textId="183C41BB" w:rsidR="00BD259A" w:rsidRPr="00DD2C16" w:rsidRDefault="00BD259A" w:rsidP="00BD259A">
            <w:pPr>
              <w:spacing w:after="120"/>
              <w:rPr>
                <w:rFonts w:ascii="Aptos" w:hAnsi="Aptos"/>
                <w:sz w:val="20"/>
                <w:szCs w:val="20"/>
                <w:lang w:val="tr-TR"/>
              </w:rPr>
            </w:pPr>
            <w:proofErr w:type="spellStart"/>
            <w:r w:rsidRPr="00DD2C16">
              <w:rPr>
                <w:rFonts w:ascii="Aptos" w:hAnsi="Aptos"/>
                <w:sz w:val="20"/>
                <w:szCs w:val="20"/>
                <w:lang w:val="tr-TR"/>
              </w:rPr>
              <w:t>Moderate</w:t>
            </w:r>
            <w:proofErr w:type="spellEnd"/>
            <w:r w:rsidRPr="00DD2C16">
              <w:rPr>
                <w:rFonts w:ascii="Aptos" w:hAnsi="Aptos"/>
                <w:sz w:val="20"/>
                <w:szCs w:val="20"/>
                <w:lang w:val="tr-TR"/>
              </w:rPr>
              <w:t xml:space="preserve">/Risk of </w:t>
            </w:r>
            <w:proofErr w:type="spellStart"/>
            <w:r w:rsidRPr="00DD2C16">
              <w:rPr>
                <w:rFonts w:ascii="Aptos" w:hAnsi="Aptos"/>
                <w:sz w:val="20"/>
                <w:szCs w:val="20"/>
                <w:lang w:val="tr-TR"/>
              </w:rPr>
              <w:t>Agricultural</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Pollution</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Exists</w:t>
            </w:r>
            <w:proofErr w:type="spellEnd"/>
          </w:p>
        </w:tc>
      </w:tr>
      <w:tr w:rsidR="00BD259A" w:rsidRPr="00DD2C16" w14:paraId="20E94AC0" w14:textId="77777777" w:rsidTr="00EB59A9">
        <w:trPr>
          <w:jc w:val="center"/>
        </w:trPr>
        <w:tc>
          <w:tcPr>
            <w:tcW w:w="4536" w:type="dxa"/>
            <w:shd w:val="clear" w:color="auto" w:fill="F2F2F2"/>
            <w:vAlign w:val="center"/>
          </w:tcPr>
          <w:p w14:paraId="75EEBA1D" w14:textId="77777777" w:rsidR="00BD259A" w:rsidRPr="00DD2C16" w:rsidRDefault="00BD259A" w:rsidP="00BD259A">
            <w:pPr>
              <w:spacing w:after="120"/>
              <w:rPr>
                <w:rFonts w:ascii="Aptos" w:hAnsi="Aptos"/>
                <w:sz w:val="20"/>
                <w:szCs w:val="20"/>
                <w:lang w:val="tr-TR"/>
              </w:rPr>
            </w:pPr>
            <w:r w:rsidRPr="00DD2C16">
              <w:rPr>
                <w:rFonts w:ascii="Aptos" w:hAnsi="Aptos"/>
                <w:sz w:val="20"/>
                <w:szCs w:val="20"/>
                <w:lang w:val="tr-TR"/>
              </w:rPr>
              <w:t>&gt;50</w:t>
            </w:r>
          </w:p>
        </w:tc>
        <w:tc>
          <w:tcPr>
            <w:tcW w:w="4536" w:type="dxa"/>
            <w:shd w:val="clear" w:color="auto" w:fill="F2F2F2"/>
            <w:vAlign w:val="center"/>
          </w:tcPr>
          <w:p w14:paraId="6266E843" w14:textId="5054071E" w:rsidR="00BD259A" w:rsidRPr="00DD2C16" w:rsidRDefault="00BD259A" w:rsidP="00BD259A">
            <w:pPr>
              <w:spacing w:after="120"/>
              <w:rPr>
                <w:rFonts w:ascii="Aptos" w:hAnsi="Aptos"/>
                <w:sz w:val="20"/>
                <w:szCs w:val="20"/>
                <w:lang w:val="tr-TR"/>
              </w:rPr>
            </w:pPr>
            <w:proofErr w:type="spellStart"/>
            <w:r w:rsidRPr="00DD2C16">
              <w:rPr>
                <w:rFonts w:ascii="Aptos" w:hAnsi="Aptos"/>
                <w:sz w:val="20"/>
                <w:szCs w:val="20"/>
                <w:lang w:val="tr-TR"/>
              </w:rPr>
              <w:t>Unsuitable</w:t>
            </w:r>
            <w:proofErr w:type="spellEnd"/>
            <w:r w:rsidRPr="00DD2C16">
              <w:rPr>
                <w:rFonts w:ascii="Aptos" w:hAnsi="Aptos"/>
                <w:sz w:val="20"/>
                <w:szCs w:val="20"/>
                <w:lang w:val="tr-TR"/>
              </w:rPr>
              <w:t xml:space="preserve">/Not </w:t>
            </w:r>
            <w:proofErr w:type="spellStart"/>
            <w:r w:rsidRPr="00DD2C16">
              <w:rPr>
                <w:rFonts w:ascii="Aptos" w:hAnsi="Aptos"/>
                <w:sz w:val="20"/>
                <w:szCs w:val="20"/>
                <w:lang w:val="tr-TR"/>
              </w:rPr>
              <w:t>Suitable</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for</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Drinking</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Water</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Excessive</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Fertilizer</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Use</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or</w:t>
            </w:r>
            <w:proofErr w:type="spellEnd"/>
            <w:r w:rsidRPr="00DD2C16">
              <w:rPr>
                <w:rFonts w:ascii="Aptos" w:hAnsi="Aptos"/>
                <w:sz w:val="20"/>
                <w:szCs w:val="20"/>
                <w:lang w:val="tr-TR"/>
              </w:rPr>
              <w:t xml:space="preserve"> </w:t>
            </w:r>
            <w:proofErr w:type="spellStart"/>
            <w:r w:rsidRPr="00DD2C16">
              <w:rPr>
                <w:rFonts w:ascii="Aptos" w:hAnsi="Aptos"/>
                <w:sz w:val="20"/>
                <w:szCs w:val="20"/>
                <w:lang w:val="tr-TR"/>
              </w:rPr>
              <w:t>Leakage</w:t>
            </w:r>
            <w:proofErr w:type="spellEnd"/>
            <w:r w:rsidRPr="00DD2C16">
              <w:rPr>
                <w:rFonts w:ascii="Aptos" w:hAnsi="Aptos"/>
                <w:sz w:val="20"/>
                <w:szCs w:val="20"/>
                <w:lang w:val="tr-TR"/>
              </w:rPr>
              <w:t xml:space="preserve"> May Be </w:t>
            </w:r>
            <w:proofErr w:type="spellStart"/>
            <w:r w:rsidRPr="00DD2C16">
              <w:rPr>
                <w:rFonts w:ascii="Aptos" w:hAnsi="Aptos"/>
                <w:sz w:val="20"/>
                <w:szCs w:val="20"/>
                <w:lang w:val="tr-TR"/>
              </w:rPr>
              <w:t>Present</w:t>
            </w:r>
            <w:proofErr w:type="spellEnd"/>
          </w:p>
        </w:tc>
      </w:tr>
    </w:tbl>
    <w:p w14:paraId="2E61B4E3" w14:textId="1925876C" w:rsidR="0022007E" w:rsidRPr="00DD2C16" w:rsidRDefault="00D55A54" w:rsidP="0008602B">
      <w:pPr>
        <w:rPr>
          <w:i/>
          <w:iCs/>
          <w:sz w:val="18"/>
        </w:rPr>
      </w:pPr>
      <w:r w:rsidRPr="00DD2C16">
        <w:rPr>
          <w:b/>
          <w:bCs/>
          <w:i/>
          <w:iCs/>
          <w:sz w:val="18"/>
        </w:rPr>
        <w:t xml:space="preserve">Source: </w:t>
      </w:r>
      <w:r w:rsidRPr="00DD2C16">
        <w:rPr>
          <w:i/>
          <w:iCs/>
          <w:sz w:val="18"/>
        </w:rPr>
        <w:t>World Health Organization, 2011. Guidelines for Drinking-water Quality, 4th Edition.</w:t>
      </w:r>
    </w:p>
    <w:p w14:paraId="749DD405" w14:textId="77777777" w:rsidR="004F5FA2" w:rsidRPr="00DD2C16" w:rsidRDefault="00273DD3" w:rsidP="00CF3942">
      <w:pPr>
        <w:pStyle w:val="Balk3"/>
        <w:rPr>
          <w:rFonts w:eastAsia="Aptos" w:cs="Aptos"/>
          <w:szCs w:val="22"/>
        </w:rPr>
      </w:pPr>
      <w:bookmarkStart w:id="32" w:name="_Toc206496975"/>
      <w:r w:rsidRPr="00DD2C16">
        <w:rPr>
          <w:rFonts w:eastAsia="Aptos" w:cs="Aptos"/>
          <w:szCs w:val="22"/>
        </w:rPr>
        <w:t>2.1.4. Nature</w:t>
      </w:r>
      <w:bookmarkEnd w:id="32"/>
    </w:p>
    <w:p w14:paraId="65DBAC6A" w14:textId="77777777" w:rsidR="004F5FA2" w:rsidRPr="00DD2C16" w:rsidRDefault="00273DD3" w:rsidP="00CF3942">
      <w:pPr>
        <w:pStyle w:val="Balk4"/>
        <w:spacing w:line="360" w:lineRule="auto"/>
        <w:rPr>
          <w:rFonts w:eastAsia="Aptos" w:cs="Aptos"/>
        </w:rPr>
      </w:pPr>
      <w:r w:rsidRPr="00DD2C16">
        <w:rPr>
          <w:rFonts w:eastAsia="Aptos" w:cs="Aptos"/>
        </w:rPr>
        <w:t>2.1.4.1. Flora</w:t>
      </w:r>
    </w:p>
    <w:p w14:paraId="27BF7B1A" w14:textId="3847811D" w:rsidR="00701A4D" w:rsidRPr="00DD2C16" w:rsidRDefault="001717E6" w:rsidP="00CF3942">
      <w:pPr>
        <w:keepNext/>
        <w:pBdr>
          <w:top w:val="nil"/>
          <w:left w:val="nil"/>
          <w:bottom w:val="nil"/>
          <w:right w:val="nil"/>
          <w:between w:val="nil"/>
        </w:pBdr>
        <w:spacing w:after="200" w:line="360" w:lineRule="auto"/>
        <w:jc w:val="both"/>
        <w:rPr>
          <w:color w:val="000000"/>
        </w:rPr>
      </w:pPr>
      <w:proofErr w:type="spellStart"/>
      <w:r w:rsidRPr="00DD2C16">
        <w:rPr>
          <w:color w:val="000000"/>
        </w:rPr>
        <w:t>Kocaeli</w:t>
      </w:r>
      <w:proofErr w:type="spellEnd"/>
      <w:r w:rsidRPr="00DD2C16">
        <w:rPr>
          <w:color w:val="000000"/>
        </w:rPr>
        <w:t xml:space="preserve"> has a diverse ecological structure that includes both land and water ecosystems, ranging from sea level up to 1,601 meters in elevation. The province features rich vegetation, shaped by the influence of the Black Sea ecosystem in the north and the Mediterranean ecosystem in the south. The </w:t>
      </w:r>
      <w:proofErr w:type="spellStart"/>
      <w:r w:rsidRPr="00DD2C16">
        <w:rPr>
          <w:color w:val="000000"/>
        </w:rPr>
        <w:t>Samanlı</w:t>
      </w:r>
      <w:proofErr w:type="spellEnd"/>
      <w:r w:rsidRPr="00DD2C16">
        <w:rPr>
          <w:color w:val="000000"/>
        </w:rPr>
        <w:t xml:space="preserve"> Mountains, known for their high biodiversity, contain various tree species such as beech, hornbeam, oak, chestnut, and linden. Several endemic and rare plant species native to </w:t>
      </w:r>
      <w:proofErr w:type="spellStart"/>
      <w:r w:rsidRPr="00DD2C16">
        <w:rPr>
          <w:color w:val="000000"/>
        </w:rPr>
        <w:t>Türkiye</w:t>
      </w:r>
      <w:proofErr w:type="spellEnd"/>
      <w:r w:rsidRPr="00DD2C16">
        <w:rPr>
          <w:color w:val="000000"/>
        </w:rPr>
        <w:t xml:space="preserve">, such as </w:t>
      </w:r>
      <w:proofErr w:type="spellStart"/>
      <w:r w:rsidRPr="00DD2C16">
        <w:rPr>
          <w:color w:val="000000"/>
        </w:rPr>
        <w:t>Kilyos</w:t>
      </w:r>
      <w:proofErr w:type="spellEnd"/>
      <w:r w:rsidRPr="00DD2C16">
        <w:rPr>
          <w:color w:val="000000"/>
        </w:rPr>
        <w:t xml:space="preserve"> </w:t>
      </w:r>
      <w:proofErr w:type="spellStart"/>
      <w:r w:rsidRPr="00DD2C16">
        <w:rPr>
          <w:color w:val="000000"/>
        </w:rPr>
        <w:t>Düğmesi</w:t>
      </w:r>
      <w:proofErr w:type="spellEnd"/>
      <w:r w:rsidRPr="00DD2C16">
        <w:rPr>
          <w:color w:val="000000"/>
        </w:rPr>
        <w:t xml:space="preserve"> (Centaurea </w:t>
      </w:r>
      <w:proofErr w:type="spellStart"/>
      <w:r w:rsidRPr="00DD2C16">
        <w:rPr>
          <w:color w:val="000000"/>
        </w:rPr>
        <w:t>kilaea</w:t>
      </w:r>
      <w:proofErr w:type="spellEnd"/>
      <w:r w:rsidRPr="00DD2C16">
        <w:rPr>
          <w:color w:val="000000"/>
        </w:rPr>
        <w:t xml:space="preserve">), İstanbul </w:t>
      </w:r>
      <w:proofErr w:type="spellStart"/>
      <w:r w:rsidRPr="00DD2C16">
        <w:rPr>
          <w:color w:val="000000"/>
        </w:rPr>
        <w:t>Nazendesi</w:t>
      </w:r>
      <w:proofErr w:type="spellEnd"/>
      <w:r w:rsidRPr="00DD2C16">
        <w:rPr>
          <w:color w:val="000000"/>
        </w:rPr>
        <w:t xml:space="preserve"> (Stachys </w:t>
      </w:r>
      <w:proofErr w:type="spellStart"/>
      <w:r w:rsidRPr="00DD2C16">
        <w:rPr>
          <w:color w:val="000000"/>
        </w:rPr>
        <w:t>istanbulensis</w:t>
      </w:r>
      <w:proofErr w:type="spellEnd"/>
      <w:r w:rsidRPr="00DD2C16">
        <w:rPr>
          <w:color w:val="000000"/>
        </w:rPr>
        <w:t xml:space="preserve">), </w:t>
      </w:r>
      <w:proofErr w:type="spellStart"/>
      <w:r w:rsidRPr="00DD2C16">
        <w:rPr>
          <w:color w:val="000000"/>
        </w:rPr>
        <w:t>Hoşkangal</w:t>
      </w:r>
      <w:proofErr w:type="spellEnd"/>
      <w:r w:rsidRPr="00DD2C16">
        <w:rPr>
          <w:color w:val="000000"/>
        </w:rPr>
        <w:t xml:space="preserve"> (</w:t>
      </w:r>
      <w:proofErr w:type="spellStart"/>
      <w:r w:rsidRPr="00DD2C16">
        <w:rPr>
          <w:color w:val="000000"/>
        </w:rPr>
        <w:t>Ferula</w:t>
      </w:r>
      <w:proofErr w:type="spellEnd"/>
      <w:r w:rsidRPr="00DD2C16">
        <w:rPr>
          <w:color w:val="000000"/>
        </w:rPr>
        <w:t xml:space="preserve"> halophila), and </w:t>
      </w:r>
      <w:proofErr w:type="spellStart"/>
      <w:r w:rsidRPr="00DD2C16">
        <w:rPr>
          <w:color w:val="000000"/>
        </w:rPr>
        <w:t>Sıktarlakuşu</w:t>
      </w:r>
      <w:proofErr w:type="spellEnd"/>
      <w:r w:rsidRPr="00DD2C16">
        <w:rPr>
          <w:color w:val="000000"/>
        </w:rPr>
        <w:t xml:space="preserve"> (Salvia </w:t>
      </w:r>
      <w:proofErr w:type="spellStart"/>
      <w:r w:rsidRPr="00DD2C16">
        <w:rPr>
          <w:color w:val="000000"/>
        </w:rPr>
        <w:t>kronenburgii</w:t>
      </w:r>
      <w:proofErr w:type="spellEnd"/>
      <w:r w:rsidRPr="00DD2C16">
        <w:rPr>
          <w:color w:val="000000"/>
        </w:rPr>
        <w:t xml:space="preserve">), naturally occur in </w:t>
      </w:r>
      <w:proofErr w:type="spellStart"/>
      <w:r w:rsidRPr="00DD2C16">
        <w:rPr>
          <w:color w:val="000000"/>
        </w:rPr>
        <w:t>Kocaeli</w:t>
      </w:r>
      <w:proofErr w:type="spellEnd"/>
      <w:r w:rsidRPr="00DD2C16">
        <w:rPr>
          <w:color w:val="000000"/>
        </w:rPr>
        <w:t xml:space="preserve">. In addition, rare species like Riva </w:t>
      </w:r>
      <w:proofErr w:type="spellStart"/>
      <w:r w:rsidRPr="00DD2C16">
        <w:rPr>
          <w:color w:val="000000"/>
        </w:rPr>
        <w:t>Sığırkuyruğu</w:t>
      </w:r>
      <w:proofErr w:type="spellEnd"/>
      <w:r w:rsidRPr="00DD2C16">
        <w:rPr>
          <w:color w:val="000000"/>
        </w:rPr>
        <w:t xml:space="preserve"> (Verbascum </w:t>
      </w:r>
      <w:proofErr w:type="spellStart"/>
      <w:r w:rsidRPr="00DD2C16">
        <w:rPr>
          <w:color w:val="000000"/>
        </w:rPr>
        <w:t>rivale</w:t>
      </w:r>
      <w:proofErr w:type="spellEnd"/>
      <w:r w:rsidRPr="00DD2C16">
        <w:rPr>
          <w:color w:val="000000"/>
        </w:rPr>
        <w:t xml:space="preserve">) and </w:t>
      </w:r>
      <w:proofErr w:type="spellStart"/>
      <w:r w:rsidRPr="00DD2C16">
        <w:rPr>
          <w:color w:val="000000"/>
        </w:rPr>
        <w:t>Eğri</w:t>
      </w:r>
      <w:proofErr w:type="spellEnd"/>
      <w:r w:rsidRPr="00DD2C16">
        <w:rPr>
          <w:color w:val="000000"/>
        </w:rPr>
        <w:t xml:space="preserve"> </w:t>
      </w:r>
      <w:proofErr w:type="spellStart"/>
      <w:r w:rsidRPr="00DD2C16">
        <w:rPr>
          <w:color w:val="000000"/>
        </w:rPr>
        <w:t>Lale</w:t>
      </w:r>
      <w:proofErr w:type="spellEnd"/>
      <w:r w:rsidRPr="00DD2C16">
        <w:rPr>
          <w:color w:val="000000"/>
        </w:rPr>
        <w:t xml:space="preserve"> (Tulipa </w:t>
      </w:r>
      <w:proofErr w:type="spellStart"/>
      <w:r w:rsidRPr="00DD2C16">
        <w:rPr>
          <w:color w:val="000000"/>
        </w:rPr>
        <w:t>sprengeri</w:t>
      </w:r>
      <w:proofErr w:type="spellEnd"/>
      <w:r w:rsidRPr="00DD2C16">
        <w:rPr>
          <w:color w:val="000000"/>
        </w:rPr>
        <w:t>) are also naturally found within the province</w:t>
      </w:r>
      <w:r w:rsidRPr="00DD2C16">
        <w:rPr>
          <w:rStyle w:val="DipnotBavurusu"/>
        </w:rPr>
        <w:footnoteReference w:id="10"/>
      </w:r>
      <w:r w:rsidRPr="00DD2C16">
        <w:rPr>
          <w:color w:val="000000"/>
        </w:rPr>
        <w:t>.</w:t>
      </w:r>
    </w:p>
    <w:p w14:paraId="721E1FF5" w14:textId="34E4DA69" w:rsidR="009F1540" w:rsidRPr="00DD2C16" w:rsidRDefault="001717E6" w:rsidP="00216AB3">
      <w:pPr>
        <w:pBdr>
          <w:top w:val="nil"/>
          <w:left w:val="nil"/>
          <w:bottom w:val="nil"/>
          <w:right w:val="nil"/>
          <w:between w:val="nil"/>
        </w:pBdr>
        <w:spacing w:after="200" w:line="360" w:lineRule="auto"/>
        <w:jc w:val="both"/>
      </w:pPr>
      <w:r w:rsidRPr="00DD2C16">
        <w:rPr>
          <w:color w:val="000000"/>
        </w:rPr>
        <w:t xml:space="preserve">There are a total of 1,938 plant species in </w:t>
      </w:r>
      <w:proofErr w:type="spellStart"/>
      <w:r w:rsidRPr="00DD2C16">
        <w:rPr>
          <w:color w:val="000000"/>
        </w:rPr>
        <w:t>Kocaeli</w:t>
      </w:r>
      <w:proofErr w:type="spellEnd"/>
      <w:r w:rsidRPr="00DD2C16">
        <w:rPr>
          <w:color w:val="000000"/>
        </w:rPr>
        <w:t xml:space="preserve">, and 3.66% of them (71 species) are endemic. The most significant species found only in </w:t>
      </w:r>
      <w:proofErr w:type="spellStart"/>
      <w:r w:rsidRPr="00DD2C16">
        <w:rPr>
          <w:color w:val="000000"/>
        </w:rPr>
        <w:t>Kocaeli</w:t>
      </w:r>
      <w:proofErr w:type="spellEnd"/>
      <w:r w:rsidRPr="00DD2C16">
        <w:rPr>
          <w:color w:val="000000"/>
        </w:rPr>
        <w:t xml:space="preserve"> is Crocus </w:t>
      </w:r>
      <w:proofErr w:type="spellStart"/>
      <w:r w:rsidRPr="00DD2C16">
        <w:rPr>
          <w:color w:val="000000"/>
        </w:rPr>
        <w:t>keltepensis</w:t>
      </w:r>
      <w:proofErr w:type="spellEnd"/>
      <w:r w:rsidRPr="00DD2C16">
        <w:rPr>
          <w:color w:val="000000"/>
        </w:rPr>
        <w:t xml:space="preserve"> (</w:t>
      </w:r>
      <w:proofErr w:type="spellStart"/>
      <w:r w:rsidRPr="00DD2C16">
        <w:rPr>
          <w:color w:val="000000"/>
        </w:rPr>
        <w:t>Keltepe</w:t>
      </w:r>
      <w:proofErr w:type="spellEnd"/>
      <w:r w:rsidRPr="00DD2C16">
        <w:rPr>
          <w:color w:val="000000"/>
        </w:rPr>
        <w:t xml:space="preserve"> Crocus). In addition, the province hosts 752 medicinal plant species, 84 poisonous plant species, and 14 orchid species that grow naturally. Due to this remarkable biodiversity, the vegetation of </w:t>
      </w:r>
      <w:proofErr w:type="spellStart"/>
      <w:r w:rsidRPr="00DD2C16">
        <w:rPr>
          <w:color w:val="000000"/>
        </w:rPr>
        <w:t>Kocaeli</w:t>
      </w:r>
      <w:proofErr w:type="spellEnd"/>
      <w:r w:rsidRPr="00DD2C16">
        <w:rPr>
          <w:color w:val="000000"/>
        </w:rPr>
        <w:t xml:space="preserve"> is considered a sensitive ecosystem that requires protection</w:t>
      </w:r>
      <w:r w:rsidRPr="00DD2C16">
        <w:rPr>
          <w:vertAlign w:val="superscript"/>
        </w:rPr>
        <w:footnoteReference w:id="11"/>
      </w:r>
      <w:r w:rsidRPr="00DD2C16">
        <w:t>.</w:t>
      </w:r>
      <w:bookmarkStart w:id="33" w:name="_1ci93xb" w:colFirst="0" w:colLast="0"/>
      <w:bookmarkEnd w:id="33"/>
    </w:p>
    <w:p w14:paraId="0F9EA580" w14:textId="159EB693" w:rsidR="00D55A54" w:rsidRPr="00DD2C16" w:rsidRDefault="00D55A54" w:rsidP="009F1540">
      <w:pPr>
        <w:pStyle w:val="ResimYazs"/>
        <w:jc w:val="center"/>
      </w:pPr>
      <w:bookmarkStart w:id="34" w:name="_Toc206436645"/>
      <w:r w:rsidRPr="00DD2C16">
        <w:t xml:space="preserve">Table </w:t>
      </w:r>
      <w:fldSimple w:instr=" SEQ Table \* ARABIC ">
        <w:r w:rsidR="00DB4789">
          <w:rPr>
            <w:noProof/>
          </w:rPr>
          <w:t>8</w:t>
        </w:r>
      </w:fldSimple>
      <w:r w:rsidRPr="00DD2C16">
        <w:t xml:space="preserve">: </w:t>
      </w:r>
      <w:r w:rsidRPr="00014BF5">
        <w:t xml:space="preserve">List of Endangered Rare and Endemic Plants of </w:t>
      </w:r>
      <w:proofErr w:type="spellStart"/>
      <w:r w:rsidRPr="00014BF5">
        <w:t>Türkiye</w:t>
      </w:r>
      <w:bookmarkEnd w:id="34"/>
      <w:proofErr w:type="spellEnd"/>
    </w:p>
    <w:tbl>
      <w:tblPr>
        <w:tblW w:w="9072" w:type="dxa"/>
        <w:jc w:val="center"/>
        <w:tblCellMar>
          <w:left w:w="70" w:type="dxa"/>
          <w:right w:w="70" w:type="dxa"/>
        </w:tblCellMar>
        <w:tblLook w:val="04A0" w:firstRow="1" w:lastRow="0" w:firstColumn="1" w:lastColumn="0" w:noHBand="0" w:noVBand="1"/>
      </w:tblPr>
      <w:tblGrid>
        <w:gridCol w:w="1553"/>
        <w:gridCol w:w="1295"/>
        <w:gridCol w:w="1857"/>
        <w:gridCol w:w="1858"/>
        <w:gridCol w:w="2509"/>
      </w:tblGrid>
      <w:tr w:rsidR="001717E6" w:rsidRPr="00701DBC" w14:paraId="4C1C5943" w14:textId="77777777" w:rsidTr="009F1540">
        <w:trPr>
          <w:trHeight w:val="303"/>
          <w:tblHeader/>
          <w:jc w:val="center"/>
        </w:trPr>
        <w:tc>
          <w:tcPr>
            <w:tcW w:w="1553" w:type="dxa"/>
            <w:tcBorders>
              <w:top w:val="single" w:sz="4" w:space="0" w:color="auto"/>
              <w:left w:val="single" w:sz="4" w:space="0" w:color="auto"/>
              <w:bottom w:val="single" w:sz="4" w:space="0" w:color="auto"/>
              <w:right w:val="single" w:sz="4" w:space="0" w:color="auto"/>
            </w:tcBorders>
            <w:shd w:val="clear" w:color="auto" w:fill="ABB7C1"/>
            <w:noWrap/>
            <w:hideMark/>
          </w:tcPr>
          <w:p w14:paraId="291004CD" w14:textId="373CE3A3" w:rsidR="001717E6" w:rsidRPr="009E4A67" w:rsidRDefault="001717E6" w:rsidP="001717E6">
            <w:pPr>
              <w:spacing w:after="120" w:line="240" w:lineRule="auto"/>
              <w:jc w:val="both"/>
              <w:rPr>
                <w:rFonts w:cs="Times New Roman"/>
                <w:b/>
                <w:bCs/>
                <w:kern w:val="2"/>
                <w:sz w:val="20"/>
                <w:szCs w:val="20"/>
                <w:lang w:eastAsia="en-US"/>
                <w14:ligatures w14:val="standardContextual"/>
              </w:rPr>
            </w:pPr>
            <w:r w:rsidRPr="009E4A67">
              <w:rPr>
                <w:rFonts w:cs="Times New Roman"/>
                <w:b/>
                <w:bCs/>
                <w:kern w:val="2"/>
                <w:sz w:val="20"/>
                <w:szCs w:val="20"/>
                <w:lang w:eastAsia="en-US"/>
                <w14:ligatures w14:val="standardContextual"/>
              </w:rPr>
              <w:lastRenderedPageBreak/>
              <w:t>Name of Species</w:t>
            </w:r>
          </w:p>
        </w:tc>
        <w:tc>
          <w:tcPr>
            <w:tcW w:w="1295" w:type="dxa"/>
            <w:tcBorders>
              <w:top w:val="single" w:sz="4" w:space="0" w:color="auto"/>
              <w:left w:val="nil"/>
              <w:bottom w:val="single" w:sz="4" w:space="0" w:color="auto"/>
              <w:right w:val="single" w:sz="4" w:space="0" w:color="auto"/>
            </w:tcBorders>
            <w:shd w:val="clear" w:color="auto" w:fill="ABB7C1"/>
            <w:noWrap/>
            <w:hideMark/>
          </w:tcPr>
          <w:p w14:paraId="669507CF" w14:textId="2B8F7FF5" w:rsidR="001717E6" w:rsidRPr="009E4A67" w:rsidRDefault="001717E6" w:rsidP="001717E6">
            <w:pPr>
              <w:spacing w:after="120" w:line="240" w:lineRule="auto"/>
              <w:jc w:val="both"/>
              <w:rPr>
                <w:rFonts w:cs="Times New Roman"/>
                <w:b/>
                <w:bCs/>
                <w:kern w:val="2"/>
                <w:sz w:val="20"/>
                <w:szCs w:val="20"/>
                <w:lang w:eastAsia="en-US"/>
                <w14:ligatures w14:val="standardContextual"/>
              </w:rPr>
            </w:pPr>
            <w:r w:rsidRPr="009E4A67">
              <w:rPr>
                <w:rFonts w:cs="Times New Roman"/>
                <w:b/>
                <w:bCs/>
                <w:kern w:val="2"/>
                <w:sz w:val="20"/>
                <w:szCs w:val="20"/>
                <w:lang w:eastAsia="en-US"/>
                <w14:ligatures w14:val="standardContextual"/>
              </w:rPr>
              <w:t>Turkish Name</w:t>
            </w:r>
          </w:p>
        </w:tc>
        <w:tc>
          <w:tcPr>
            <w:tcW w:w="1857" w:type="dxa"/>
            <w:tcBorders>
              <w:top w:val="single" w:sz="4" w:space="0" w:color="auto"/>
              <w:left w:val="nil"/>
              <w:bottom w:val="single" w:sz="4" w:space="0" w:color="auto"/>
              <w:right w:val="single" w:sz="4" w:space="0" w:color="auto"/>
            </w:tcBorders>
            <w:shd w:val="clear" w:color="auto" w:fill="ABB7C1"/>
            <w:noWrap/>
            <w:hideMark/>
          </w:tcPr>
          <w:p w14:paraId="7E597A25" w14:textId="44AE50C0" w:rsidR="001717E6" w:rsidRPr="009E4A67" w:rsidRDefault="001717E6" w:rsidP="001717E6">
            <w:pPr>
              <w:spacing w:after="120" w:line="240" w:lineRule="auto"/>
              <w:jc w:val="both"/>
              <w:rPr>
                <w:rFonts w:cs="Times New Roman"/>
                <w:b/>
                <w:bCs/>
                <w:kern w:val="2"/>
                <w:sz w:val="20"/>
                <w:szCs w:val="20"/>
                <w:lang w:eastAsia="en-US"/>
                <w14:ligatures w14:val="standardContextual"/>
              </w:rPr>
            </w:pPr>
            <w:r w:rsidRPr="009E4A67">
              <w:rPr>
                <w:rFonts w:cs="Times New Roman"/>
                <w:b/>
                <w:bCs/>
                <w:kern w:val="2"/>
                <w:sz w:val="20"/>
                <w:szCs w:val="20"/>
                <w:lang w:eastAsia="en-US"/>
                <w14:ligatures w14:val="standardContextual"/>
              </w:rPr>
              <w:t>Endemism Status</w:t>
            </w:r>
          </w:p>
        </w:tc>
        <w:tc>
          <w:tcPr>
            <w:tcW w:w="1858" w:type="dxa"/>
            <w:tcBorders>
              <w:top w:val="single" w:sz="4" w:space="0" w:color="auto"/>
              <w:left w:val="nil"/>
              <w:bottom w:val="single" w:sz="4" w:space="0" w:color="auto"/>
              <w:right w:val="single" w:sz="4" w:space="0" w:color="auto"/>
            </w:tcBorders>
            <w:shd w:val="clear" w:color="auto" w:fill="ABB7C1"/>
            <w:noWrap/>
            <w:hideMark/>
          </w:tcPr>
          <w:p w14:paraId="49AFD780" w14:textId="52BC9032" w:rsidR="001717E6" w:rsidRPr="009E4A67" w:rsidRDefault="001717E6" w:rsidP="001717E6">
            <w:pPr>
              <w:spacing w:after="120" w:line="240" w:lineRule="auto"/>
              <w:jc w:val="both"/>
              <w:rPr>
                <w:rFonts w:cs="Times New Roman"/>
                <w:b/>
                <w:bCs/>
                <w:kern w:val="2"/>
                <w:sz w:val="20"/>
                <w:szCs w:val="20"/>
                <w:lang w:eastAsia="en-US"/>
                <w14:ligatures w14:val="standardContextual"/>
              </w:rPr>
            </w:pPr>
            <w:r w:rsidRPr="009E4A67">
              <w:rPr>
                <w:rFonts w:cs="Times New Roman"/>
                <w:b/>
                <w:bCs/>
                <w:kern w:val="2"/>
                <w:sz w:val="20"/>
                <w:szCs w:val="20"/>
                <w:lang w:eastAsia="en-US"/>
                <w14:ligatures w14:val="standardContextual"/>
              </w:rPr>
              <w:t>Observed Locations</w:t>
            </w:r>
          </w:p>
        </w:tc>
        <w:tc>
          <w:tcPr>
            <w:tcW w:w="2509" w:type="dxa"/>
            <w:tcBorders>
              <w:top w:val="single" w:sz="4" w:space="0" w:color="auto"/>
              <w:left w:val="nil"/>
              <w:bottom w:val="single" w:sz="4" w:space="0" w:color="auto"/>
              <w:right w:val="single" w:sz="4" w:space="0" w:color="auto"/>
            </w:tcBorders>
            <w:shd w:val="clear" w:color="auto" w:fill="ABB7C1"/>
            <w:noWrap/>
            <w:hideMark/>
          </w:tcPr>
          <w:p w14:paraId="79EB1F4A" w14:textId="2BD55C54" w:rsidR="001717E6" w:rsidRPr="009E4A67" w:rsidRDefault="001717E6" w:rsidP="001717E6">
            <w:pPr>
              <w:spacing w:after="120" w:line="240" w:lineRule="auto"/>
              <w:jc w:val="both"/>
              <w:rPr>
                <w:rFonts w:cs="Times New Roman"/>
                <w:b/>
                <w:bCs/>
                <w:kern w:val="2"/>
                <w:sz w:val="20"/>
                <w:szCs w:val="20"/>
                <w:lang w:eastAsia="en-US"/>
                <w14:ligatures w14:val="standardContextual"/>
              </w:rPr>
            </w:pPr>
            <w:r w:rsidRPr="009E4A67">
              <w:rPr>
                <w:rFonts w:cs="Times New Roman"/>
                <w:b/>
                <w:bCs/>
                <w:kern w:val="2"/>
                <w:sz w:val="20"/>
                <w:szCs w:val="20"/>
                <w:lang w:eastAsia="en-US"/>
                <w14:ligatures w14:val="standardContextual"/>
              </w:rPr>
              <w:t>Status (</w:t>
            </w:r>
            <w:proofErr w:type="spellStart"/>
            <w:r w:rsidRPr="009E4A67">
              <w:rPr>
                <w:rFonts w:cs="Times New Roman"/>
                <w:b/>
                <w:bCs/>
                <w:kern w:val="2"/>
                <w:sz w:val="20"/>
                <w:szCs w:val="20"/>
                <w:lang w:eastAsia="en-US"/>
                <w14:ligatures w14:val="standardContextual"/>
              </w:rPr>
              <w:t>Literature+IUCN</w:t>
            </w:r>
            <w:proofErr w:type="spellEnd"/>
            <w:r w:rsidRPr="009E4A67">
              <w:rPr>
                <w:rFonts w:cs="Times New Roman"/>
                <w:b/>
                <w:bCs/>
                <w:kern w:val="2"/>
                <w:sz w:val="20"/>
                <w:szCs w:val="20"/>
                <w:lang w:eastAsia="en-US"/>
                <w14:ligatures w14:val="standardContextual"/>
              </w:rPr>
              <w:t>)</w:t>
            </w:r>
          </w:p>
        </w:tc>
      </w:tr>
      <w:tr w:rsidR="001717E6" w:rsidRPr="00701DBC" w14:paraId="24327CFE" w14:textId="77777777" w:rsidTr="009F1540">
        <w:trPr>
          <w:trHeight w:val="303"/>
          <w:tblHeader/>
          <w:jc w:val="center"/>
        </w:trPr>
        <w:tc>
          <w:tcPr>
            <w:tcW w:w="1553" w:type="dxa"/>
            <w:tcBorders>
              <w:top w:val="nil"/>
              <w:left w:val="single" w:sz="4" w:space="0" w:color="auto"/>
              <w:bottom w:val="single" w:sz="4" w:space="0" w:color="auto"/>
              <w:right w:val="single" w:sz="4" w:space="0" w:color="auto"/>
            </w:tcBorders>
            <w:shd w:val="clear" w:color="auto" w:fill="F2F2F2"/>
            <w:noWrap/>
            <w:vAlign w:val="bottom"/>
            <w:hideMark/>
          </w:tcPr>
          <w:p w14:paraId="76993115"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Crocus </w:t>
            </w:r>
            <w:proofErr w:type="spellStart"/>
            <w:r w:rsidRPr="009E4A67">
              <w:rPr>
                <w:rFonts w:cs="Times New Roman"/>
                <w:kern w:val="2"/>
                <w:sz w:val="20"/>
                <w:szCs w:val="20"/>
                <w:lang w:eastAsia="en-US"/>
                <w14:ligatures w14:val="standardContextual"/>
              </w:rPr>
              <w:t>keltepensis</w:t>
            </w:r>
            <w:proofErr w:type="spellEnd"/>
          </w:p>
        </w:tc>
        <w:tc>
          <w:tcPr>
            <w:tcW w:w="1295" w:type="dxa"/>
            <w:tcBorders>
              <w:top w:val="nil"/>
              <w:left w:val="nil"/>
              <w:bottom w:val="single" w:sz="4" w:space="0" w:color="auto"/>
              <w:right w:val="single" w:sz="4" w:space="0" w:color="auto"/>
            </w:tcBorders>
            <w:shd w:val="clear" w:color="auto" w:fill="F2F2F2"/>
            <w:noWrap/>
            <w:vAlign w:val="bottom"/>
            <w:hideMark/>
          </w:tcPr>
          <w:p w14:paraId="6DFCF959" w14:textId="1F38FCB3"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Keltepe</w:t>
            </w:r>
            <w:proofErr w:type="spellEnd"/>
            <w:r w:rsidRPr="009E4A67">
              <w:rPr>
                <w:rFonts w:cs="Times New Roman"/>
                <w:kern w:val="2"/>
                <w:sz w:val="20"/>
                <w:szCs w:val="20"/>
                <w:lang w:eastAsia="en-US"/>
                <w14:ligatures w14:val="standardContextual"/>
              </w:rPr>
              <w:t xml:space="preserve"> Crocus</w:t>
            </w:r>
          </w:p>
        </w:tc>
        <w:tc>
          <w:tcPr>
            <w:tcW w:w="1857" w:type="dxa"/>
            <w:tcBorders>
              <w:top w:val="nil"/>
              <w:left w:val="nil"/>
              <w:bottom w:val="single" w:sz="4" w:space="0" w:color="auto"/>
              <w:right w:val="single" w:sz="4" w:space="0" w:color="auto"/>
            </w:tcBorders>
            <w:shd w:val="clear" w:color="auto" w:fill="F2F2F2"/>
            <w:noWrap/>
            <w:vAlign w:val="bottom"/>
            <w:hideMark/>
          </w:tcPr>
          <w:p w14:paraId="1CF6BBF4" w14:textId="3BEADA95"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Endemic to </w:t>
            </w:r>
            <w:proofErr w:type="spellStart"/>
            <w:r w:rsidRPr="009E4A67">
              <w:rPr>
                <w:rFonts w:cs="Times New Roman"/>
                <w:kern w:val="2"/>
                <w:sz w:val="20"/>
                <w:szCs w:val="20"/>
                <w:lang w:eastAsia="en-US"/>
                <w14:ligatures w14:val="standardContextual"/>
              </w:rPr>
              <w:t>Kocaeli</w:t>
            </w:r>
            <w:proofErr w:type="spellEnd"/>
          </w:p>
        </w:tc>
        <w:tc>
          <w:tcPr>
            <w:tcW w:w="1858" w:type="dxa"/>
            <w:tcBorders>
              <w:top w:val="nil"/>
              <w:left w:val="nil"/>
              <w:bottom w:val="single" w:sz="4" w:space="0" w:color="auto"/>
              <w:right w:val="single" w:sz="4" w:space="0" w:color="auto"/>
            </w:tcBorders>
            <w:shd w:val="clear" w:color="auto" w:fill="F2F2F2"/>
            <w:noWrap/>
            <w:vAlign w:val="bottom"/>
            <w:hideMark/>
          </w:tcPr>
          <w:p w14:paraId="4095336B"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Kocaeli</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Keltepe</w:t>
            </w:r>
            <w:proofErr w:type="spellEnd"/>
            <w:r w:rsidRPr="009E4A67">
              <w:rPr>
                <w:rFonts w:cs="Times New Roman"/>
                <w:kern w:val="2"/>
                <w:sz w:val="20"/>
                <w:szCs w:val="20"/>
                <w:lang w:eastAsia="en-US"/>
                <w14:ligatures w14:val="standardContextual"/>
              </w:rPr>
              <w:t xml:space="preserve"> – </w:t>
            </w:r>
            <w:proofErr w:type="spellStart"/>
            <w:r w:rsidRPr="009E4A67">
              <w:rPr>
                <w:rFonts w:cs="Times New Roman"/>
                <w:kern w:val="2"/>
                <w:sz w:val="20"/>
                <w:szCs w:val="20"/>
                <w:lang w:eastAsia="en-US"/>
                <w14:ligatures w14:val="standardContextual"/>
              </w:rPr>
              <w:t>Kartepe</w:t>
            </w:r>
            <w:proofErr w:type="spellEnd"/>
            <w:r w:rsidRPr="009E4A67">
              <w:rPr>
                <w:rFonts w:cs="Times New Roman"/>
                <w:kern w:val="2"/>
                <w:sz w:val="20"/>
                <w:szCs w:val="20"/>
                <w:lang w:eastAsia="en-US"/>
                <w14:ligatures w14:val="standardContextual"/>
              </w:rPr>
              <w:t>)</w:t>
            </w:r>
          </w:p>
        </w:tc>
        <w:tc>
          <w:tcPr>
            <w:tcW w:w="2509" w:type="dxa"/>
            <w:tcBorders>
              <w:top w:val="nil"/>
              <w:left w:val="nil"/>
              <w:bottom w:val="single" w:sz="4" w:space="0" w:color="auto"/>
              <w:right w:val="single" w:sz="4" w:space="0" w:color="auto"/>
            </w:tcBorders>
            <w:shd w:val="clear" w:color="auto" w:fill="F2F2F2"/>
            <w:noWrap/>
            <w:vAlign w:val="bottom"/>
            <w:hideMark/>
          </w:tcPr>
          <w:p w14:paraId="36E2570E" w14:textId="5BF73712"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CR – Critically Endangered (IUCN Red List)</w:t>
            </w:r>
          </w:p>
        </w:tc>
      </w:tr>
      <w:tr w:rsidR="001717E6" w:rsidRPr="00701DBC" w14:paraId="37E2D17C" w14:textId="77777777" w:rsidTr="009F1540">
        <w:trPr>
          <w:trHeight w:val="303"/>
          <w:tblHeader/>
          <w:jc w:val="center"/>
        </w:trPr>
        <w:tc>
          <w:tcPr>
            <w:tcW w:w="1553" w:type="dxa"/>
            <w:tcBorders>
              <w:top w:val="nil"/>
              <w:left w:val="single" w:sz="4" w:space="0" w:color="auto"/>
              <w:bottom w:val="single" w:sz="4" w:space="0" w:color="auto"/>
              <w:right w:val="single" w:sz="4" w:space="0" w:color="auto"/>
            </w:tcBorders>
            <w:shd w:val="clear" w:color="auto" w:fill="F2F2F2"/>
            <w:noWrap/>
            <w:vAlign w:val="bottom"/>
            <w:hideMark/>
          </w:tcPr>
          <w:p w14:paraId="3FF1EBFF"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Aubrieta </w:t>
            </w:r>
            <w:proofErr w:type="spellStart"/>
            <w:r w:rsidRPr="009E4A67">
              <w:rPr>
                <w:rFonts w:cs="Times New Roman"/>
                <w:kern w:val="2"/>
                <w:sz w:val="20"/>
                <w:szCs w:val="20"/>
                <w:lang w:eastAsia="en-US"/>
                <w14:ligatures w14:val="standardContextual"/>
              </w:rPr>
              <w:t>ekimii</w:t>
            </w:r>
            <w:proofErr w:type="spellEnd"/>
          </w:p>
        </w:tc>
        <w:tc>
          <w:tcPr>
            <w:tcW w:w="1295" w:type="dxa"/>
            <w:tcBorders>
              <w:top w:val="nil"/>
              <w:left w:val="nil"/>
              <w:bottom w:val="single" w:sz="4" w:space="0" w:color="auto"/>
              <w:right w:val="single" w:sz="4" w:space="0" w:color="auto"/>
            </w:tcBorders>
            <w:shd w:val="clear" w:color="auto" w:fill="F2F2F2"/>
            <w:noWrap/>
            <w:vAlign w:val="bottom"/>
            <w:hideMark/>
          </w:tcPr>
          <w:p w14:paraId="3EF779AB"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Kocaeli</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obrizyası</w:t>
            </w:r>
            <w:proofErr w:type="spellEnd"/>
          </w:p>
        </w:tc>
        <w:tc>
          <w:tcPr>
            <w:tcW w:w="1857" w:type="dxa"/>
            <w:tcBorders>
              <w:top w:val="nil"/>
              <w:left w:val="nil"/>
              <w:bottom w:val="single" w:sz="4" w:space="0" w:color="auto"/>
              <w:right w:val="single" w:sz="4" w:space="0" w:color="auto"/>
            </w:tcBorders>
            <w:shd w:val="clear" w:color="auto" w:fill="F2F2F2"/>
            <w:noWrap/>
            <w:vAlign w:val="bottom"/>
            <w:hideMark/>
          </w:tcPr>
          <w:p w14:paraId="37035B68" w14:textId="0BC89EA0"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Endemic to </w:t>
            </w:r>
            <w:proofErr w:type="spellStart"/>
            <w:r w:rsidRPr="009E4A67">
              <w:rPr>
                <w:rFonts w:cs="Times New Roman"/>
                <w:kern w:val="2"/>
                <w:sz w:val="20"/>
                <w:szCs w:val="20"/>
                <w:lang w:eastAsia="en-US"/>
                <w14:ligatures w14:val="standardContextual"/>
              </w:rPr>
              <w:t>Kocaeli</w:t>
            </w:r>
            <w:proofErr w:type="spellEnd"/>
          </w:p>
        </w:tc>
        <w:tc>
          <w:tcPr>
            <w:tcW w:w="1858" w:type="dxa"/>
            <w:tcBorders>
              <w:top w:val="nil"/>
              <w:left w:val="nil"/>
              <w:bottom w:val="single" w:sz="4" w:space="0" w:color="auto"/>
              <w:right w:val="single" w:sz="4" w:space="0" w:color="auto"/>
            </w:tcBorders>
            <w:shd w:val="clear" w:color="auto" w:fill="F2F2F2"/>
            <w:noWrap/>
            <w:vAlign w:val="bottom"/>
            <w:hideMark/>
          </w:tcPr>
          <w:p w14:paraId="16D666CC"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Kocaeli</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Maşukiye</w:t>
            </w:r>
            <w:proofErr w:type="spellEnd"/>
            <w:r w:rsidRPr="009E4A67">
              <w:rPr>
                <w:rFonts w:cs="Times New Roman"/>
                <w:kern w:val="2"/>
                <w:sz w:val="20"/>
                <w:szCs w:val="20"/>
                <w:lang w:eastAsia="en-US"/>
                <w14:ligatures w14:val="standardContextual"/>
              </w:rPr>
              <w:t xml:space="preserve"> – </w:t>
            </w:r>
            <w:proofErr w:type="spellStart"/>
            <w:r w:rsidRPr="009E4A67">
              <w:rPr>
                <w:rFonts w:cs="Times New Roman"/>
                <w:kern w:val="2"/>
                <w:sz w:val="20"/>
                <w:szCs w:val="20"/>
                <w:lang w:eastAsia="en-US"/>
                <w14:ligatures w14:val="standardContextual"/>
              </w:rPr>
              <w:t>Kartepe</w:t>
            </w:r>
            <w:proofErr w:type="spellEnd"/>
            <w:r w:rsidRPr="009E4A67">
              <w:rPr>
                <w:rFonts w:cs="Times New Roman"/>
                <w:kern w:val="2"/>
                <w:sz w:val="20"/>
                <w:szCs w:val="20"/>
                <w:lang w:eastAsia="en-US"/>
                <w14:ligatures w14:val="standardContextual"/>
              </w:rPr>
              <w:t>)</w:t>
            </w:r>
          </w:p>
        </w:tc>
        <w:tc>
          <w:tcPr>
            <w:tcW w:w="2509" w:type="dxa"/>
            <w:tcBorders>
              <w:top w:val="nil"/>
              <w:left w:val="nil"/>
              <w:bottom w:val="single" w:sz="4" w:space="0" w:color="auto"/>
              <w:right w:val="single" w:sz="4" w:space="0" w:color="auto"/>
            </w:tcBorders>
            <w:shd w:val="clear" w:color="auto" w:fill="F2F2F2"/>
            <w:noWrap/>
            <w:vAlign w:val="bottom"/>
            <w:hideMark/>
          </w:tcPr>
          <w:p w14:paraId="3A32548F" w14:textId="56E56D45"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CR – Critically Endangered (IUCN Red List)</w:t>
            </w:r>
          </w:p>
        </w:tc>
      </w:tr>
      <w:tr w:rsidR="001717E6" w:rsidRPr="00701DBC" w14:paraId="48A81AB6" w14:textId="77777777" w:rsidTr="009F1540">
        <w:trPr>
          <w:trHeight w:val="303"/>
          <w:tblHeader/>
          <w:jc w:val="center"/>
        </w:trPr>
        <w:tc>
          <w:tcPr>
            <w:tcW w:w="1553" w:type="dxa"/>
            <w:tcBorders>
              <w:top w:val="nil"/>
              <w:left w:val="single" w:sz="4" w:space="0" w:color="auto"/>
              <w:bottom w:val="single" w:sz="4" w:space="0" w:color="auto"/>
              <w:right w:val="single" w:sz="4" w:space="0" w:color="auto"/>
            </w:tcBorders>
            <w:shd w:val="clear" w:color="auto" w:fill="F2F2F2"/>
            <w:noWrap/>
            <w:vAlign w:val="bottom"/>
            <w:hideMark/>
          </w:tcPr>
          <w:p w14:paraId="138B4C3B"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Centaurea </w:t>
            </w:r>
            <w:proofErr w:type="spellStart"/>
            <w:r w:rsidRPr="009E4A67">
              <w:rPr>
                <w:rFonts w:cs="Times New Roman"/>
                <w:kern w:val="2"/>
                <w:sz w:val="20"/>
                <w:szCs w:val="20"/>
                <w:lang w:eastAsia="en-US"/>
                <w14:ligatures w14:val="standardContextual"/>
              </w:rPr>
              <w:t>kilaea</w:t>
            </w:r>
            <w:proofErr w:type="spellEnd"/>
          </w:p>
        </w:tc>
        <w:tc>
          <w:tcPr>
            <w:tcW w:w="1295" w:type="dxa"/>
            <w:tcBorders>
              <w:top w:val="nil"/>
              <w:left w:val="nil"/>
              <w:bottom w:val="single" w:sz="4" w:space="0" w:color="auto"/>
              <w:right w:val="single" w:sz="4" w:space="0" w:color="auto"/>
            </w:tcBorders>
            <w:shd w:val="clear" w:color="auto" w:fill="F2F2F2"/>
            <w:noWrap/>
            <w:vAlign w:val="bottom"/>
            <w:hideMark/>
          </w:tcPr>
          <w:p w14:paraId="61F8202A"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Kilyos</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düğmesi</w:t>
            </w:r>
            <w:proofErr w:type="spellEnd"/>
          </w:p>
        </w:tc>
        <w:tc>
          <w:tcPr>
            <w:tcW w:w="1857" w:type="dxa"/>
            <w:tcBorders>
              <w:top w:val="nil"/>
              <w:left w:val="nil"/>
              <w:bottom w:val="single" w:sz="4" w:space="0" w:color="auto"/>
              <w:right w:val="single" w:sz="4" w:space="0" w:color="auto"/>
            </w:tcBorders>
            <w:shd w:val="clear" w:color="auto" w:fill="F2F2F2"/>
            <w:noWrap/>
            <w:vAlign w:val="bottom"/>
            <w:hideMark/>
          </w:tcPr>
          <w:p w14:paraId="06F6D5F6" w14:textId="0B0C380A"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Endemic to </w:t>
            </w:r>
            <w:proofErr w:type="spellStart"/>
            <w:r w:rsidRPr="009E4A67">
              <w:rPr>
                <w:rFonts w:cs="Times New Roman"/>
                <w:kern w:val="2"/>
                <w:sz w:val="20"/>
                <w:szCs w:val="20"/>
                <w:lang w:eastAsia="en-US"/>
                <w14:ligatures w14:val="standardContextual"/>
              </w:rPr>
              <w:t>Türkiye</w:t>
            </w:r>
            <w:proofErr w:type="spellEnd"/>
          </w:p>
        </w:tc>
        <w:tc>
          <w:tcPr>
            <w:tcW w:w="1858" w:type="dxa"/>
            <w:tcBorders>
              <w:top w:val="nil"/>
              <w:left w:val="nil"/>
              <w:bottom w:val="single" w:sz="4" w:space="0" w:color="auto"/>
              <w:right w:val="single" w:sz="4" w:space="0" w:color="auto"/>
            </w:tcBorders>
            <w:shd w:val="clear" w:color="auto" w:fill="F2F2F2"/>
            <w:noWrap/>
            <w:vAlign w:val="bottom"/>
            <w:hideMark/>
          </w:tcPr>
          <w:p w14:paraId="467AE4A8"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İstanbul (</w:t>
            </w:r>
            <w:proofErr w:type="spellStart"/>
            <w:r w:rsidRPr="009E4A67">
              <w:rPr>
                <w:rFonts w:cs="Times New Roman"/>
                <w:kern w:val="2"/>
                <w:sz w:val="20"/>
                <w:szCs w:val="20"/>
                <w:lang w:eastAsia="en-US"/>
                <w14:ligatures w14:val="standardContextual"/>
              </w:rPr>
              <w:t>Kilyos</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Kocaeli</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Kandıra</w:t>
            </w:r>
            <w:proofErr w:type="spellEnd"/>
            <w:r w:rsidRPr="009E4A67">
              <w:rPr>
                <w:rFonts w:cs="Times New Roman"/>
                <w:kern w:val="2"/>
                <w:sz w:val="20"/>
                <w:szCs w:val="20"/>
                <w:lang w:eastAsia="en-US"/>
                <w14:ligatures w14:val="standardContextual"/>
              </w:rPr>
              <w:t>)</w:t>
            </w:r>
          </w:p>
        </w:tc>
        <w:tc>
          <w:tcPr>
            <w:tcW w:w="2509" w:type="dxa"/>
            <w:tcBorders>
              <w:top w:val="nil"/>
              <w:left w:val="nil"/>
              <w:bottom w:val="single" w:sz="4" w:space="0" w:color="auto"/>
              <w:right w:val="single" w:sz="4" w:space="0" w:color="auto"/>
            </w:tcBorders>
            <w:shd w:val="clear" w:color="auto" w:fill="F2F2F2"/>
            <w:noWrap/>
            <w:vAlign w:val="bottom"/>
            <w:hideMark/>
          </w:tcPr>
          <w:p w14:paraId="73A2D3E6" w14:textId="4276079D"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EN – Endangered (IUCN Red List)</w:t>
            </w:r>
          </w:p>
        </w:tc>
      </w:tr>
      <w:tr w:rsidR="001717E6" w:rsidRPr="00701DBC" w14:paraId="3051CDA6" w14:textId="77777777" w:rsidTr="009F1540">
        <w:trPr>
          <w:trHeight w:val="303"/>
          <w:tblHeader/>
          <w:jc w:val="center"/>
        </w:trPr>
        <w:tc>
          <w:tcPr>
            <w:tcW w:w="1553" w:type="dxa"/>
            <w:tcBorders>
              <w:top w:val="nil"/>
              <w:left w:val="single" w:sz="4" w:space="0" w:color="auto"/>
              <w:bottom w:val="single" w:sz="4" w:space="0" w:color="auto"/>
              <w:right w:val="single" w:sz="4" w:space="0" w:color="auto"/>
            </w:tcBorders>
            <w:shd w:val="clear" w:color="auto" w:fill="F2F2F2"/>
            <w:noWrap/>
            <w:vAlign w:val="bottom"/>
            <w:hideMark/>
          </w:tcPr>
          <w:p w14:paraId="74159134"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Verbascum </w:t>
            </w:r>
            <w:proofErr w:type="spellStart"/>
            <w:r w:rsidRPr="009E4A67">
              <w:rPr>
                <w:rFonts w:cs="Times New Roman"/>
                <w:kern w:val="2"/>
                <w:sz w:val="20"/>
                <w:szCs w:val="20"/>
                <w:lang w:eastAsia="en-US"/>
                <w14:ligatures w14:val="standardContextual"/>
              </w:rPr>
              <w:t>bugulifolium</w:t>
            </w:r>
            <w:proofErr w:type="spellEnd"/>
          </w:p>
        </w:tc>
        <w:tc>
          <w:tcPr>
            <w:tcW w:w="1295" w:type="dxa"/>
            <w:tcBorders>
              <w:top w:val="nil"/>
              <w:left w:val="nil"/>
              <w:bottom w:val="single" w:sz="4" w:space="0" w:color="auto"/>
              <w:right w:val="single" w:sz="4" w:space="0" w:color="auto"/>
            </w:tcBorders>
            <w:shd w:val="clear" w:color="auto" w:fill="F2F2F2"/>
            <w:noWrap/>
            <w:vAlign w:val="bottom"/>
            <w:hideMark/>
          </w:tcPr>
          <w:p w14:paraId="7A7076F7"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Riva </w:t>
            </w:r>
            <w:proofErr w:type="spellStart"/>
            <w:r w:rsidRPr="009E4A67">
              <w:rPr>
                <w:rFonts w:cs="Times New Roman"/>
                <w:kern w:val="2"/>
                <w:sz w:val="20"/>
                <w:szCs w:val="20"/>
                <w:lang w:eastAsia="en-US"/>
                <w14:ligatures w14:val="standardContextual"/>
              </w:rPr>
              <w:t>sığırkuyruğu</w:t>
            </w:r>
            <w:proofErr w:type="spellEnd"/>
          </w:p>
        </w:tc>
        <w:tc>
          <w:tcPr>
            <w:tcW w:w="1857" w:type="dxa"/>
            <w:tcBorders>
              <w:top w:val="nil"/>
              <w:left w:val="nil"/>
              <w:bottom w:val="single" w:sz="4" w:space="0" w:color="auto"/>
              <w:right w:val="single" w:sz="4" w:space="0" w:color="auto"/>
            </w:tcBorders>
            <w:shd w:val="clear" w:color="auto" w:fill="F2F2F2"/>
            <w:noWrap/>
            <w:vAlign w:val="bottom"/>
            <w:hideMark/>
          </w:tcPr>
          <w:p w14:paraId="4790E455" w14:textId="0542F361"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Endemic to </w:t>
            </w:r>
            <w:proofErr w:type="spellStart"/>
            <w:r w:rsidRPr="009E4A67">
              <w:rPr>
                <w:rFonts w:cs="Times New Roman"/>
                <w:kern w:val="2"/>
                <w:sz w:val="20"/>
                <w:szCs w:val="20"/>
                <w:lang w:eastAsia="en-US"/>
                <w14:ligatures w14:val="standardContextual"/>
              </w:rPr>
              <w:t>Türkiye</w:t>
            </w:r>
            <w:proofErr w:type="spellEnd"/>
          </w:p>
        </w:tc>
        <w:tc>
          <w:tcPr>
            <w:tcW w:w="1858" w:type="dxa"/>
            <w:tcBorders>
              <w:top w:val="nil"/>
              <w:left w:val="nil"/>
              <w:bottom w:val="single" w:sz="4" w:space="0" w:color="auto"/>
              <w:right w:val="single" w:sz="4" w:space="0" w:color="auto"/>
            </w:tcBorders>
            <w:shd w:val="clear" w:color="auto" w:fill="F2F2F2"/>
            <w:noWrap/>
            <w:vAlign w:val="bottom"/>
            <w:hideMark/>
          </w:tcPr>
          <w:p w14:paraId="1C945B6F"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İstanbul (Riva), </w:t>
            </w:r>
            <w:proofErr w:type="spellStart"/>
            <w:r w:rsidRPr="009E4A67">
              <w:rPr>
                <w:rFonts w:cs="Times New Roman"/>
                <w:kern w:val="2"/>
                <w:sz w:val="20"/>
                <w:szCs w:val="20"/>
                <w:lang w:eastAsia="en-US"/>
                <w14:ligatures w14:val="standardContextual"/>
              </w:rPr>
              <w:t>Kocaeli</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Sakarya</w:t>
            </w:r>
            <w:proofErr w:type="spellEnd"/>
          </w:p>
        </w:tc>
        <w:tc>
          <w:tcPr>
            <w:tcW w:w="2509" w:type="dxa"/>
            <w:tcBorders>
              <w:top w:val="nil"/>
              <w:left w:val="nil"/>
              <w:bottom w:val="single" w:sz="4" w:space="0" w:color="auto"/>
              <w:right w:val="single" w:sz="4" w:space="0" w:color="auto"/>
            </w:tcBorders>
            <w:shd w:val="clear" w:color="auto" w:fill="F2F2F2"/>
            <w:noWrap/>
            <w:vAlign w:val="bottom"/>
            <w:hideMark/>
          </w:tcPr>
          <w:p w14:paraId="028480E7" w14:textId="0A9D9C3C"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Widespread – Sensitive species</w:t>
            </w:r>
          </w:p>
        </w:tc>
      </w:tr>
      <w:tr w:rsidR="001717E6" w:rsidRPr="00701DBC" w14:paraId="0C4049AC" w14:textId="77777777" w:rsidTr="009F1540">
        <w:trPr>
          <w:trHeight w:val="303"/>
          <w:tblHeader/>
          <w:jc w:val="center"/>
        </w:trPr>
        <w:tc>
          <w:tcPr>
            <w:tcW w:w="1553" w:type="dxa"/>
            <w:tcBorders>
              <w:top w:val="nil"/>
              <w:left w:val="single" w:sz="4" w:space="0" w:color="auto"/>
              <w:bottom w:val="single" w:sz="4" w:space="0" w:color="auto"/>
              <w:right w:val="single" w:sz="4" w:space="0" w:color="auto"/>
            </w:tcBorders>
            <w:shd w:val="clear" w:color="auto" w:fill="F2F2F2"/>
            <w:noWrap/>
            <w:vAlign w:val="bottom"/>
            <w:hideMark/>
          </w:tcPr>
          <w:p w14:paraId="4D4B27D5"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Lophiolepis</w:t>
            </w:r>
            <w:proofErr w:type="spellEnd"/>
            <w:r w:rsidRPr="009E4A67">
              <w:rPr>
                <w:rFonts w:cs="Times New Roman"/>
                <w:kern w:val="2"/>
                <w:sz w:val="20"/>
                <w:szCs w:val="20"/>
                <w:lang w:eastAsia="en-US"/>
                <w14:ligatures w14:val="standardContextual"/>
              </w:rPr>
              <w:t xml:space="preserve"> ligularis</w:t>
            </w:r>
          </w:p>
        </w:tc>
        <w:tc>
          <w:tcPr>
            <w:tcW w:w="1295" w:type="dxa"/>
            <w:tcBorders>
              <w:top w:val="nil"/>
              <w:left w:val="nil"/>
              <w:bottom w:val="single" w:sz="4" w:space="0" w:color="auto"/>
              <w:right w:val="single" w:sz="4" w:space="0" w:color="auto"/>
            </w:tcBorders>
            <w:shd w:val="clear" w:color="auto" w:fill="F2F2F2"/>
            <w:noWrap/>
            <w:vAlign w:val="bottom"/>
            <w:hideMark/>
          </w:tcPr>
          <w:p w14:paraId="5743EEA5"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Kör</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kazankulpu</w:t>
            </w:r>
            <w:proofErr w:type="spellEnd"/>
          </w:p>
        </w:tc>
        <w:tc>
          <w:tcPr>
            <w:tcW w:w="1857" w:type="dxa"/>
            <w:tcBorders>
              <w:top w:val="nil"/>
              <w:left w:val="nil"/>
              <w:bottom w:val="single" w:sz="4" w:space="0" w:color="auto"/>
              <w:right w:val="single" w:sz="4" w:space="0" w:color="auto"/>
            </w:tcBorders>
            <w:shd w:val="clear" w:color="auto" w:fill="F2F2F2"/>
            <w:noWrap/>
            <w:vAlign w:val="bottom"/>
            <w:hideMark/>
          </w:tcPr>
          <w:p w14:paraId="642708BB" w14:textId="089A9E43"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Endemic to </w:t>
            </w:r>
            <w:proofErr w:type="spellStart"/>
            <w:r w:rsidRPr="009E4A67">
              <w:rPr>
                <w:rFonts w:cs="Times New Roman"/>
                <w:kern w:val="2"/>
                <w:sz w:val="20"/>
                <w:szCs w:val="20"/>
                <w:lang w:eastAsia="en-US"/>
                <w14:ligatures w14:val="standardContextual"/>
              </w:rPr>
              <w:t>Türkiye</w:t>
            </w:r>
            <w:proofErr w:type="spellEnd"/>
          </w:p>
        </w:tc>
        <w:tc>
          <w:tcPr>
            <w:tcW w:w="1858" w:type="dxa"/>
            <w:tcBorders>
              <w:top w:val="nil"/>
              <w:left w:val="nil"/>
              <w:bottom w:val="single" w:sz="4" w:space="0" w:color="auto"/>
              <w:right w:val="single" w:sz="4" w:space="0" w:color="auto"/>
            </w:tcBorders>
            <w:shd w:val="clear" w:color="auto" w:fill="F2F2F2"/>
            <w:noWrap/>
            <w:vAlign w:val="bottom"/>
            <w:hideMark/>
          </w:tcPr>
          <w:p w14:paraId="4886D123"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İstanbul, </w:t>
            </w:r>
            <w:proofErr w:type="spellStart"/>
            <w:r w:rsidRPr="009E4A67">
              <w:rPr>
                <w:rFonts w:cs="Times New Roman"/>
                <w:kern w:val="2"/>
                <w:sz w:val="20"/>
                <w:szCs w:val="20"/>
                <w:lang w:eastAsia="en-US"/>
                <w14:ligatures w14:val="standardContextual"/>
              </w:rPr>
              <w:t>Kocaeli</w:t>
            </w:r>
            <w:proofErr w:type="spellEnd"/>
            <w:r w:rsidRPr="009E4A67">
              <w:rPr>
                <w:rFonts w:cs="Times New Roman"/>
                <w:kern w:val="2"/>
                <w:sz w:val="20"/>
                <w:szCs w:val="20"/>
                <w:lang w:eastAsia="en-US"/>
                <w14:ligatures w14:val="standardContextual"/>
              </w:rPr>
              <w:t>, Bursa</w:t>
            </w:r>
          </w:p>
        </w:tc>
        <w:tc>
          <w:tcPr>
            <w:tcW w:w="2509" w:type="dxa"/>
            <w:tcBorders>
              <w:top w:val="nil"/>
              <w:left w:val="nil"/>
              <w:bottom w:val="single" w:sz="4" w:space="0" w:color="auto"/>
              <w:right w:val="single" w:sz="4" w:space="0" w:color="auto"/>
            </w:tcBorders>
            <w:shd w:val="clear" w:color="auto" w:fill="F2F2F2"/>
            <w:noWrap/>
            <w:vAlign w:val="bottom"/>
            <w:hideMark/>
          </w:tcPr>
          <w:p w14:paraId="7712186F" w14:textId="70D0C2F6"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Rare – Vulnerable to habitat loss</w:t>
            </w:r>
          </w:p>
        </w:tc>
      </w:tr>
      <w:tr w:rsidR="001717E6" w:rsidRPr="00701DBC" w14:paraId="275C3291" w14:textId="77777777" w:rsidTr="009F1540">
        <w:trPr>
          <w:trHeight w:val="303"/>
          <w:tblHeader/>
          <w:jc w:val="center"/>
        </w:trPr>
        <w:tc>
          <w:tcPr>
            <w:tcW w:w="1553" w:type="dxa"/>
            <w:tcBorders>
              <w:top w:val="nil"/>
              <w:left w:val="single" w:sz="4" w:space="0" w:color="auto"/>
              <w:bottom w:val="single" w:sz="4" w:space="0" w:color="auto"/>
              <w:right w:val="single" w:sz="4" w:space="0" w:color="auto"/>
            </w:tcBorders>
            <w:shd w:val="clear" w:color="auto" w:fill="F2F2F2"/>
            <w:noWrap/>
            <w:vAlign w:val="bottom"/>
            <w:hideMark/>
          </w:tcPr>
          <w:p w14:paraId="1956FBF7"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Lophiolepis</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byzantina</w:t>
            </w:r>
            <w:proofErr w:type="spellEnd"/>
          </w:p>
        </w:tc>
        <w:tc>
          <w:tcPr>
            <w:tcW w:w="1295" w:type="dxa"/>
            <w:tcBorders>
              <w:top w:val="nil"/>
              <w:left w:val="nil"/>
              <w:bottom w:val="single" w:sz="4" w:space="0" w:color="auto"/>
              <w:right w:val="single" w:sz="4" w:space="0" w:color="auto"/>
            </w:tcBorders>
            <w:shd w:val="clear" w:color="auto" w:fill="F2F2F2"/>
            <w:noWrap/>
            <w:vAlign w:val="bottom"/>
            <w:hideMark/>
          </w:tcPr>
          <w:p w14:paraId="390CFA36"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Hoş</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kangal</w:t>
            </w:r>
            <w:proofErr w:type="spellEnd"/>
          </w:p>
        </w:tc>
        <w:tc>
          <w:tcPr>
            <w:tcW w:w="1857" w:type="dxa"/>
            <w:tcBorders>
              <w:top w:val="nil"/>
              <w:left w:val="nil"/>
              <w:bottom w:val="single" w:sz="4" w:space="0" w:color="auto"/>
              <w:right w:val="single" w:sz="4" w:space="0" w:color="auto"/>
            </w:tcBorders>
            <w:shd w:val="clear" w:color="auto" w:fill="F2F2F2"/>
            <w:noWrap/>
            <w:vAlign w:val="bottom"/>
            <w:hideMark/>
          </w:tcPr>
          <w:p w14:paraId="41E7CE65" w14:textId="62992F8E"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Endemic to </w:t>
            </w:r>
            <w:proofErr w:type="spellStart"/>
            <w:r w:rsidRPr="009E4A67">
              <w:rPr>
                <w:rFonts w:cs="Times New Roman"/>
                <w:kern w:val="2"/>
                <w:sz w:val="20"/>
                <w:szCs w:val="20"/>
                <w:lang w:eastAsia="en-US"/>
                <w14:ligatures w14:val="standardContextual"/>
              </w:rPr>
              <w:t>Türkiye</w:t>
            </w:r>
            <w:proofErr w:type="spellEnd"/>
          </w:p>
        </w:tc>
        <w:tc>
          <w:tcPr>
            <w:tcW w:w="1858" w:type="dxa"/>
            <w:tcBorders>
              <w:top w:val="nil"/>
              <w:left w:val="nil"/>
              <w:bottom w:val="single" w:sz="4" w:space="0" w:color="auto"/>
              <w:right w:val="single" w:sz="4" w:space="0" w:color="auto"/>
            </w:tcBorders>
            <w:shd w:val="clear" w:color="auto" w:fill="F2F2F2"/>
            <w:noWrap/>
            <w:vAlign w:val="bottom"/>
            <w:hideMark/>
          </w:tcPr>
          <w:p w14:paraId="74E5DE4B"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İstanbul (</w:t>
            </w:r>
            <w:proofErr w:type="spellStart"/>
            <w:r w:rsidRPr="009E4A67">
              <w:rPr>
                <w:rFonts w:cs="Times New Roman"/>
                <w:kern w:val="2"/>
                <w:sz w:val="20"/>
                <w:szCs w:val="20"/>
                <w:lang w:eastAsia="en-US"/>
                <w14:ligatures w14:val="standardContextual"/>
              </w:rPr>
              <w:t>Belgrad</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Ormanı</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Kocaeli</w:t>
            </w:r>
            <w:proofErr w:type="spellEnd"/>
          </w:p>
        </w:tc>
        <w:tc>
          <w:tcPr>
            <w:tcW w:w="2509" w:type="dxa"/>
            <w:tcBorders>
              <w:top w:val="nil"/>
              <w:left w:val="nil"/>
              <w:bottom w:val="single" w:sz="4" w:space="0" w:color="auto"/>
              <w:right w:val="single" w:sz="4" w:space="0" w:color="auto"/>
            </w:tcBorders>
            <w:shd w:val="clear" w:color="auto" w:fill="F2F2F2"/>
            <w:noWrap/>
            <w:vAlign w:val="bottom"/>
            <w:hideMark/>
          </w:tcPr>
          <w:p w14:paraId="318DC8C6" w14:textId="63F2F033" w:rsidR="001717E6" w:rsidRPr="009E4A67" w:rsidRDefault="004E271E"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Widespread – Threatened species</w:t>
            </w:r>
          </w:p>
        </w:tc>
      </w:tr>
      <w:tr w:rsidR="001717E6" w:rsidRPr="00701DBC" w14:paraId="718C9A5E" w14:textId="77777777" w:rsidTr="009F1540">
        <w:trPr>
          <w:trHeight w:val="303"/>
          <w:tblHeader/>
          <w:jc w:val="center"/>
        </w:trPr>
        <w:tc>
          <w:tcPr>
            <w:tcW w:w="1553" w:type="dxa"/>
            <w:tcBorders>
              <w:top w:val="nil"/>
              <w:left w:val="single" w:sz="4" w:space="0" w:color="auto"/>
              <w:bottom w:val="single" w:sz="4" w:space="0" w:color="auto"/>
              <w:right w:val="single" w:sz="4" w:space="0" w:color="auto"/>
            </w:tcBorders>
            <w:shd w:val="clear" w:color="auto" w:fill="F2F2F2"/>
            <w:noWrap/>
            <w:vAlign w:val="bottom"/>
            <w:hideMark/>
          </w:tcPr>
          <w:p w14:paraId="170CA7F7"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Lophiolepis</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sintenisii</w:t>
            </w:r>
            <w:proofErr w:type="spellEnd"/>
          </w:p>
        </w:tc>
        <w:tc>
          <w:tcPr>
            <w:tcW w:w="1295" w:type="dxa"/>
            <w:tcBorders>
              <w:top w:val="nil"/>
              <w:left w:val="nil"/>
              <w:bottom w:val="single" w:sz="4" w:space="0" w:color="auto"/>
              <w:right w:val="single" w:sz="4" w:space="0" w:color="auto"/>
            </w:tcBorders>
            <w:shd w:val="clear" w:color="auto" w:fill="F2F2F2"/>
            <w:noWrap/>
            <w:vAlign w:val="bottom"/>
            <w:hideMark/>
          </w:tcPr>
          <w:p w14:paraId="5B94668D"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Kör</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kenger</w:t>
            </w:r>
            <w:proofErr w:type="spellEnd"/>
          </w:p>
        </w:tc>
        <w:tc>
          <w:tcPr>
            <w:tcW w:w="1857" w:type="dxa"/>
            <w:tcBorders>
              <w:top w:val="nil"/>
              <w:left w:val="nil"/>
              <w:bottom w:val="single" w:sz="4" w:space="0" w:color="auto"/>
              <w:right w:val="single" w:sz="4" w:space="0" w:color="auto"/>
            </w:tcBorders>
            <w:shd w:val="clear" w:color="auto" w:fill="F2F2F2"/>
            <w:noWrap/>
            <w:vAlign w:val="bottom"/>
            <w:hideMark/>
          </w:tcPr>
          <w:p w14:paraId="672F156C" w14:textId="1CE6E92A"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Endemic to </w:t>
            </w:r>
            <w:proofErr w:type="spellStart"/>
            <w:r w:rsidRPr="009E4A67">
              <w:rPr>
                <w:rFonts w:cs="Times New Roman"/>
                <w:kern w:val="2"/>
                <w:sz w:val="20"/>
                <w:szCs w:val="20"/>
                <w:lang w:eastAsia="en-US"/>
                <w14:ligatures w14:val="standardContextual"/>
              </w:rPr>
              <w:t>Türkiye</w:t>
            </w:r>
            <w:proofErr w:type="spellEnd"/>
          </w:p>
        </w:tc>
        <w:tc>
          <w:tcPr>
            <w:tcW w:w="1858" w:type="dxa"/>
            <w:tcBorders>
              <w:top w:val="nil"/>
              <w:left w:val="nil"/>
              <w:bottom w:val="single" w:sz="4" w:space="0" w:color="auto"/>
              <w:right w:val="single" w:sz="4" w:space="0" w:color="auto"/>
            </w:tcBorders>
            <w:shd w:val="clear" w:color="auto" w:fill="F2F2F2"/>
            <w:noWrap/>
            <w:vAlign w:val="bottom"/>
            <w:hideMark/>
          </w:tcPr>
          <w:p w14:paraId="1455C726"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proofErr w:type="spellStart"/>
            <w:r w:rsidRPr="009E4A67">
              <w:rPr>
                <w:rFonts w:cs="Times New Roman"/>
                <w:kern w:val="2"/>
                <w:sz w:val="20"/>
                <w:szCs w:val="20"/>
                <w:lang w:eastAsia="en-US"/>
                <w14:ligatures w14:val="standardContextual"/>
              </w:rPr>
              <w:t>Kocaeli</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Bolu</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Bilecik</w:t>
            </w:r>
            <w:proofErr w:type="spellEnd"/>
          </w:p>
        </w:tc>
        <w:tc>
          <w:tcPr>
            <w:tcW w:w="2509" w:type="dxa"/>
            <w:tcBorders>
              <w:top w:val="nil"/>
              <w:left w:val="nil"/>
              <w:bottom w:val="single" w:sz="4" w:space="0" w:color="auto"/>
              <w:right w:val="single" w:sz="4" w:space="0" w:color="auto"/>
            </w:tcBorders>
            <w:shd w:val="clear" w:color="auto" w:fill="F2F2F2"/>
            <w:noWrap/>
            <w:vAlign w:val="bottom"/>
            <w:hideMark/>
          </w:tcPr>
          <w:p w14:paraId="39C5BA65" w14:textId="72F315B1" w:rsidR="001717E6" w:rsidRPr="009E4A67" w:rsidRDefault="004E271E"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Rare – Local populations only</w:t>
            </w:r>
          </w:p>
        </w:tc>
      </w:tr>
      <w:tr w:rsidR="001717E6" w:rsidRPr="00701DBC" w14:paraId="59D20BEE" w14:textId="77777777" w:rsidTr="009F1540">
        <w:trPr>
          <w:trHeight w:val="303"/>
          <w:tblHeader/>
          <w:jc w:val="center"/>
        </w:trPr>
        <w:tc>
          <w:tcPr>
            <w:tcW w:w="1553" w:type="dxa"/>
            <w:tcBorders>
              <w:top w:val="nil"/>
              <w:left w:val="single" w:sz="4" w:space="0" w:color="auto"/>
              <w:bottom w:val="single" w:sz="4" w:space="0" w:color="auto"/>
              <w:right w:val="single" w:sz="4" w:space="0" w:color="auto"/>
            </w:tcBorders>
            <w:shd w:val="clear" w:color="auto" w:fill="F2F2F2"/>
            <w:noWrap/>
            <w:vAlign w:val="bottom"/>
            <w:hideMark/>
          </w:tcPr>
          <w:p w14:paraId="3A0AF4A5"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Cardamine </w:t>
            </w:r>
            <w:proofErr w:type="spellStart"/>
            <w:r w:rsidRPr="009E4A67">
              <w:rPr>
                <w:rFonts w:cs="Times New Roman"/>
                <w:kern w:val="2"/>
                <w:sz w:val="20"/>
                <w:szCs w:val="20"/>
                <w:lang w:eastAsia="en-US"/>
                <w14:ligatures w14:val="standardContextual"/>
              </w:rPr>
              <w:t>anatolica</w:t>
            </w:r>
            <w:proofErr w:type="spellEnd"/>
          </w:p>
        </w:tc>
        <w:tc>
          <w:tcPr>
            <w:tcW w:w="1295" w:type="dxa"/>
            <w:tcBorders>
              <w:top w:val="nil"/>
              <w:left w:val="nil"/>
              <w:bottom w:val="single" w:sz="4" w:space="0" w:color="auto"/>
              <w:right w:val="single" w:sz="4" w:space="0" w:color="auto"/>
            </w:tcBorders>
            <w:shd w:val="clear" w:color="auto" w:fill="F2F2F2"/>
            <w:noWrap/>
            <w:vAlign w:val="bottom"/>
            <w:hideMark/>
          </w:tcPr>
          <w:p w14:paraId="51583861"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Anadolu </w:t>
            </w:r>
            <w:proofErr w:type="spellStart"/>
            <w:r w:rsidRPr="009E4A67">
              <w:rPr>
                <w:rFonts w:cs="Times New Roman"/>
                <w:kern w:val="2"/>
                <w:sz w:val="20"/>
                <w:szCs w:val="20"/>
                <w:lang w:eastAsia="en-US"/>
                <w14:ligatures w14:val="standardContextual"/>
              </w:rPr>
              <w:t>köpükotu</w:t>
            </w:r>
            <w:proofErr w:type="spellEnd"/>
          </w:p>
        </w:tc>
        <w:tc>
          <w:tcPr>
            <w:tcW w:w="1857" w:type="dxa"/>
            <w:tcBorders>
              <w:top w:val="nil"/>
              <w:left w:val="nil"/>
              <w:bottom w:val="single" w:sz="4" w:space="0" w:color="auto"/>
              <w:right w:val="single" w:sz="4" w:space="0" w:color="auto"/>
            </w:tcBorders>
            <w:shd w:val="clear" w:color="auto" w:fill="F2F2F2"/>
            <w:noWrap/>
            <w:vAlign w:val="bottom"/>
            <w:hideMark/>
          </w:tcPr>
          <w:p w14:paraId="4077C44B" w14:textId="1C900335"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Endemic to </w:t>
            </w:r>
            <w:proofErr w:type="spellStart"/>
            <w:r w:rsidRPr="009E4A67">
              <w:rPr>
                <w:rFonts w:cs="Times New Roman"/>
                <w:kern w:val="2"/>
                <w:sz w:val="20"/>
                <w:szCs w:val="20"/>
                <w:lang w:eastAsia="en-US"/>
                <w14:ligatures w14:val="standardContextual"/>
              </w:rPr>
              <w:t>Türkiye</w:t>
            </w:r>
            <w:proofErr w:type="spellEnd"/>
          </w:p>
        </w:tc>
        <w:tc>
          <w:tcPr>
            <w:tcW w:w="1858" w:type="dxa"/>
            <w:tcBorders>
              <w:top w:val="nil"/>
              <w:left w:val="nil"/>
              <w:bottom w:val="single" w:sz="4" w:space="0" w:color="auto"/>
              <w:right w:val="single" w:sz="4" w:space="0" w:color="auto"/>
            </w:tcBorders>
            <w:shd w:val="clear" w:color="auto" w:fill="F2F2F2"/>
            <w:noWrap/>
            <w:vAlign w:val="bottom"/>
            <w:hideMark/>
          </w:tcPr>
          <w:p w14:paraId="4DB25008"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Marmara </w:t>
            </w:r>
            <w:proofErr w:type="spellStart"/>
            <w:r w:rsidRPr="009E4A67">
              <w:rPr>
                <w:rFonts w:cs="Times New Roman"/>
                <w:kern w:val="2"/>
                <w:sz w:val="20"/>
                <w:szCs w:val="20"/>
                <w:lang w:eastAsia="en-US"/>
                <w14:ligatures w14:val="standardContextual"/>
              </w:rPr>
              <w:t>ve</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Batı</w:t>
            </w:r>
            <w:proofErr w:type="spellEnd"/>
            <w:r w:rsidRPr="009E4A67">
              <w:rPr>
                <w:rFonts w:cs="Times New Roman"/>
                <w:kern w:val="2"/>
                <w:sz w:val="20"/>
                <w:szCs w:val="20"/>
                <w:lang w:eastAsia="en-US"/>
                <w14:ligatures w14:val="standardContextual"/>
              </w:rPr>
              <w:t xml:space="preserve"> Karadeniz </w:t>
            </w:r>
            <w:proofErr w:type="spellStart"/>
            <w:r w:rsidRPr="009E4A67">
              <w:rPr>
                <w:rFonts w:cs="Times New Roman"/>
                <w:kern w:val="2"/>
                <w:sz w:val="20"/>
                <w:szCs w:val="20"/>
                <w:lang w:eastAsia="en-US"/>
                <w14:ligatures w14:val="standardContextual"/>
              </w:rPr>
              <w:t>ormanları</w:t>
            </w:r>
            <w:proofErr w:type="spellEnd"/>
          </w:p>
        </w:tc>
        <w:tc>
          <w:tcPr>
            <w:tcW w:w="2509" w:type="dxa"/>
            <w:tcBorders>
              <w:top w:val="nil"/>
              <w:left w:val="nil"/>
              <w:bottom w:val="single" w:sz="4" w:space="0" w:color="auto"/>
              <w:right w:val="single" w:sz="4" w:space="0" w:color="auto"/>
            </w:tcBorders>
            <w:shd w:val="clear" w:color="auto" w:fill="F2F2F2"/>
            <w:noWrap/>
            <w:vAlign w:val="bottom"/>
            <w:hideMark/>
          </w:tcPr>
          <w:p w14:paraId="4CB51421" w14:textId="1D6BEF53" w:rsidR="001717E6" w:rsidRPr="009E4A67" w:rsidRDefault="004E271E"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Moist forest-dependent – Fragile habitat</w:t>
            </w:r>
          </w:p>
        </w:tc>
      </w:tr>
      <w:tr w:rsidR="001717E6" w:rsidRPr="00701DBC" w14:paraId="471FCBEB" w14:textId="77777777" w:rsidTr="009F1540">
        <w:trPr>
          <w:trHeight w:val="541"/>
          <w:tblHeader/>
          <w:jc w:val="center"/>
        </w:trPr>
        <w:tc>
          <w:tcPr>
            <w:tcW w:w="1553" w:type="dxa"/>
            <w:tcBorders>
              <w:top w:val="nil"/>
              <w:left w:val="single" w:sz="4" w:space="0" w:color="auto"/>
              <w:bottom w:val="single" w:sz="4" w:space="0" w:color="auto"/>
              <w:right w:val="single" w:sz="4" w:space="0" w:color="auto"/>
            </w:tcBorders>
            <w:shd w:val="clear" w:color="auto" w:fill="F2F2F2"/>
            <w:noWrap/>
            <w:vAlign w:val="bottom"/>
            <w:hideMark/>
          </w:tcPr>
          <w:p w14:paraId="6A209069"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Verbascum </w:t>
            </w:r>
            <w:proofErr w:type="spellStart"/>
            <w:r w:rsidRPr="009E4A67">
              <w:rPr>
                <w:rFonts w:cs="Times New Roman"/>
                <w:kern w:val="2"/>
                <w:sz w:val="20"/>
                <w:szCs w:val="20"/>
                <w:lang w:eastAsia="en-US"/>
                <w14:ligatures w14:val="standardContextual"/>
              </w:rPr>
              <w:t>degenii</w:t>
            </w:r>
            <w:proofErr w:type="spellEnd"/>
          </w:p>
        </w:tc>
        <w:tc>
          <w:tcPr>
            <w:tcW w:w="1295" w:type="dxa"/>
            <w:tcBorders>
              <w:top w:val="nil"/>
              <w:left w:val="nil"/>
              <w:bottom w:val="single" w:sz="4" w:space="0" w:color="auto"/>
              <w:right w:val="single" w:sz="4" w:space="0" w:color="auto"/>
            </w:tcBorders>
            <w:shd w:val="clear" w:color="auto" w:fill="F2F2F2"/>
            <w:noWrap/>
            <w:vAlign w:val="bottom"/>
            <w:hideMark/>
          </w:tcPr>
          <w:p w14:paraId="7E50FC02"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Degen </w:t>
            </w:r>
            <w:proofErr w:type="spellStart"/>
            <w:r w:rsidRPr="009E4A67">
              <w:rPr>
                <w:rFonts w:cs="Times New Roman"/>
                <w:kern w:val="2"/>
                <w:sz w:val="20"/>
                <w:szCs w:val="20"/>
                <w:lang w:eastAsia="en-US"/>
                <w14:ligatures w14:val="standardContextual"/>
              </w:rPr>
              <w:t>sığırkuyruğu</w:t>
            </w:r>
            <w:proofErr w:type="spellEnd"/>
          </w:p>
        </w:tc>
        <w:tc>
          <w:tcPr>
            <w:tcW w:w="1857" w:type="dxa"/>
            <w:tcBorders>
              <w:top w:val="nil"/>
              <w:left w:val="nil"/>
              <w:bottom w:val="single" w:sz="4" w:space="0" w:color="auto"/>
              <w:right w:val="single" w:sz="4" w:space="0" w:color="auto"/>
            </w:tcBorders>
            <w:shd w:val="clear" w:color="auto" w:fill="F2F2F2"/>
            <w:noWrap/>
            <w:vAlign w:val="bottom"/>
            <w:hideMark/>
          </w:tcPr>
          <w:p w14:paraId="03E0E033" w14:textId="2B2CBA8F"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Endemic to </w:t>
            </w:r>
            <w:proofErr w:type="spellStart"/>
            <w:r w:rsidRPr="009E4A67">
              <w:rPr>
                <w:rFonts w:cs="Times New Roman"/>
                <w:kern w:val="2"/>
                <w:sz w:val="20"/>
                <w:szCs w:val="20"/>
                <w:lang w:eastAsia="en-US"/>
                <w14:ligatures w14:val="standardContextual"/>
              </w:rPr>
              <w:t>Türkiye</w:t>
            </w:r>
            <w:proofErr w:type="spellEnd"/>
          </w:p>
        </w:tc>
        <w:tc>
          <w:tcPr>
            <w:tcW w:w="1858" w:type="dxa"/>
            <w:tcBorders>
              <w:top w:val="nil"/>
              <w:left w:val="nil"/>
              <w:bottom w:val="single" w:sz="4" w:space="0" w:color="auto"/>
              <w:right w:val="single" w:sz="4" w:space="0" w:color="auto"/>
            </w:tcBorders>
            <w:shd w:val="clear" w:color="auto" w:fill="F2F2F2"/>
            <w:noWrap/>
            <w:vAlign w:val="bottom"/>
            <w:hideMark/>
          </w:tcPr>
          <w:p w14:paraId="6505C796" w14:textId="77777777" w:rsidR="001717E6" w:rsidRPr="009E4A67" w:rsidRDefault="001717E6"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 xml:space="preserve">İstanbul, </w:t>
            </w:r>
            <w:proofErr w:type="spellStart"/>
            <w:r w:rsidRPr="009E4A67">
              <w:rPr>
                <w:rFonts w:cs="Times New Roman"/>
                <w:kern w:val="2"/>
                <w:sz w:val="20"/>
                <w:szCs w:val="20"/>
                <w:lang w:eastAsia="en-US"/>
                <w14:ligatures w14:val="standardContextual"/>
              </w:rPr>
              <w:t>Kocaeli</w:t>
            </w:r>
            <w:proofErr w:type="spellEnd"/>
            <w:r w:rsidRPr="009E4A67">
              <w:rPr>
                <w:rFonts w:cs="Times New Roman"/>
                <w:kern w:val="2"/>
                <w:sz w:val="20"/>
                <w:szCs w:val="20"/>
                <w:lang w:eastAsia="en-US"/>
                <w14:ligatures w14:val="standardContextual"/>
              </w:rPr>
              <w:t xml:space="preserve">, </w:t>
            </w:r>
            <w:proofErr w:type="spellStart"/>
            <w:r w:rsidRPr="009E4A67">
              <w:rPr>
                <w:rFonts w:cs="Times New Roman"/>
                <w:kern w:val="2"/>
                <w:sz w:val="20"/>
                <w:szCs w:val="20"/>
                <w:lang w:eastAsia="en-US"/>
                <w14:ligatures w14:val="standardContextual"/>
              </w:rPr>
              <w:t>Sakarya</w:t>
            </w:r>
            <w:proofErr w:type="spellEnd"/>
          </w:p>
        </w:tc>
        <w:tc>
          <w:tcPr>
            <w:tcW w:w="2509" w:type="dxa"/>
            <w:tcBorders>
              <w:top w:val="nil"/>
              <w:left w:val="nil"/>
              <w:bottom w:val="single" w:sz="4" w:space="0" w:color="auto"/>
              <w:right w:val="single" w:sz="4" w:space="0" w:color="auto"/>
            </w:tcBorders>
            <w:shd w:val="clear" w:color="auto" w:fill="F2F2F2"/>
            <w:noWrap/>
            <w:vAlign w:val="bottom"/>
            <w:hideMark/>
          </w:tcPr>
          <w:p w14:paraId="29C6B523" w14:textId="7ADC2182" w:rsidR="001717E6" w:rsidRPr="009E4A67" w:rsidRDefault="004D0B82" w:rsidP="001717E6">
            <w:pPr>
              <w:spacing w:after="120" w:line="240" w:lineRule="auto"/>
              <w:jc w:val="both"/>
              <w:rPr>
                <w:rFonts w:cs="Times New Roman"/>
                <w:kern w:val="2"/>
                <w:sz w:val="20"/>
                <w:szCs w:val="20"/>
                <w:lang w:eastAsia="en-US"/>
                <w14:ligatures w14:val="standardContextual"/>
              </w:rPr>
            </w:pPr>
            <w:r w:rsidRPr="009E4A67">
              <w:rPr>
                <w:rFonts w:cs="Times New Roman"/>
                <w:kern w:val="2"/>
                <w:sz w:val="20"/>
                <w:szCs w:val="20"/>
                <w:lang w:eastAsia="en-US"/>
                <w14:ligatures w14:val="standardContextual"/>
              </w:rPr>
              <w:t>Regionally distributed – Rare</w:t>
            </w:r>
          </w:p>
        </w:tc>
      </w:tr>
    </w:tbl>
    <w:p w14:paraId="3BAEC2C0" w14:textId="703A4118" w:rsidR="001717E6" w:rsidRPr="00DD2C16" w:rsidRDefault="001D16D3" w:rsidP="0008602B">
      <w:pPr>
        <w:pBdr>
          <w:top w:val="nil"/>
          <w:left w:val="nil"/>
          <w:bottom w:val="nil"/>
          <w:right w:val="nil"/>
          <w:between w:val="nil"/>
        </w:pBdr>
        <w:spacing w:after="200" w:line="360" w:lineRule="auto"/>
        <w:rPr>
          <w:bCs/>
          <w:i/>
          <w:color w:val="000000"/>
          <w:sz w:val="18"/>
          <w:szCs w:val="18"/>
        </w:rPr>
      </w:pPr>
      <w:r w:rsidRPr="00DD2C16">
        <w:rPr>
          <w:b/>
          <w:i/>
          <w:color w:val="000000"/>
          <w:sz w:val="18"/>
          <w:szCs w:val="18"/>
        </w:rPr>
        <w:t xml:space="preserve">Source: </w:t>
      </w:r>
      <w:r w:rsidRPr="00DD2C16">
        <w:rPr>
          <w:bCs/>
          <w:i/>
          <w:color w:val="000000"/>
          <w:sz w:val="18"/>
          <w:szCs w:val="18"/>
        </w:rPr>
        <w:t>Nature Association (</w:t>
      </w:r>
      <w:proofErr w:type="spellStart"/>
      <w:r w:rsidRPr="00DD2C16">
        <w:rPr>
          <w:bCs/>
          <w:i/>
          <w:color w:val="000000"/>
          <w:sz w:val="18"/>
          <w:szCs w:val="18"/>
        </w:rPr>
        <w:t>Doğa</w:t>
      </w:r>
      <w:proofErr w:type="spellEnd"/>
      <w:r w:rsidRPr="00DD2C16">
        <w:rPr>
          <w:bCs/>
          <w:i/>
          <w:color w:val="000000"/>
          <w:sz w:val="18"/>
          <w:szCs w:val="18"/>
        </w:rPr>
        <w:t xml:space="preserve"> </w:t>
      </w:r>
      <w:proofErr w:type="spellStart"/>
      <w:r w:rsidRPr="00DD2C16">
        <w:rPr>
          <w:bCs/>
          <w:i/>
          <w:color w:val="000000"/>
          <w:sz w:val="18"/>
          <w:szCs w:val="18"/>
        </w:rPr>
        <w:t>Derneği</w:t>
      </w:r>
      <w:proofErr w:type="spellEnd"/>
      <w:r w:rsidRPr="00DD2C16">
        <w:rPr>
          <w:bCs/>
          <w:i/>
          <w:color w:val="000000"/>
          <w:sz w:val="18"/>
          <w:szCs w:val="18"/>
        </w:rPr>
        <w:t xml:space="preserve">), Plants of </w:t>
      </w:r>
      <w:proofErr w:type="spellStart"/>
      <w:r w:rsidRPr="00DD2C16">
        <w:rPr>
          <w:bCs/>
          <w:i/>
          <w:color w:val="000000"/>
          <w:sz w:val="18"/>
          <w:szCs w:val="18"/>
        </w:rPr>
        <w:t>Kocaeli</w:t>
      </w:r>
      <w:proofErr w:type="spellEnd"/>
    </w:p>
    <w:p w14:paraId="318764D0" w14:textId="119F1B88" w:rsidR="00047302" w:rsidRPr="00DD2C16" w:rsidRDefault="00047302" w:rsidP="00D574F0">
      <w:pPr>
        <w:pBdr>
          <w:top w:val="nil"/>
          <w:left w:val="nil"/>
          <w:bottom w:val="nil"/>
          <w:right w:val="nil"/>
          <w:between w:val="nil"/>
        </w:pBdr>
        <w:spacing w:after="200" w:line="360" w:lineRule="auto"/>
        <w:jc w:val="both"/>
        <w:rPr>
          <w:bCs/>
          <w:iCs/>
          <w:color w:val="000000"/>
        </w:rPr>
      </w:pPr>
      <w:proofErr w:type="spellStart"/>
      <w:r w:rsidRPr="00DD2C16">
        <w:rPr>
          <w:bCs/>
          <w:iCs/>
          <w:color w:val="000000"/>
        </w:rPr>
        <w:t>Kocaeli</w:t>
      </w:r>
      <w:proofErr w:type="spellEnd"/>
      <w:r w:rsidRPr="00DD2C16">
        <w:rPr>
          <w:bCs/>
          <w:iCs/>
          <w:color w:val="000000"/>
        </w:rPr>
        <w:t xml:space="preserve"> Province is one of the prominent areas in the Marmara Region in terms of biological diversity. The northern parts of the province, influenced by the Black Sea climate, and the milder southern slopes offer a range of microhabitats, supporting various endemic plant species.</w:t>
      </w:r>
    </w:p>
    <w:p w14:paraId="3FC83ADA" w14:textId="2F2BA059" w:rsidR="004E271E" w:rsidRPr="00DD2C16" w:rsidRDefault="004E271E" w:rsidP="00F27544">
      <w:pPr>
        <w:keepNext/>
        <w:pBdr>
          <w:top w:val="nil"/>
          <w:left w:val="nil"/>
          <w:bottom w:val="nil"/>
          <w:right w:val="nil"/>
          <w:between w:val="nil"/>
        </w:pBdr>
        <w:spacing w:after="200" w:line="360" w:lineRule="auto"/>
        <w:jc w:val="both"/>
        <w:rPr>
          <w:bCs/>
          <w:iCs/>
          <w:color w:val="000000"/>
        </w:rPr>
      </w:pPr>
      <w:r w:rsidRPr="00DD2C16">
        <w:rPr>
          <w:bCs/>
          <w:iCs/>
          <w:color w:val="000000"/>
        </w:rPr>
        <w:t xml:space="preserve">Two species exclusive to </w:t>
      </w:r>
      <w:proofErr w:type="spellStart"/>
      <w:r w:rsidRPr="00DD2C16">
        <w:rPr>
          <w:bCs/>
          <w:iCs/>
          <w:color w:val="000000"/>
        </w:rPr>
        <w:t>Kocaeli</w:t>
      </w:r>
      <w:proofErr w:type="spellEnd"/>
      <w:r w:rsidRPr="00DD2C16">
        <w:rPr>
          <w:bCs/>
          <w:iCs/>
          <w:color w:val="000000"/>
        </w:rPr>
        <w:t xml:space="preserve"> (Crocus </w:t>
      </w:r>
      <w:proofErr w:type="spellStart"/>
      <w:r w:rsidRPr="00DD2C16">
        <w:rPr>
          <w:bCs/>
          <w:iCs/>
          <w:color w:val="000000"/>
        </w:rPr>
        <w:t>keltepensis</w:t>
      </w:r>
      <w:proofErr w:type="spellEnd"/>
      <w:r w:rsidRPr="00DD2C16">
        <w:rPr>
          <w:bCs/>
          <w:iCs/>
          <w:color w:val="000000"/>
        </w:rPr>
        <w:t xml:space="preserve"> and Aubrieta </w:t>
      </w:r>
      <w:proofErr w:type="spellStart"/>
      <w:r w:rsidRPr="00DD2C16">
        <w:rPr>
          <w:bCs/>
          <w:iCs/>
          <w:color w:val="000000"/>
        </w:rPr>
        <w:t>ekimii</w:t>
      </w:r>
      <w:proofErr w:type="spellEnd"/>
      <w:r w:rsidRPr="00DD2C16">
        <w:rPr>
          <w:bCs/>
          <w:iCs/>
          <w:color w:val="000000"/>
        </w:rPr>
        <w:t>), along with seven plant species</w:t>
      </w:r>
      <w:r w:rsidR="00701DBC">
        <w:rPr>
          <w:bCs/>
          <w:iCs/>
          <w:color w:val="000000"/>
        </w:rPr>
        <w:t xml:space="preserve"> that are</w:t>
      </w:r>
      <w:r w:rsidRPr="00DD2C16">
        <w:rPr>
          <w:bCs/>
          <w:iCs/>
          <w:color w:val="000000"/>
        </w:rPr>
        <w:t xml:space="preserve"> endemic to Turkey that also </w:t>
      </w:r>
      <w:r w:rsidR="00701DBC">
        <w:rPr>
          <w:bCs/>
          <w:iCs/>
          <w:color w:val="000000"/>
        </w:rPr>
        <w:t>grow</w:t>
      </w:r>
      <w:r w:rsidR="00701DBC" w:rsidRPr="00DD2C16">
        <w:rPr>
          <w:bCs/>
          <w:iCs/>
          <w:color w:val="000000"/>
        </w:rPr>
        <w:t xml:space="preserve"> </w:t>
      </w:r>
      <w:r w:rsidRPr="00DD2C16">
        <w:rPr>
          <w:bCs/>
          <w:iCs/>
          <w:color w:val="000000"/>
        </w:rPr>
        <w:t xml:space="preserve">naturally in </w:t>
      </w:r>
      <w:proofErr w:type="spellStart"/>
      <w:r w:rsidRPr="00DD2C16">
        <w:rPr>
          <w:bCs/>
          <w:iCs/>
          <w:color w:val="000000"/>
        </w:rPr>
        <w:t>Kocaeli</w:t>
      </w:r>
      <w:proofErr w:type="spellEnd"/>
      <w:r w:rsidR="00701DBC">
        <w:rPr>
          <w:bCs/>
          <w:iCs/>
          <w:color w:val="000000"/>
        </w:rPr>
        <w:t xml:space="preserve">. </w:t>
      </w:r>
      <w:r w:rsidRPr="00DD2C16">
        <w:rPr>
          <w:bCs/>
          <w:iCs/>
          <w:color w:val="000000"/>
        </w:rPr>
        <w:t xml:space="preserve">Most of </w:t>
      </w:r>
      <w:r w:rsidR="00701DBC">
        <w:rPr>
          <w:bCs/>
          <w:iCs/>
          <w:color w:val="000000"/>
        </w:rPr>
        <w:t>such</w:t>
      </w:r>
      <w:r w:rsidR="00701DBC" w:rsidRPr="00DD2C16">
        <w:rPr>
          <w:bCs/>
          <w:iCs/>
          <w:color w:val="000000"/>
        </w:rPr>
        <w:t xml:space="preserve"> </w:t>
      </w:r>
      <w:r w:rsidRPr="00DD2C16">
        <w:rPr>
          <w:bCs/>
          <w:iCs/>
          <w:color w:val="000000"/>
        </w:rPr>
        <w:t xml:space="preserve">species depend on sensitive habitats such as forest clearings, stream slopes, moist forest understories, and coastal sand dunes. </w:t>
      </w:r>
    </w:p>
    <w:p w14:paraId="378BC561" w14:textId="37B33439" w:rsidR="004D0B82" w:rsidRPr="00DD2C16" w:rsidRDefault="004D0B82" w:rsidP="009F1540">
      <w:pPr>
        <w:pBdr>
          <w:top w:val="nil"/>
          <w:left w:val="nil"/>
          <w:bottom w:val="nil"/>
          <w:right w:val="nil"/>
          <w:between w:val="nil"/>
        </w:pBdr>
        <w:spacing w:after="200" w:line="360" w:lineRule="auto"/>
        <w:jc w:val="both"/>
        <w:rPr>
          <w:bCs/>
          <w:iCs/>
          <w:color w:val="000000"/>
        </w:rPr>
      </w:pPr>
      <w:r w:rsidRPr="00DD2C16">
        <w:rPr>
          <w:bCs/>
          <w:iCs/>
          <w:color w:val="000000"/>
        </w:rPr>
        <w:t>The status of these plants has been examined, with three of them classified under the IUCN Threat Categories as "Critically Endangered (CR)" and "Endangered (EN)." The remaining species are described in national literature as "regionally distributed," "rare," or "vulnerable to habitat loss," indicating their high conservation priority</w:t>
      </w:r>
      <w:r w:rsidR="00701DBC">
        <w:rPr>
          <w:bCs/>
          <w:iCs/>
          <w:color w:val="000000"/>
        </w:rPr>
        <w:t>, as can be seen in Table 8.</w:t>
      </w:r>
    </w:p>
    <w:p w14:paraId="4ECDB86F" w14:textId="081FEFF6" w:rsidR="004E271E" w:rsidRPr="00DD2C16" w:rsidRDefault="004D0B82" w:rsidP="009F1540">
      <w:pPr>
        <w:pBdr>
          <w:top w:val="nil"/>
          <w:left w:val="nil"/>
          <w:bottom w:val="nil"/>
          <w:right w:val="nil"/>
          <w:between w:val="nil"/>
        </w:pBdr>
        <w:spacing w:after="200" w:line="360" w:lineRule="auto"/>
        <w:jc w:val="both"/>
        <w:rPr>
          <w:bCs/>
          <w:iCs/>
          <w:color w:val="000000"/>
        </w:rPr>
      </w:pPr>
      <w:r w:rsidRPr="00DD2C16">
        <w:rPr>
          <w:bCs/>
          <w:iCs/>
          <w:color w:val="000000"/>
        </w:rPr>
        <w:t xml:space="preserve">The rapid urbanization in </w:t>
      </w:r>
      <w:proofErr w:type="spellStart"/>
      <w:r w:rsidRPr="00DD2C16">
        <w:rPr>
          <w:bCs/>
          <w:iCs/>
          <w:color w:val="000000"/>
        </w:rPr>
        <w:t>Kocaeli</w:t>
      </w:r>
      <w:proofErr w:type="spellEnd"/>
      <w:r w:rsidRPr="00DD2C16">
        <w:rPr>
          <w:bCs/>
          <w:iCs/>
          <w:color w:val="000000"/>
        </w:rPr>
        <w:t xml:space="preserve"> poses a significant threat to the habitats of these species. Therefore, conservation strategies should take into account not only international categories but also the national level of ecological sensitivity.</w:t>
      </w:r>
    </w:p>
    <w:p w14:paraId="35DB6069" w14:textId="77777777" w:rsidR="004F5FA2" w:rsidRPr="00DD2C16" w:rsidRDefault="00273DD3" w:rsidP="00CF3942">
      <w:pPr>
        <w:pStyle w:val="Balk4"/>
        <w:spacing w:line="360" w:lineRule="auto"/>
        <w:rPr>
          <w:rFonts w:eastAsia="Aptos" w:cs="Aptos"/>
        </w:rPr>
      </w:pPr>
      <w:bookmarkStart w:id="35" w:name="_3whwml4" w:colFirst="0" w:colLast="0"/>
      <w:bookmarkEnd w:id="35"/>
      <w:r w:rsidRPr="00DD2C16">
        <w:rPr>
          <w:rFonts w:eastAsia="Aptos" w:cs="Aptos"/>
        </w:rPr>
        <w:lastRenderedPageBreak/>
        <w:t>2.1.4.2. Fauna</w:t>
      </w:r>
    </w:p>
    <w:p w14:paraId="465C9C33" w14:textId="1A37CA23" w:rsidR="004D0B82" w:rsidRPr="00DD2C16" w:rsidRDefault="004D0B82" w:rsidP="00CF3942">
      <w:pPr>
        <w:spacing w:line="360" w:lineRule="auto"/>
        <w:jc w:val="both"/>
      </w:pPr>
      <w:bookmarkStart w:id="36" w:name="_qsh70q" w:colFirst="0" w:colLast="0"/>
      <w:bookmarkEnd w:id="36"/>
      <w:r w:rsidRPr="00DD2C16">
        <w:t xml:space="preserve">A total of 130 bird species have been identified in </w:t>
      </w:r>
      <w:proofErr w:type="spellStart"/>
      <w:r w:rsidRPr="00DD2C16">
        <w:t>Kocaeli</w:t>
      </w:r>
      <w:proofErr w:type="spellEnd"/>
      <w:r w:rsidRPr="00DD2C16">
        <w:t xml:space="preserve">. These species belong to 16 orders and 38 families. Of the 130 species, 87 are from the order Passeriformes (songbirds). The presence of forested areas has notably increased the diversity of songbirds. Water sources like </w:t>
      </w:r>
      <w:proofErr w:type="spellStart"/>
      <w:r w:rsidRPr="00DD2C16">
        <w:t>Yuvacık</w:t>
      </w:r>
      <w:proofErr w:type="spellEnd"/>
      <w:r w:rsidRPr="00DD2C16">
        <w:t xml:space="preserve"> Dam and </w:t>
      </w:r>
      <w:proofErr w:type="spellStart"/>
      <w:r w:rsidRPr="00DD2C16">
        <w:t>Hüseyinli</w:t>
      </w:r>
      <w:proofErr w:type="spellEnd"/>
      <w:r w:rsidRPr="00DD2C16">
        <w:t xml:space="preserve"> Pond attract 9 species of waterfowl. Due to its role as a drinking water source, the lake level and coastal habitats in the region function differently from traditional "waterfowl habitats"; however, they remain important stopover locations for migration and feeding. It has been observed that 42 species breed in the region (either as residents or summer migrants). Additionally, 46 species are summer migrants, 21 are winter migrants, and 21 are passage migrants. A total of 21,223 individuals have been counted, with a peak in species count observed in April (during the spring migration period). Two bird species are classified as "Near Threatened (NT)." </w:t>
      </w:r>
      <w:proofErr w:type="spellStart"/>
      <w:r w:rsidRPr="00DD2C16">
        <w:t>Ficedula</w:t>
      </w:r>
      <w:proofErr w:type="spellEnd"/>
      <w:r w:rsidRPr="00DD2C16">
        <w:t xml:space="preserve"> </w:t>
      </w:r>
      <w:proofErr w:type="spellStart"/>
      <w:r w:rsidRPr="00DD2C16">
        <w:t>semitorquata</w:t>
      </w:r>
      <w:proofErr w:type="spellEnd"/>
      <w:r w:rsidRPr="00DD2C16">
        <w:t xml:space="preserve"> (Semi-collared Flycatcher) is a summer migrant, while </w:t>
      </w:r>
      <w:proofErr w:type="spellStart"/>
      <w:r w:rsidRPr="00DD2C16">
        <w:t>Sitta</w:t>
      </w:r>
      <w:proofErr w:type="spellEnd"/>
      <w:r w:rsidRPr="00DD2C16">
        <w:t xml:space="preserve"> </w:t>
      </w:r>
      <w:proofErr w:type="spellStart"/>
      <w:r w:rsidRPr="00DD2C16">
        <w:t>krueperi</w:t>
      </w:r>
      <w:proofErr w:type="spellEnd"/>
      <w:r w:rsidRPr="00DD2C16">
        <w:t xml:space="preserve"> (</w:t>
      </w:r>
      <w:proofErr w:type="spellStart"/>
      <w:r w:rsidRPr="00DD2C16">
        <w:t>Krüper’s</w:t>
      </w:r>
      <w:proofErr w:type="spellEnd"/>
      <w:r w:rsidRPr="00DD2C16">
        <w:t xml:space="preserve"> Nuthatch) is a resident species, partially endemic to Anatolia</w:t>
      </w:r>
      <w:r w:rsidRPr="00DD2C16">
        <w:rPr>
          <w:rStyle w:val="DipnotBavurusu"/>
        </w:rPr>
        <w:footnoteReference w:id="12"/>
      </w:r>
    </w:p>
    <w:p w14:paraId="15278D8A" w14:textId="0BC704E4" w:rsidR="004D0B82" w:rsidRPr="00DD2C16" w:rsidRDefault="004D0B82" w:rsidP="00CF3942">
      <w:pPr>
        <w:spacing w:line="360" w:lineRule="auto"/>
        <w:jc w:val="both"/>
      </w:pPr>
      <w:r w:rsidRPr="00DD2C16">
        <w:t xml:space="preserve">Among the mammal species recorded in Turkey, rodents (Rodentia) are the most represented group with approximately 70 species, 17 of which are found in </w:t>
      </w:r>
      <w:proofErr w:type="spellStart"/>
      <w:r w:rsidRPr="00DD2C16">
        <w:t>Kocaeli</w:t>
      </w:r>
      <w:proofErr w:type="spellEnd"/>
      <w:r w:rsidRPr="00DD2C16">
        <w:t>. Bats (</w:t>
      </w:r>
      <w:proofErr w:type="spellStart"/>
      <w:r w:rsidRPr="00DD2C16">
        <w:t>Chiroptera</w:t>
      </w:r>
      <w:proofErr w:type="spellEnd"/>
      <w:r w:rsidRPr="00DD2C16">
        <w:t xml:space="preserve">) are represented by over 30 species in Turkey, with 17 species expected to be found in </w:t>
      </w:r>
      <w:proofErr w:type="spellStart"/>
      <w:r w:rsidRPr="00DD2C16">
        <w:t>Kocaeli</w:t>
      </w:r>
      <w:proofErr w:type="spellEnd"/>
      <w:r w:rsidRPr="00DD2C16">
        <w:t xml:space="preserve">. Carnivores (Carnivora) are represented by approximately 20 species in Turkey, 9 of which are found in </w:t>
      </w:r>
      <w:proofErr w:type="spellStart"/>
      <w:r w:rsidRPr="00DD2C16">
        <w:t>Kocaeli</w:t>
      </w:r>
      <w:proofErr w:type="spellEnd"/>
      <w:r w:rsidRPr="00DD2C16">
        <w:t>. Insectivores (</w:t>
      </w:r>
      <w:proofErr w:type="spellStart"/>
      <w:r w:rsidRPr="00DD2C16">
        <w:t>Insectivora</w:t>
      </w:r>
      <w:proofErr w:type="spellEnd"/>
      <w:r w:rsidRPr="00DD2C16">
        <w:t xml:space="preserve">) are represented by around 15 species in Turkey, with 6 species in </w:t>
      </w:r>
      <w:proofErr w:type="spellStart"/>
      <w:r w:rsidRPr="00DD2C16">
        <w:t>Kocaeli</w:t>
      </w:r>
      <w:proofErr w:type="spellEnd"/>
      <w:r w:rsidRPr="00DD2C16">
        <w:t>. Artiodactyls (</w:t>
      </w:r>
      <w:proofErr w:type="spellStart"/>
      <w:r w:rsidRPr="00DD2C16">
        <w:t>Cetartiodactyla</w:t>
      </w:r>
      <w:proofErr w:type="spellEnd"/>
      <w:r w:rsidRPr="00DD2C16">
        <w:t xml:space="preserve">) are represented by over 10 species in Turkey, with only 3 species recorded in </w:t>
      </w:r>
      <w:proofErr w:type="spellStart"/>
      <w:r w:rsidRPr="00DD2C16">
        <w:t>Kocaeli</w:t>
      </w:r>
      <w:proofErr w:type="spellEnd"/>
      <w:r w:rsidRPr="00DD2C16">
        <w:t xml:space="preserve">. Lagomorphs (Lagomorpha) have a low number of species in Turkey, with just 1 species present in </w:t>
      </w:r>
      <w:proofErr w:type="spellStart"/>
      <w:r w:rsidRPr="00DD2C16">
        <w:t>Kocaeli</w:t>
      </w:r>
      <w:proofErr w:type="spellEnd"/>
      <w:r w:rsidRPr="00DD2C16">
        <w:t xml:space="preserve">. These data indicate that approximately 35% of Turkey's mammalian diversity is found in </w:t>
      </w:r>
      <w:proofErr w:type="spellStart"/>
      <w:r w:rsidRPr="00DD2C16">
        <w:t>Kocaeli</w:t>
      </w:r>
      <w:proofErr w:type="spellEnd"/>
      <w:r w:rsidRPr="00DD2C16">
        <w:t>, and the region's mammalian fauna is concentrated in certain orders. However, it is emphasized that most of these species were identified through literature reviews and possible distribution analyses, rather than direct field studies.</w:t>
      </w:r>
    </w:p>
    <w:p w14:paraId="7B3DE5B2" w14:textId="5B0B2319" w:rsidR="004D0B82" w:rsidRPr="00DD2C16" w:rsidRDefault="004D0B82" w:rsidP="004D0B82">
      <w:pPr>
        <w:spacing w:line="360" w:lineRule="auto"/>
        <w:jc w:val="both"/>
      </w:pPr>
      <w:r w:rsidRPr="00DD2C16">
        <w:t xml:space="preserve">As a result of studies conducted in </w:t>
      </w:r>
      <w:proofErr w:type="spellStart"/>
      <w:r w:rsidRPr="00DD2C16">
        <w:t>Kocaeli</w:t>
      </w:r>
      <w:proofErr w:type="spellEnd"/>
      <w:r w:rsidRPr="00DD2C16">
        <w:t xml:space="preserve">, a total of 252 bird species from 50 families have been recorded. In the </w:t>
      </w:r>
      <w:proofErr w:type="spellStart"/>
      <w:r w:rsidRPr="00DD2C16">
        <w:t>Yuvacık</w:t>
      </w:r>
      <w:proofErr w:type="spellEnd"/>
      <w:r w:rsidRPr="00DD2C16">
        <w:t xml:space="preserve"> Dam Region, 130 species were identified; 165 species in the </w:t>
      </w:r>
      <w:proofErr w:type="spellStart"/>
      <w:r w:rsidRPr="00DD2C16">
        <w:t>Kandıra-Sarısu</w:t>
      </w:r>
      <w:proofErr w:type="spellEnd"/>
      <w:r w:rsidRPr="00DD2C16">
        <w:t xml:space="preserve"> Region; 44 species in the </w:t>
      </w:r>
      <w:proofErr w:type="spellStart"/>
      <w:r w:rsidRPr="00DD2C16">
        <w:t>Kocaeli</w:t>
      </w:r>
      <w:proofErr w:type="spellEnd"/>
      <w:r w:rsidRPr="00DD2C16">
        <w:t xml:space="preserve"> City Forest and </w:t>
      </w:r>
      <w:proofErr w:type="spellStart"/>
      <w:r w:rsidRPr="00DD2C16">
        <w:t>Umuttepe</w:t>
      </w:r>
      <w:proofErr w:type="spellEnd"/>
      <w:r w:rsidRPr="00DD2C16">
        <w:t xml:space="preserve"> Campus; and 93 species in the </w:t>
      </w:r>
      <w:r w:rsidRPr="00DD2C16">
        <w:lastRenderedPageBreak/>
        <w:t xml:space="preserve">İzmit Bay Wetland Area. These studies show that </w:t>
      </w:r>
      <w:proofErr w:type="spellStart"/>
      <w:r w:rsidRPr="00DD2C16">
        <w:t>Kocaeli</w:t>
      </w:r>
      <w:proofErr w:type="spellEnd"/>
      <w:r w:rsidRPr="00DD2C16">
        <w:t xml:space="preserve"> has a rich bird fauna due to its diverse ecosystems.</w:t>
      </w:r>
    </w:p>
    <w:p w14:paraId="2BEEE93A" w14:textId="58449B6A" w:rsidR="004D0B82" w:rsidRPr="00DD2C16" w:rsidRDefault="004D0B82" w:rsidP="004D0B82">
      <w:pPr>
        <w:spacing w:line="360" w:lineRule="auto"/>
        <w:jc w:val="both"/>
      </w:pPr>
      <w:r w:rsidRPr="00DD2C16">
        <w:t xml:space="preserve">According to literature studies conducted in </w:t>
      </w:r>
      <w:proofErr w:type="spellStart"/>
      <w:r w:rsidRPr="00DD2C16">
        <w:t>Kocaeli</w:t>
      </w:r>
      <w:proofErr w:type="spellEnd"/>
      <w:r w:rsidRPr="00DD2C16">
        <w:t xml:space="preserve">, 29 reptile species from 11 families have been recorded. The only direct study in the region was conducted by Baran et al. (2001), which identified </w:t>
      </w:r>
      <w:proofErr w:type="spellStart"/>
      <w:r w:rsidRPr="00DD2C16">
        <w:t>Vipera</w:t>
      </w:r>
      <w:proofErr w:type="spellEnd"/>
      <w:r w:rsidRPr="00DD2C16">
        <w:t xml:space="preserve"> </w:t>
      </w:r>
      <w:proofErr w:type="spellStart"/>
      <w:r w:rsidRPr="00DD2C16">
        <w:t>transcaucasiana</w:t>
      </w:r>
      <w:proofErr w:type="spellEnd"/>
      <w:r w:rsidRPr="00DD2C16">
        <w:t xml:space="preserve">, </w:t>
      </w:r>
      <w:proofErr w:type="spellStart"/>
      <w:r w:rsidRPr="00DD2C16">
        <w:t>Zamenis</w:t>
      </w:r>
      <w:proofErr w:type="spellEnd"/>
      <w:r w:rsidRPr="00DD2C16">
        <w:t xml:space="preserve"> longissimus, and Anguis fragilis. Three species of turtles are found in </w:t>
      </w:r>
      <w:proofErr w:type="spellStart"/>
      <w:r w:rsidRPr="00DD2C16">
        <w:t>Kocaeli</w:t>
      </w:r>
      <w:proofErr w:type="spellEnd"/>
      <w:r w:rsidRPr="00DD2C16">
        <w:t xml:space="preserve">, with </w:t>
      </w:r>
      <w:proofErr w:type="spellStart"/>
      <w:r w:rsidRPr="00DD2C16">
        <w:t>Mauremys</w:t>
      </w:r>
      <w:proofErr w:type="spellEnd"/>
      <w:r w:rsidRPr="00DD2C16">
        <w:t xml:space="preserve"> </w:t>
      </w:r>
      <w:proofErr w:type="spellStart"/>
      <w:r w:rsidRPr="00DD2C16">
        <w:t>rivulata</w:t>
      </w:r>
      <w:proofErr w:type="spellEnd"/>
      <w:r w:rsidRPr="00DD2C16">
        <w:t xml:space="preserve"> and </w:t>
      </w:r>
      <w:proofErr w:type="spellStart"/>
      <w:r w:rsidRPr="00DD2C16">
        <w:t>Emys</w:t>
      </w:r>
      <w:proofErr w:type="spellEnd"/>
      <w:r w:rsidRPr="00DD2C16">
        <w:t xml:space="preserve"> orbicularis living in freshwater, while Testudo </w:t>
      </w:r>
      <w:proofErr w:type="spellStart"/>
      <w:r w:rsidRPr="00DD2C16">
        <w:t>graeca</w:t>
      </w:r>
      <w:proofErr w:type="spellEnd"/>
      <w:r w:rsidRPr="00DD2C16">
        <w:t xml:space="preserve"> inhabits terrestrial areas.</w:t>
      </w:r>
    </w:p>
    <w:p w14:paraId="30B78509" w14:textId="0776165D" w:rsidR="00701A4D" w:rsidRPr="00DD2C16" w:rsidRDefault="004D0B82" w:rsidP="004D0B82">
      <w:pPr>
        <w:spacing w:line="360" w:lineRule="auto"/>
        <w:jc w:val="both"/>
      </w:pPr>
      <w:r w:rsidRPr="00DD2C16">
        <w:t xml:space="preserve">Among lizards, 14 species from four families are expected to be distributed in the region. </w:t>
      </w:r>
      <w:proofErr w:type="spellStart"/>
      <w:r w:rsidRPr="00DD2C16">
        <w:t>Mediodactylus</w:t>
      </w:r>
      <w:proofErr w:type="spellEnd"/>
      <w:r w:rsidRPr="00DD2C16">
        <w:t xml:space="preserve"> </w:t>
      </w:r>
      <w:proofErr w:type="spellStart"/>
      <w:r w:rsidRPr="00DD2C16">
        <w:t>kotschyi</w:t>
      </w:r>
      <w:proofErr w:type="spellEnd"/>
      <w:r w:rsidRPr="00DD2C16">
        <w:t xml:space="preserve"> and Hemidactylus </w:t>
      </w:r>
      <w:proofErr w:type="spellStart"/>
      <w:r w:rsidRPr="00DD2C16">
        <w:t>turcicus</w:t>
      </w:r>
      <w:proofErr w:type="spellEnd"/>
      <w:r w:rsidRPr="00DD2C16">
        <w:t xml:space="preserve"> are species that can adapt to urban environments, while larger species like Lacerta </w:t>
      </w:r>
      <w:proofErr w:type="spellStart"/>
      <w:r w:rsidRPr="00DD2C16">
        <w:t>trilineata</w:t>
      </w:r>
      <w:proofErr w:type="spellEnd"/>
      <w:r w:rsidRPr="00DD2C16">
        <w:t xml:space="preserve"> and Lacerta </w:t>
      </w:r>
      <w:proofErr w:type="spellStart"/>
      <w:r w:rsidRPr="00DD2C16">
        <w:t>viridis</w:t>
      </w:r>
      <w:proofErr w:type="spellEnd"/>
      <w:r w:rsidRPr="00DD2C16">
        <w:t xml:space="preserve"> are found in forest edges and open areas. Legless lizards, such as Anguis fragilis and </w:t>
      </w:r>
      <w:proofErr w:type="spellStart"/>
      <w:r w:rsidRPr="00DD2C16">
        <w:t>Pseudopus</w:t>
      </w:r>
      <w:proofErr w:type="spellEnd"/>
      <w:r w:rsidRPr="00DD2C16">
        <w:t xml:space="preserve"> </w:t>
      </w:r>
      <w:proofErr w:type="spellStart"/>
      <w:r w:rsidRPr="00DD2C16">
        <w:t>apodus</w:t>
      </w:r>
      <w:proofErr w:type="spellEnd"/>
      <w:r w:rsidRPr="00DD2C16">
        <w:t>, may also be found in the region.</w:t>
      </w:r>
    </w:p>
    <w:p w14:paraId="3A794A18" w14:textId="692ADBD6" w:rsidR="004D0B82" w:rsidRPr="00DD2C16" w:rsidRDefault="004D0B82" w:rsidP="004D0B82">
      <w:pPr>
        <w:spacing w:line="360" w:lineRule="auto"/>
        <w:jc w:val="both"/>
      </w:pPr>
      <w:r w:rsidRPr="00DD2C16">
        <w:t xml:space="preserve">In </w:t>
      </w:r>
      <w:proofErr w:type="spellStart"/>
      <w:r w:rsidRPr="00DD2C16">
        <w:t>Kocaeli</w:t>
      </w:r>
      <w:proofErr w:type="spellEnd"/>
      <w:r w:rsidRPr="00DD2C16">
        <w:t xml:space="preserve">, 12 species of snakes from four families have been recorded. </w:t>
      </w:r>
      <w:proofErr w:type="spellStart"/>
      <w:r w:rsidRPr="00DD2C16">
        <w:t>Natrix</w:t>
      </w:r>
      <w:proofErr w:type="spellEnd"/>
      <w:r w:rsidRPr="00DD2C16">
        <w:t xml:space="preserve"> </w:t>
      </w:r>
      <w:proofErr w:type="spellStart"/>
      <w:r w:rsidRPr="00DD2C16">
        <w:t>tessellata</w:t>
      </w:r>
      <w:proofErr w:type="spellEnd"/>
      <w:r w:rsidRPr="00DD2C16">
        <w:t xml:space="preserve"> and </w:t>
      </w:r>
      <w:proofErr w:type="spellStart"/>
      <w:r w:rsidRPr="00DD2C16">
        <w:t>Natrix</w:t>
      </w:r>
      <w:proofErr w:type="spellEnd"/>
      <w:r w:rsidRPr="00DD2C16">
        <w:t xml:space="preserve"> </w:t>
      </w:r>
      <w:proofErr w:type="spellStart"/>
      <w:r w:rsidRPr="00DD2C16">
        <w:t>natrix</w:t>
      </w:r>
      <w:proofErr w:type="spellEnd"/>
      <w:r w:rsidRPr="00DD2C16">
        <w:t xml:space="preserve"> live in freshwater, while harmless species like </w:t>
      </w:r>
      <w:proofErr w:type="spellStart"/>
      <w:r w:rsidRPr="00DD2C16">
        <w:t>Dolichophis</w:t>
      </w:r>
      <w:proofErr w:type="spellEnd"/>
      <w:r w:rsidRPr="00DD2C16">
        <w:t xml:space="preserve"> </w:t>
      </w:r>
      <w:proofErr w:type="spellStart"/>
      <w:r w:rsidRPr="00DD2C16">
        <w:t>caspius</w:t>
      </w:r>
      <w:proofErr w:type="spellEnd"/>
      <w:r w:rsidRPr="00DD2C16">
        <w:t xml:space="preserve">, </w:t>
      </w:r>
      <w:proofErr w:type="spellStart"/>
      <w:r w:rsidRPr="00DD2C16">
        <w:t>Zamenis</w:t>
      </w:r>
      <w:proofErr w:type="spellEnd"/>
      <w:r w:rsidRPr="00DD2C16">
        <w:t xml:space="preserve"> longissimus, and </w:t>
      </w:r>
      <w:proofErr w:type="spellStart"/>
      <w:r w:rsidRPr="00DD2C16">
        <w:t>Coronella</w:t>
      </w:r>
      <w:proofErr w:type="spellEnd"/>
      <w:r w:rsidRPr="00DD2C16">
        <w:t xml:space="preserve"> </w:t>
      </w:r>
      <w:proofErr w:type="spellStart"/>
      <w:r w:rsidRPr="00DD2C16">
        <w:t>austriaca</w:t>
      </w:r>
      <w:proofErr w:type="spellEnd"/>
      <w:r w:rsidRPr="00DD2C16">
        <w:t xml:space="preserve"> are more common in open areas and rocky regions. Among the venomous snakes in the region are </w:t>
      </w:r>
      <w:proofErr w:type="spellStart"/>
      <w:r w:rsidRPr="00DD2C16">
        <w:t>Montivipera</w:t>
      </w:r>
      <w:proofErr w:type="spellEnd"/>
      <w:r w:rsidRPr="00DD2C16">
        <w:t xml:space="preserve"> </w:t>
      </w:r>
      <w:proofErr w:type="spellStart"/>
      <w:r w:rsidRPr="00DD2C16">
        <w:t>xanthina</w:t>
      </w:r>
      <w:proofErr w:type="spellEnd"/>
      <w:r w:rsidRPr="00DD2C16">
        <w:t xml:space="preserve"> and </w:t>
      </w:r>
      <w:proofErr w:type="spellStart"/>
      <w:r w:rsidRPr="00DD2C16">
        <w:t>Vipera</w:t>
      </w:r>
      <w:proofErr w:type="spellEnd"/>
      <w:r w:rsidRPr="00DD2C16">
        <w:t xml:space="preserve"> </w:t>
      </w:r>
      <w:proofErr w:type="spellStart"/>
      <w:r w:rsidRPr="00DD2C16">
        <w:t>transcaucasiana</w:t>
      </w:r>
      <w:proofErr w:type="spellEnd"/>
      <w:r w:rsidRPr="00DD2C16">
        <w:t xml:space="preserve">, which are generally found in rocky and bushy areas. Studies show that </w:t>
      </w:r>
      <w:proofErr w:type="spellStart"/>
      <w:r w:rsidRPr="00DD2C16">
        <w:t>Kocaeli</w:t>
      </w:r>
      <w:proofErr w:type="spellEnd"/>
      <w:r w:rsidRPr="00DD2C16">
        <w:t xml:space="preserve"> has a highly diverse reptile fauna, but further field studies are needed to clarify species distribution.</w:t>
      </w:r>
    </w:p>
    <w:p w14:paraId="437CF757" w14:textId="596350D4" w:rsidR="004D0B82" w:rsidRPr="00DD2C16" w:rsidRDefault="004D0B82" w:rsidP="002E60FF">
      <w:pPr>
        <w:spacing w:line="360" w:lineRule="auto"/>
        <w:jc w:val="both"/>
      </w:pPr>
      <w:r w:rsidRPr="00DD2C16">
        <w:t xml:space="preserve">The </w:t>
      </w:r>
      <w:r w:rsidR="00701DBC" w:rsidRPr="00DD2C16">
        <w:t>inland water</w:t>
      </w:r>
      <w:r w:rsidRPr="00DD2C16">
        <w:t xml:space="preserve"> fish data for </w:t>
      </w:r>
      <w:proofErr w:type="spellStart"/>
      <w:r w:rsidRPr="00DD2C16">
        <w:t>Kocaeli</w:t>
      </w:r>
      <w:proofErr w:type="spellEnd"/>
      <w:r w:rsidRPr="00DD2C16">
        <w:t xml:space="preserve"> are based on the 2021 Environmental Status Report of </w:t>
      </w:r>
      <w:proofErr w:type="spellStart"/>
      <w:r w:rsidRPr="00DD2C16">
        <w:t>Kocaeli</w:t>
      </w:r>
      <w:proofErr w:type="spellEnd"/>
      <w:r w:rsidRPr="00DD2C16">
        <w:t xml:space="preserve"> Province. A total of 27 fish species from 10 different families have been recorded in </w:t>
      </w:r>
      <w:proofErr w:type="spellStart"/>
      <w:r w:rsidRPr="00DD2C16">
        <w:t>Kocaeli's</w:t>
      </w:r>
      <w:proofErr w:type="spellEnd"/>
      <w:r w:rsidRPr="00DD2C16">
        <w:t xml:space="preserve"> inland waters. </w:t>
      </w:r>
      <w:proofErr w:type="spellStart"/>
      <w:r w:rsidRPr="00DD2C16">
        <w:t>Gaygusuz</w:t>
      </w:r>
      <w:proofErr w:type="spellEnd"/>
      <w:r w:rsidRPr="00DD2C16">
        <w:t xml:space="preserve"> et al. (2015) identified species such as Carassius </w:t>
      </w:r>
      <w:proofErr w:type="spellStart"/>
      <w:r w:rsidRPr="00DD2C16">
        <w:t>gibelio</w:t>
      </w:r>
      <w:proofErr w:type="spellEnd"/>
      <w:r w:rsidRPr="00DD2C16">
        <w:t xml:space="preserve">, </w:t>
      </w:r>
      <w:proofErr w:type="spellStart"/>
      <w:r w:rsidRPr="00DD2C16">
        <w:t>Squalius</w:t>
      </w:r>
      <w:proofErr w:type="spellEnd"/>
      <w:r w:rsidRPr="00DD2C16">
        <w:t xml:space="preserve"> </w:t>
      </w:r>
      <w:proofErr w:type="spellStart"/>
      <w:r w:rsidRPr="00DD2C16">
        <w:t>pursakensis</w:t>
      </w:r>
      <w:proofErr w:type="spellEnd"/>
      <w:r w:rsidRPr="00DD2C16">
        <w:t xml:space="preserve">, Rutilus </w:t>
      </w:r>
      <w:proofErr w:type="spellStart"/>
      <w:r w:rsidRPr="00DD2C16">
        <w:t>rutilus</w:t>
      </w:r>
      <w:proofErr w:type="spellEnd"/>
      <w:r w:rsidRPr="00DD2C16">
        <w:t xml:space="preserve">, </w:t>
      </w:r>
      <w:proofErr w:type="spellStart"/>
      <w:r w:rsidRPr="00DD2C16">
        <w:t>Rhodeus</w:t>
      </w:r>
      <w:proofErr w:type="spellEnd"/>
      <w:r w:rsidRPr="00DD2C16">
        <w:t xml:space="preserve"> </w:t>
      </w:r>
      <w:proofErr w:type="spellStart"/>
      <w:r w:rsidRPr="00DD2C16">
        <w:t>amarus</w:t>
      </w:r>
      <w:proofErr w:type="spellEnd"/>
      <w:r w:rsidRPr="00DD2C16">
        <w:t xml:space="preserve">, Gobio </w:t>
      </w:r>
      <w:proofErr w:type="spellStart"/>
      <w:r w:rsidRPr="00DD2C16">
        <w:t>gobio</w:t>
      </w:r>
      <w:proofErr w:type="spellEnd"/>
      <w:r w:rsidRPr="00DD2C16">
        <w:t xml:space="preserve">, Cyprinus </w:t>
      </w:r>
      <w:proofErr w:type="spellStart"/>
      <w:r w:rsidRPr="00DD2C16">
        <w:t>carpio</w:t>
      </w:r>
      <w:proofErr w:type="spellEnd"/>
      <w:r w:rsidRPr="00DD2C16">
        <w:t xml:space="preserve">, </w:t>
      </w:r>
      <w:proofErr w:type="spellStart"/>
      <w:r w:rsidRPr="00DD2C16">
        <w:t>Pseudorasbora</w:t>
      </w:r>
      <w:proofErr w:type="spellEnd"/>
      <w:r w:rsidRPr="00DD2C16">
        <w:t xml:space="preserve"> parva, Lepomis gibbosus, Gambusia </w:t>
      </w:r>
      <w:proofErr w:type="spellStart"/>
      <w:r w:rsidRPr="00DD2C16">
        <w:t>holbrooki</w:t>
      </w:r>
      <w:proofErr w:type="spellEnd"/>
      <w:r w:rsidRPr="00DD2C16">
        <w:t xml:space="preserve">, Esox </w:t>
      </w:r>
      <w:proofErr w:type="spellStart"/>
      <w:r w:rsidRPr="00DD2C16">
        <w:t>lucius</w:t>
      </w:r>
      <w:proofErr w:type="spellEnd"/>
      <w:r w:rsidRPr="00DD2C16">
        <w:t xml:space="preserve">, </w:t>
      </w:r>
      <w:proofErr w:type="spellStart"/>
      <w:r w:rsidRPr="00DD2C16">
        <w:t>Cobitis</w:t>
      </w:r>
      <w:proofErr w:type="spellEnd"/>
      <w:r w:rsidRPr="00DD2C16">
        <w:t xml:space="preserve"> </w:t>
      </w:r>
      <w:proofErr w:type="spellStart"/>
      <w:r w:rsidRPr="00DD2C16">
        <w:t>vardarensis</w:t>
      </w:r>
      <w:proofErr w:type="spellEnd"/>
      <w:r w:rsidRPr="00DD2C16">
        <w:t xml:space="preserve">, </w:t>
      </w:r>
      <w:proofErr w:type="spellStart"/>
      <w:r w:rsidRPr="00DD2C16">
        <w:t>Alburnus</w:t>
      </w:r>
      <w:proofErr w:type="spellEnd"/>
      <w:r w:rsidRPr="00DD2C16">
        <w:t xml:space="preserve"> </w:t>
      </w:r>
      <w:proofErr w:type="spellStart"/>
      <w:r w:rsidRPr="00DD2C16">
        <w:t>istanbulensis</w:t>
      </w:r>
      <w:proofErr w:type="spellEnd"/>
      <w:r w:rsidRPr="00DD2C16">
        <w:t xml:space="preserve">, </w:t>
      </w:r>
      <w:proofErr w:type="spellStart"/>
      <w:r w:rsidRPr="00DD2C16">
        <w:t>Petroleuciscus</w:t>
      </w:r>
      <w:proofErr w:type="spellEnd"/>
      <w:r w:rsidRPr="00DD2C16">
        <w:t xml:space="preserve"> </w:t>
      </w:r>
      <w:proofErr w:type="spellStart"/>
      <w:r w:rsidRPr="00DD2C16">
        <w:t>borysthenicus</w:t>
      </w:r>
      <w:proofErr w:type="spellEnd"/>
      <w:r w:rsidRPr="00DD2C16">
        <w:t xml:space="preserve">, and </w:t>
      </w:r>
      <w:proofErr w:type="spellStart"/>
      <w:r w:rsidRPr="00DD2C16">
        <w:t>Phoxinus</w:t>
      </w:r>
      <w:proofErr w:type="spellEnd"/>
      <w:r w:rsidRPr="00DD2C16">
        <w:t xml:space="preserve"> </w:t>
      </w:r>
      <w:proofErr w:type="spellStart"/>
      <w:r w:rsidRPr="00DD2C16">
        <w:t>phoxinus</w:t>
      </w:r>
      <w:proofErr w:type="spellEnd"/>
      <w:r w:rsidRPr="00DD2C16">
        <w:t xml:space="preserve"> in 12 reservoirs. </w:t>
      </w:r>
      <w:proofErr w:type="spellStart"/>
      <w:r w:rsidRPr="00DD2C16">
        <w:t>Innal</w:t>
      </w:r>
      <w:proofErr w:type="spellEnd"/>
      <w:r w:rsidRPr="00DD2C16">
        <w:t xml:space="preserve"> and </w:t>
      </w:r>
      <w:proofErr w:type="spellStart"/>
      <w:r w:rsidRPr="00DD2C16">
        <w:t>Erk'akan</w:t>
      </w:r>
      <w:proofErr w:type="spellEnd"/>
      <w:r w:rsidRPr="00DD2C16">
        <w:t xml:space="preserve"> (2006) </w:t>
      </w:r>
      <w:r w:rsidR="002E60FF" w:rsidRPr="00DD2C16">
        <w:t>r</w:t>
      </w:r>
      <w:r w:rsidRPr="00DD2C16">
        <w:t xml:space="preserve">eported the presence of </w:t>
      </w:r>
      <w:proofErr w:type="spellStart"/>
      <w:r w:rsidRPr="00DD2C16">
        <w:t>Atherina</w:t>
      </w:r>
      <w:proofErr w:type="spellEnd"/>
      <w:r w:rsidRPr="00DD2C16">
        <w:t xml:space="preserve"> </w:t>
      </w:r>
      <w:proofErr w:type="spellStart"/>
      <w:r w:rsidRPr="00DD2C16">
        <w:t>boyeri</w:t>
      </w:r>
      <w:proofErr w:type="spellEnd"/>
      <w:r w:rsidRPr="00DD2C16">
        <w:t xml:space="preserve"> in Lake </w:t>
      </w:r>
      <w:proofErr w:type="spellStart"/>
      <w:r w:rsidRPr="00DD2C16">
        <w:t>Sapanca</w:t>
      </w:r>
      <w:proofErr w:type="spellEnd"/>
      <w:r w:rsidRPr="00DD2C16">
        <w:t xml:space="preserve">. The presence of </w:t>
      </w:r>
      <w:proofErr w:type="spellStart"/>
      <w:r w:rsidRPr="00DD2C16">
        <w:t>Alburnus</w:t>
      </w:r>
      <w:proofErr w:type="spellEnd"/>
      <w:r w:rsidRPr="00DD2C16">
        <w:t xml:space="preserve"> </w:t>
      </w:r>
      <w:proofErr w:type="spellStart"/>
      <w:r w:rsidRPr="00DD2C16">
        <w:t>alburnus</w:t>
      </w:r>
      <w:proofErr w:type="spellEnd"/>
      <w:r w:rsidRPr="00DD2C16">
        <w:t xml:space="preserve"> in </w:t>
      </w:r>
      <w:proofErr w:type="spellStart"/>
      <w:r w:rsidRPr="00DD2C16">
        <w:t>Kocaeli</w:t>
      </w:r>
      <w:proofErr w:type="spellEnd"/>
      <w:r w:rsidRPr="00DD2C16">
        <w:t xml:space="preserve"> was mentioned by </w:t>
      </w:r>
      <w:proofErr w:type="spellStart"/>
      <w:r w:rsidRPr="00DD2C16">
        <w:t>Çiçek</w:t>
      </w:r>
      <w:proofErr w:type="spellEnd"/>
      <w:r w:rsidRPr="00DD2C16">
        <w:t xml:space="preserve"> et al. (2015), but no further details were provided. </w:t>
      </w:r>
      <w:r w:rsidRPr="00DD2C16">
        <w:rPr>
          <w:rStyle w:val="DipnotBavurusu"/>
        </w:rPr>
        <w:footnoteReference w:id="13"/>
      </w:r>
    </w:p>
    <w:p w14:paraId="6FB4A242" w14:textId="77777777" w:rsidR="004F5FA2" w:rsidRPr="00DD2C16" w:rsidRDefault="00273DD3" w:rsidP="002E60FF">
      <w:pPr>
        <w:pStyle w:val="Balk3"/>
        <w:keepNext w:val="0"/>
        <w:keepLines w:val="0"/>
        <w:rPr>
          <w:rFonts w:eastAsia="Aptos" w:cs="Aptos"/>
        </w:rPr>
      </w:pPr>
      <w:bookmarkStart w:id="37" w:name="_Toc206496976"/>
      <w:r w:rsidRPr="00DD2C16">
        <w:rPr>
          <w:rFonts w:eastAsia="Aptos" w:cs="Aptos"/>
        </w:rPr>
        <w:t>2.1.5. Protected Nature</w:t>
      </w:r>
      <w:bookmarkEnd w:id="37"/>
      <w:r w:rsidRPr="00DD2C16">
        <w:rPr>
          <w:rFonts w:eastAsia="Aptos" w:cs="Aptos"/>
        </w:rPr>
        <w:t xml:space="preserve"> </w:t>
      </w:r>
    </w:p>
    <w:p w14:paraId="7FC1A872" w14:textId="72F43D71" w:rsidR="004F5FA2" w:rsidRPr="00DD2C16" w:rsidRDefault="00273DD3" w:rsidP="002E60FF">
      <w:pPr>
        <w:spacing w:line="360" w:lineRule="auto"/>
        <w:jc w:val="both"/>
      </w:pPr>
      <w:r w:rsidRPr="00DD2C16">
        <w:lastRenderedPageBreak/>
        <w:t>Information related with internationally recognized areas together with province and relevant triggering species’ information is presented</w:t>
      </w:r>
      <w:r w:rsidR="00891602" w:rsidRPr="00DD2C16">
        <w:t>.</w:t>
      </w:r>
    </w:p>
    <w:p w14:paraId="0CA59F45" w14:textId="362AFE5B" w:rsidR="00D55A54" w:rsidRPr="00014BF5" w:rsidRDefault="00D55A54" w:rsidP="00D55A54">
      <w:pPr>
        <w:pStyle w:val="ResimYazs"/>
        <w:keepNext/>
        <w:jc w:val="center"/>
      </w:pPr>
      <w:bookmarkStart w:id="38" w:name="_1pxezwc" w:colFirst="0" w:colLast="0"/>
      <w:bookmarkStart w:id="39" w:name="_Toc206436646"/>
      <w:bookmarkEnd w:id="38"/>
      <w:r w:rsidRPr="00DD2C16">
        <w:t xml:space="preserve">Table </w:t>
      </w:r>
      <w:fldSimple w:instr=" SEQ Table \* ARABIC ">
        <w:r w:rsidR="00DB4789">
          <w:rPr>
            <w:noProof/>
          </w:rPr>
          <w:t>9</w:t>
        </w:r>
      </w:fldSimple>
      <w:r w:rsidRPr="00DD2C16">
        <w:t xml:space="preserve">: </w:t>
      </w:r>
      <w:r w:rsidRPr="00014BF5">
        <w:t>Internationally Recognized Areas within Provinces and Relevant Triggering Species</w:t>
      </w:r>
      <w:bookmarkEnd w:id="39"/>
    </w:p>
    <w:tbl>
      <w:tblPr>
        <w:tblW w:w="9072" w:type="dxa"/>
        <w:jc w:val="center"/>
        <w:tblLayout w:type="fixed"/>
        <w:tblLook w:val="0400" w:firstRow="0" w:lastRow="0" w:firstColumn="0" w:lastColumn="0" w:noHBand="0" w:noVBand="1"/>
      </w:tblPr>
      <w:tblGrid>
        <w:gridCol w:w="1129"/>
        <w:gridCol w:w="1560"/>
        <w:gridCol w:w="1134"/>
        <w:gridCol w:w="1679"/>
        <w:gridCol w:w="1784"/>
        <w:gridCol w:w="1786"/>
      </w:tblGrid>
      <w:tr w:rsidR="001D0B09" w:rsidRPr="00DD2C16" w14:paraId="6157B22F" w14:textId="77777777" w:rsidTr="00EB59A9">
        <w:trPr>
          <w:trHeight w:val="338"/>
          <w:tblHeader/>
          <w:jc w:val="center"/>
        </w:trPr>
        <w:tc>
          <w:tcPr>
            <w:tcW w:w="1129" w:type="dxa"/>
            <w:vMerge w:val="restart"/>
            <w:tcBorders>
              <w:top w:val="single" w:sz="4" w:space="0" w:color="000000"/>
              <w:left w:val="single" w:sz="4" w:space="0" w:color="000000"/>
              <w:bottom w:val="single" w:sz="4" w:space="0" w:color="000000"/>
              <w:right w:val="single" w:sz="4" w:space="0" w:color="000000"/>
            </w:tcBorders>
            <w:shd w:val="clear" w:color="auto" w:fill="ABB7C1"/>
            <w:vAlign w:val="center"/>
          </w:tcPr>
          <w:p w14:paraId="37AC7196" w14:textId="0793BF85" w:rsidR="001D0B09" w:rsidRPr="00DD2C16" w:rsidRDefault="001D0B09" w:rsidP="001D0B09">
            <w:pPr>
              <w:spacing w:after="0" w:line="240" w:lineRule="auto"/>
              <w:jc w:val="both"/>
              <w:rPr>
                <w:rFonts w:eastAsia="Tahoma" w:cs="Tahoma"/>
                <w:b/>
                <w:bCs/>
                <w:color w:val="000000"/>
                <w:kern w:val="2"/>
                <w:sz w:val="20"/>
                <w:szCs w:val="20"/>
                <w:lang w:val="tr-TR" w:eastAsia="en-US"/>
                <w14:ligatures w14:val="standardContextual"/>
              </w:rPr>
            </w:pPr>
            <w:proofErr w:type="spellStart"/>
            <w:r w:rsidRPr="00DD2C16">
              <w:rPr>
                <w:rFonts w:eastAsia="Tahoma" w:cs="Tahoma"/>
                <w:b/>
                <w:bCs/>
                <w:color w:val="000000"/>
                <w:kern w:val="2"/>
                <w:sz w:val="20"/>
                <w:szCs w:val="20"/>
                <w:lang w:val="tr-TR" w:eastAsia="en-US"/>
                <w14:ligatures w14:val="standardContextual"/>
              </w:rPr>
              <w:t>Province</w:t>
            </w:r>
            <w:proofErr w:type="spellEnd"/>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BB7C1"/>
            <w:vAlign w:val="center"/>
          </w:tcPr>
          <w:p w14:paraId="6D8E5291" w14:textId="6B3F65F1" w:rsidR="001D0B09" w:rsidRPr="00DD2C16" w:rsidRDefault="001D0B09" w:rsidP="001D0B09">
            <w:pPr>
              <w:spacing w:after="0" w:line="240" w:lineRule="auto"/>
              <w:jc w:val="both"/>
              <w:rPr>
                <w:rFonts w:eastAsia="Tahoma" w:cs="Tahoma"/>
                <w:b/>
                <w:bCs/>
                <w:color w:val="000000"/>
                <w:kern w:val="2"/>
                <w:sz w:val="20"/>
                <w:szCs w:val="20"/>
                <w:lang w:val="tr-TR" w:eastAsia="en-US"/>
                <w14:ligatures w14:val="standardContextual"/>
              </w:rPr>
            </w:pPr>
            <w:proofErr w:type="spellStart"/>
            <w:r w:rsidRPr="00DD2C16">
              <w:rPr>
                <w:rFonts w:eastAsia="Tahoma" w:cs="Tahoma"/>
                <w:b/>
                <w:bCs/>
                <w:color w:val="000000"/>
                <w:kern w:val="2"/>
                <w:sz w:val="20"/>
                <w:szCs w:val="20"/>
                <w:lang w:val="tr-TR" w:eastAsia="en-US"/>
                <w14:ligatures w14:val="standardContextual"/>
              </w:rPr>
              <w:t>Internationally</w:t>
            </w:r>
            <w:proofErr w:type="spellEnd"/>
            <w:r w:rsidRPr="00DD2C16">
              <w:rPr>
                <w:rFonts w:eastAsia="Tahoma" w:cs="Tahoma"/>
                <w:b/>
                <w:bCs/>
                <w:color w:val="000000"/>
                <w:kern w:val="2"/>
                <w:sz w:val="20"/>
                <w:szCs w:val="20"/>
                <w:lang w:val="tr-TR" w:eastAsia="en-US"/>
                <w14:ligatures w14:val="standardContextual"/>
              </w:rPr>
              <w:t xml:space="preserve"> </w:t>
            </w:r>
            <w:proofErr w:type="spellStart"/>
            <w:r w:rsidRPr="00DD2C16">
              <w:rPr>
                <w:rFonts w:eastAsia="Tahoma" w:cs="Tahoma"/>
                <w:b/>
                <w:bCs/>
                <w:color w:val="000000"/>
                <w:kern w:val="2"/>
                <w:sz w:val="20"/>
                <w:szCs w:val="20"/>
                <w:lang w:val="tr-TR" w:eastAsia="en-US"/>
                <w14:ligatures w14:val="standardContextual"/>
              </w:rPr>
              <w:t>Recognized</w:t>
            </w:r>
            <w:proofErr w:type="spellEnd"/>
            <w:r w:rsidRPr="00DD2C16">
              <w:rPr>
                <w:rFonts w:eastAsia="Tahoma" w:cs="Tahoma"/>
                <w:b/>
                <w:bCs/>
                <w:color w:val="000000"/>
                <w:kern w:val="2"/>
                <w:sz w:val="20"/>
                <w:szCs w:val="20"/>
                <w:lang w:val="tr-TR" w:eastAsia="en-US"/>
                <w14:ligatures w14:val="standardContextual"/>
              </w:rPr>
              <w:t xml:space="preserve"> </w:t>
            </w:r>
            <w:proofErr w:type="spellStart"/>
            <w:r w:rsidRPr="00DD2C16">
              <w:rPr>
                <w:rFonts w:eastAsia="Tahoma" w:cs="Tahoma"/>
                <w:b/>
                <w:bCs/>
                <w:color w:val="000000"/>
                <w:kern w:val="2"/>
                <w:sz w:val="20"/>
                <w:szCs w:val="20"/>
                <w:lang w:val="tr-TR" w:eastAsia="en-US"/>
                <w14:ligatures w14:val="standardContextual"/>
              </w:rPr>
              <w:t>Area</w:t>
            </w:r>
            <w:proofErr w:type="spellEnd"/>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BB7C1"/>
            <w:vAlign w:val="center"/>
          </w:tcPr>
          <w:p w14:paraId="08028508" w14:textId="46855ACD" w:rsidR="001D0B09" w:rsidRPr="00DD2C16" w:rsidRDefault="001D0B09" w:rsidP="001D0B09">
            <w:pPr>
              <w:spacing w:after="0" w:line="240" w:lineRule="auto"/>
              <w:jc w:val="both"/>
              <w:rPr>
                <w:rFonts w:eastAsia="Tahoma" w:cs="Tahoma"/>
                <w:b/>
                <w:bCs/>
                <w:color w:val="000000"/>
                <w:kern w:val="2"/>
                <w:sz w:val="20"/>
                <w:szCs w:val="20"/>
                <w:lang w:val="tr-TR" w:eastAsia="en-US"/>
                <w14:ligatures w14:val="standardContextual"/>
              </w:rPr>
            </w:pPr>
            <w:proofErr w:type="spellStart"/>
            <w:r w:rsidRPr="00DD2C16">
              <w:rPr>
                <w:rFonts w:eastAsia="Tahoma" w:cs="Tahoma"/>
                <w:b/>
                <w:bCs/>
                <w:color w:val="000000"/>
                <w:kern w:val="2"/>
                <w:sz w:val="20"/>
                <w:szCs w:val="20"/>
                <w:lang w:val="tr-TR" w:eastAsia="en-US"/>
                <w14:ligatures w14:val="standardContextual"/>
              </w:rPr>
              <w:t>Triggering</w:t>
            </w:r>
            <w:proofErr w:type="spellEnd"/>
            <w:r w:rsidRPr="00DD2C16">
              <w:rPr>
                <w:rFonts w:eastAsia="Tahoma" w:cs="Tahoma"/>
                <w:b/>
                <w:bCs/>
                <w:color w:val="000000"/>
                <w:kern w:val="2"/>
                <w:sz w:val="20"/>
                <w:szCs w:val="20"/>
                <w:lang w:val="tr-TR" w:eastAsia="en-US"/>
                <w14:ligatures w14:val="standardContextual"/>
              </w:rPr>
              <w:t xml:space="preserve"> </w:t>
            </w:r>
            <w:proofErr w:type="spellStart"/>
            <w:r w:rsidRPr="00DD2C16">
              <w:rPr>
                <w:rFonts w:eastAsia="Tahoma" w:cs="Tahoma"/>
                <w:b/>
                <w:bCs/>
                <w:color w:val="000000"/>
                <w:kern w:val="2"/>
                <w:sz w:val="20"/>
                <w:szCs w:val="20"/>
                <w:lang w:val="tr-TR" w:eastAsia="en-US"/>
                <w14:ligatures w14:val="standardContextual"/>
              </w:rPr>
              <w:t>Species</w:t>
            </w:r>
            <w:proofErr w:type="spellEnd"/>
          </w:p>
        </w:tc>
        <w:tc>
          <w:tcPr>
            <w:tcW w:w="5249" w:type="dxa"/>
            <w:gridSpan w:val="3"/>
            <w:tcBorders>
              <w:top w:val="single" w:sz="4" w:space="0" w:color="000000"/>
              <w:left w:val="nil"/>
              <w:bottom w:val="single" w:sz="4" w:space="0" w:color="000000"/>
              <w:right w:val="single" w:sz="4" w:space="0" w:color="000000"/>
            </w:tcBorders>
            <w:shd w:val="clear" w:color="auto" w:fill="ABB7C1"/>
            <w:vAlign w:val="center"/>
          </w:tcPr>
          <w:p w14:paraId="63B63D39" w14:textId="7674F1BD" w:rsidR="001D0B09" w:rsidRPr="00DD2C16" w:rsidRDefault="00B1664A" w:rsidP="001D0B09">
            <w:pPr>
              <w:spacing w:after="0" w:line="240" w:lineRule="auto"/>
              <w:jc w:val="both"/>
              <w:rPr>
                <w:rFonts w:eastAsia="Tahoma" w:cs="Tahoma"/>
                <w:b/>
                <w:bCs/>
                <w:color w:val="000000"/>
                <w:kern w:val="2"/>
                <w:sz w:val="20"/>
                <w:szCs w:val="20"/>
                <w:lang w:val="tr-TR" w:eastAsia="en-US"/>
                <w14:ligatures w14:val="standardContextual"/>
              </w:rPr>
            </w:pPr>
            <w:proofErr w:type="spellStart"/>
            <w:r w:rsidRPr="00DD2C16">
              <w:rPr>
                <w:rFonts w:eastAsia="Tahoma" w:cs="Tahoma"/>
                <w:b/>
                <w:bCs/>
                <w:color w:val="000000"/>
                <w:kern w:val="2"/>
                <w:sz w:val="20"/>
                <w:szCs w:val="20"/>
                <w:lang w:val="tr-TR" w:eastAsia="en-US"/>
                <w14:ligatures w14:val="standardContextual"/>
              </w:rPr>
              <w:t>Threats</w:t>
            </w:r>
            <w:proofErr w:type="spellEnd"/>
          </w:p>
        </w:tc>
      </w:tr>
      <w:tr w:rsidR="001D0B09" w:rsidRPr="00DD2C16" w14:paraId="7AFFFC06" w14:textId="77777777" w:rsidTr="00EB59A9">
        <w:trPr>
          <w:trHeight w:val="338"/>
          <w:tblHeader/>
          <w:jc w:val="center"/>
        </w:trPr>
        <w:tc>
          <w:tcPr>
            <w:tcW w:w="1129" w:type="dxa"/>
            <w:vMerge/>
            <w:tcBorders>
              <w:top w:val="single" w:sz="4" w:space="0" w:color="000000"/>
              <w:left w:val="single" w:sz="4" w:space="0" w:color="000000"/>
              <w:bottom w:val="single" w:sz="4" w:space="0" w:color="000000"/>
              <w:right w:val="single" w:sz="4" w:space="0" w:color="000000"/>
            </w:tcBorders>
            <w:shd w:val="clear" w:color="auto" w:fill="ABB7C1"/>
            <w:vAlign w:val="center"/>
          </w:tcPr>
          <w:p w14:paraId="7C5BA64A" w14:textId="77777777" w:rsidR="001D0B09" w:rsidRPr="00DD2C16" w:rsidRDefault="001D0B09" w:rsidP="001D0B09">
            <w:pPr>
              <w:widowControl w:val="0"/>
              <w:pBdr>
                <w:top w:val="nil"/>
                <w:left w:val="nil"/>
                <w:bottom w:val="nil"/>
                <w:right w:val="nil"/>
                <w:between w:val="nil"/>
              </w:pBdr>
              <w:spacing w:after="0" w:line="276" w:lineRule="auto"/>
              <w:jc w:val="both"/>
              <w:rPr>
                <w:rFonts w:eastAsia="Tahoma" w:cs="Tahoma"/>
                <w:b/>
                <w:bCs/>
                <w:color w:val="000000"/>
                <w:kern w:val="2"/>
                <w:sz w:val="20"/>
                <w:szCs w:val="20"/>
                <w:lang w:val="tr-TR" w:eastAsia="en-US"/>
                <w14:ligatures w14:val="standardContextual"/>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ABB7C1"/>
            <w:vAlign w:val="center"/>
          </w:tcPr>
          <w:p w14:paraId="63075054" w14:textId="77777777" w:rsidR="001D0B09" w:rsidRPr="00DD2C16" w:rsidRDefault="001D0B09" w:rsidP="001D0B09">
            <w:pPr>
              <w:widowControl w:val="0"/>
              <w:pBdr>
                <w:top w:val="nil"/>
                <w:left w:val="nil"/>
                <w:bottom w:val="nil"/>
                <w:right w:val="nil"/>
                <w:between w:val="nil"/>
              </w:pBdr>
              <w:spacing w:after="0" w:line="276" w:lineRule="auto"/>
              <w:jc w:val="both"/>
              <w:rPr>
                <w:rFonts w:eastAsia="Tahoma" w:cs="Tahoma"/>
                <w:b/>
                <w:bCs/>
                <w:color w:val="000000"/>
                <w:kern w:val="2"/>
                <w:sz w:val="20"/>
                <w:szCs w:val="20"/>
                <w:lang w:val="tr-TR" w:eastAsia="en-US"/>
                <w14:ligatures w14:val="standardContextual"/>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BB7C1"/>
            <w:vAlign w:val="center"/>
          </w:tcPr>
          <w:p w14:paraId="2AA192A4" w14:textId="77777777" w:rsidR="001D0B09" w:rsidRPr="00DD2C16" w:rsidRDefault="001D0B09" w:rsidP="001D0B09">
            <w:pPr>
              <w:widowControl w:val="0"/>
              <w:pBdr>
                <w:top w:val="nil"/>
                <w:left w:val="nil"/>
                <w:bottom w:val="nil"/>
                <w:right w:val="nil"/>
                <w:between w:val="nil"/>
              </w:pBdr>
              <w:spacing w:after="0" w:line="276" w:lineRule="auto"/>
              <w:jc w:val="both"/>
              <w:rPr>
                <w:rFonts w:eastAsia="Tahoma" w:cs="Tahoma"/>
                <w:b/>
                <w:bCs/>
                <w:color w:val="000000"/>
                <w:kern w:val="2"/>
                <w:sz w:val="20"/>
                <w:szCs w:val="20"/>
                <w:lang w:val="tr-TR" w:eastAsia="en-US"/>
                <w14:ligatures w14:val="standardContextual"/>
              </w:rPr>
            </w:pPr>
          </w:p>
        </w:tc>
        <w:tc>
          <w:tcPr>
            <w:tcW w:w="1679" w:type="dxa"/>
            <w:tcBorders>
              <w:top w:val="nil"/>
              <w:left w:val="nil"/>
              <w:bottom w:val="single" w:sz="4" w:space="0" w:color="000000"/>
              <w:right w:val="single" w:sz="4" w:space="0" w:color="000000"/>
            </w:tcBorders>
            <w:shd w:val="clear" w:color="auto" w:fill="ABB7C1"/>
            <w:vAlign w:val="center"/>
          </w:tcPr>
          <w:p w14:paraId="1383552E" w14:textId="7C58CEDC" w:rsidR="001D0B09" w:rsidRPr="00DD2C16" w:rsidRDefault="00B1664A" w:rsidP="001D0B09">
            <w:pPr>
              <w:spacing w:after="0" w:line="240" w:lineRule="auto"/>
              <w:jc w:val="both"/>
              <w:rPr>
                <w:rFonts w:eastAsia="Tahoma" w:cs="Tahoma"/>
                <w:b/>
                <w:bCs/>
                <w:color w:val="000000"/>
                <w:kern w:val="2"/>
                <w:sz w:val="20"/>
                <w:szCs w:val="20"/>
                <w:lang w:val="tr-TR" w:eastAsia="en-US"/>
                <w14:ligatures w14:val="standardContextual"/>
              </w:rPr>
            </w:pPr>
            <w:r w:rsidRPr="00DD2C16">
              <w:rPr>
                <w:rFonts w:eastAsia="Tahoma" w:cs="Tahoma"/>
                <w:b/>
                <w:bCs/>
                <w:color w:val="000000"/>
                <w:kern w:val="2"/>
                <w:sz w:val="20"/>
                <w:szCs w:val="20"/>
                <w:lang w:val="tr-TR" w:eastAsia="en-US"/>
                <w14:ligatures w14:val="standardContextual"/>
              </w:rPr>
              <w:t xml:space="preserve">1st </w:t>
            </w:r>
            <w:proofErr w:type="spellStart"/>
            <w:r w:rsidRPr="00DD2C16">
              <w:rPr>
                <w:rFonts w:eastAsia="Tahoma" w:cs="Tahoma"/>
                <w:b/>
                <w:bCs/>
                <w:color w:val="000000"/>
                <w:kern w:val="2"/>
                <w:sz w:val="20"/>
                <w:szCs w:val="20"/>
                <w:lang w:val="tr-TR" w:eastAsia="en-US"/>
                <w14:ligatures w14:val="standardContextual"/>
              </w:rPr>
              <w:t>Degree</w:t>
            </w:r>
            <w:proofErr w:type="spellEnd"/>
            <w:r w:rsidRPr="00DD2C16">
              <w:rPr>
                <w:rFonts w:eastAsia="Tahoma" w:cs="Tahoma"/>
                <w:b/>
                <w:bCs/>
                <w:color w:val="000000"/>
                <w:kern w:val="2"/>
                <w:sz w:val="20"/>
                <w:szCs w:val="20"/>
                <w:lang w:val="tr-TR" w:eastAsia="en-US"/>
                <w14:ligatures w14:val="standardContextual"/>
              </w:rPr>
              <w:t xml:space="preserve"> </w:t>
            </w:r>
            <w:proofErr w:type="spellStart"/>
            <w:r w:rsidRPr="00DD2C16">
              <w:rPr>
                <w:rFonts w:eastAsia="Tahoma" w:cs="Tahoma"/>
                <w:b/>
                <w:bCs/>
                <w:color w:val="000000"/>
                <w:kern w:val="2"/>
                <w:sz w:val="20"/>
                <w:szCs w:val="20"/>
                <w:lang w:val="tr-TR" w:eastAsia="en-US"/>
                <w14:ligatures w14:val="standardContextual"/>
              </w:rPr>
              <w:t>Threats</w:t>
            </w:r>
            <w:proofErr w:type="spellEnd"/>
          </w:p>
        </w:tc>
        <w:tc>
          <w:tcPr>
            <w:tcW w:w="1784" w:type="dxa"/>
            <w:tcBorders>
              <w:top w:val="nil"/>
              <w:left w:val="nil"/>
              <w:bottom w:val="single" w:sz="4" w:space="0" w:color="000000"/>
              <w:right w:val="single" w:sz="4" w:space="0" w:color="000000"/>
            </w:tcBorders>
            <w:shd w:val="clear" w:color="auto" w:fill="ABB7C1"/>
            <w:vAlign w:val="center"/>
          </w:tcPr>
          <w:p w14:paraId="306770A5" w14:textId="5FF29E93" w:rsidR="001D0B09" w:rsidRPr="00DD2C16" w:rsidRDefault="00B1664A" w:rsidP="001D0B09">
            <w:pPr>
              <w:spacing w:after="0" w:line="240" w:lineRule="auto"/>
              <w:jc w:val="both"/>
              <w:rPr>
                <w:rFonts w:eastAsia="Tahoma" w:cs="Tahoma"/>
                <w:b/>
                <w:bCs/>
                <w:color w:val="000000"/>
                <w:kern w:val="2"/>
                <w:sz w:val="20"/>
                <w:szCs w:val="20"/>
                <w:lang w:val="tr-TR" w:eastAsia="en-US"/>
                <w14:ligatures w14:val="standardContextual"/>
              </w:rPr>
            </w:pPr>
            <w:r w:rsidRPr="00DD2C16">
              <w:rPr>
                <w:rFonts w:eastAsia="Tahoma" w:cs="Tahoma"/>
                <w:b/>
                <w:bCs/>
                <w:color w:val="000000"/>
                <w:kern w:val="2"/>
                <w:sz w:val="20"/>
                <w:szCs w:val="20"/>
                <w:lang w:val="tr-TR" w:eastAsia="en-US"/>
                <w14:ligatures w14:val="standardContextual"/>
              </w:rPr>
              <w:t xml:space="preserve">2nd </w:t>
            </w:r>
            <w:proofErr w:type="spellStart"/>
            <w:r w:rsidRPr="00DD2C16">
              <w:rPr>
                <w:rFonts w:eastAsia="Tahoma" w:cs="Tahoma"/>
                <w:b/>
                <w:bCs/>
                <w:color w:val="000000"/>
                <w:kern w:val="2"/>
                <w:sz w:val="20"/>
                <w:szCs w:val="20"/>
                <w:lang w:val="tr-TR" w:eastAsia="en-US"/>
                <w14:ligatures w14:val="standardContextual"/>
              </w:rPr>
              <w:t>Degree</w:t>
            </w:r>
            <w:proofErr w:type="spellEnd"/>
            <w:r w:rsidRPr="00DD2C16">
              <w:rPr>
                <w:rFonts w:eastAsia="Tahoma" w:cs="Tahoma"/>
                <w:b/>
                <w:bCs/>
                <w:color w:val="000000"/>
                <w:kern w:val="2"/>
                <w:sz w:val="20"/>
                <w:szCs w:val="20"/>
                <w:lang w:val="tr-TR" w:eastAsia="en-US"/>
                <w14:ligatures w14:val="standardContextual"/>
              </w:rPr>
              <w:t xml:space="preserve"> </w:t>
            </w:r>
            <w:proofErr w:type="spellStart"/>
            <w:r w:rsidRPr="00DD2C16">
              <w:rPr>
                <w:rFonts w:eastAsia="Tahoma" w:cs="Tahoma"/>
                <w:b/>
                <w:bCs/>
                <w:color w:val="000000"/>
                <w:kern w:val="2"/>
                <w:sz w:val="20"/>
                <w:szCs w:val="20"/>
                <w:lang w:val="tr-TR" w:eastAsia="en-US"/>
                <w14:ligatures w14:val="standardContextual"/>
              </w:rPr>
              <w:t>Threats</w:t>
            </w:r>
            <w:proofErr w:type="spellEnd"/>
          </w:p>
        </w:tc>
        <w:tc>
          <w:tcPr>
            <w:tcW w:w="1786" w:type="dxa"/>
            <w:tcBorders>
              <w:top w:val="nil"/>
              <w:left w:val="nil"/>
              <w:bottom w:val="single" w:sz="4" w:space="0" w:color="000000"/>
              <w:right w:val="single" w:sz="4" w:space="0" w:color="000000"/>
            </w:tcBorders>
            <w:shd w:val="clear" w:color="auto" w:fill="ABB7C1"/>
            <w:vAlign w:val="center"/>
          </w:tcPr>
          <w:p w14:paraId="0B5946DB" w14:textId="3A95BD6A" w:rsidR="001D0B09" w:rsidRPr="00DD2C16" w:rsidRDefault="00B1664A" w:rsidP="001D0B09">
            <w:pPr>
              <w:spacing w:after="0" w:line="240" w:lineRule="auto"/>
              <w:jc w:val="both"/>
              <w:rPr>
                <w:rFonts w:eastAsia="Tahoma" w:cs="Tahoma"/>
                <w:b/>
                <w:bCs/>
                <w:color w:val="000000"/>
                <w:kern w:val="2"/>
                <w:sz w:val="20"/>
                <w:szCs w:val="20"/>
                <w:lang w:val="tr-TR" w:eastAsia="en-US"/>
                <w14:ligatures w14:val="standardContextual"/>
              </w:rPr>
            </w:pPr>
            <w:r w:rsidRPr="00DD2C16">
              <w:rPr>
                <w:rFonts w:eastAsia="Tahoma" w:cs="Tahoma"/>
                <w:b/>
                <w:bCs/>
                <w:color w:val="000000"/>
                <w:kern w:val="2"/>
                <w:sz w:val="20"/>
                <w:szCs w:val="20"/>
                <w:lang w:val="tr-TR" w:eastAsia="en-US"/>
                <w14:ligatures w14:val="standardContextual"/>
              </w:rPr>
              <w:t xml:space="preserve">3rd </w:t>
            </w:r>
            <w:proofErr w:type="spellStart"/>
            <w:r w:rsidRPr="00DD2C16">
              <w:rPr>
                <w:rFonts w:eastAsia="Tahoma" w:cs="Tahoma"/>
                <w:b/>
                <w:bCs/>
                <w:color w:val="000000"/>
                <w:kern w:val="2"/>
                <w:sz w:val="20"/>
                <w:szCs w:val="20"/>
                <w:lang w:val="tr-TR" w:eastAsia="en-US"/>
                <w14:ligatures w14:val="standardContextual"/>
              </w:rPr>
              <w:t>Degree</w:t>
            </w:r>
            <w:proofErr w:type="spellEnd"/>
            <w:r w:rsidRPr="00DD2C16">
              <w:rPr>
                <w:rFonts w:eastAsia="Tahoma" w:cs="Tahoma"/>
                <w:b/>
                <w:bCs/>
                <w:color w:val="000000"/>
                <w:kern w:val="2"/>
                <w:sz w:val="20"/>
                <w:szCs w:val="20"/>
                <w:lang w:val="tr-TR" w:eastAsia="en-US"/>
                <w14:ligatures w14:val="standardContextual"/>
              </w:rPr>
              <w:t xml:space="preserve"> </w:t>
            </w:r>
            <w:proofErr w:type="spellStart"/>
            <w:r w:rsidRPr="00DD2C16">
              <w:rPr>
                <w:rFonts w:eastAsia="Tahoma" w:cs="Tahoma"/>
                <w:b/>
                <w:bCs/>
                <w:color w:val="000000"/>
                <w:kern w:val="2"/>
                <w:sz w:val="20"/>
                <w:szCs w:val="20"/>
                <w:lang w:val="tr-TR" w:eastAsia="en-US"/>
                <w14:ligatures w14:val="standardContextual"/>
              </w:rPr>
              <w:t>Threats</w:t>
            </w:r>
            <w:proofErr w:type="spellEnd"/>
          </w:p>
        </w:tc>
      </w:tr>
      <w:tr w:rsidR="001D0B09" w:rsidRPr="00DD2C16" w14:paraId="10DAE2A0" w14:textId="77777777" w:rsidTr="00EB59A9">
        <w:trPr>
          <w:trHeight w:val="338"/>
          <w:jc w:val="center"/>
        </w:trPr>
        <w:tc>
          <w:tcPr>
            <w:tcW w:w="1129" w:type="dxa"/>
            <w:tcBorders>
              <w:top w:val="nil"/>
              <w:left w:val="single" w:sz="4" w:space="0" w:color="000000"/>
              <w:bottom w:val="single" w:sz="4" w:space="0" w:color="000000"/>
              <w:right w:val="single" w:sz="4" w:space="0" w:color="000000"/>
            </w:tcBorders>
            <w:shd w:val="clear" w:color="auto" w:fill="F2F2F2"/>
            <w:vAlign w:val="center"/>
          </w:tcPr>
          <w:p w14:paraId="4974626C"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r w:rsidRPr="00DD2C16">
              <w:rPr>
                <w:rFonts w:eastAsia="Tahoma" w:cs="Tahoma"/>
                <w:color w:val="000000"/>
                <w:kern w:val="2"/>
                <w:sz w:val="20"/>
                <w:szCs w:val="20"/>
                <w:lang w:val="tr-TR" w:eastAsia="en-US"/>
                <w14:ligatures w14:val="standardContextual"/>
              </w:rPr>
              <w:t>Kocaeli- Sakarya</w:t>
            </w:r>
          </w:p>
        </w:tc>
        <w:tc>
          <w:tcPr>
            <w:tcW w:w="1560" w:type="dxa"/>
            <w:tcBorders>
              <w:top w:val="nil"/>
              <w:left w:val="nil"/>
              <w:bottom w:val="single" w:sz="4" w:space="0" w:color="000000"/>
              <w:right w:val="single" w:sz="4" w:space="0" w:color="000000"/>
            </w:tcBorders>
            <w:shd w:val="clear" w:color="auto" w:fill="F2F2F2"/>
            <w:vAlign w:val="center"/>
          </w:tcPr>
          <w:p w14:paraId="10F0A6F9"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r w:rsidRPr="00DD2C16">
              <w:rPr>
                <w:rFonts w:eastAsia="Tahoma" w:cs="Tahoma"/>
                <w:color w:val="000000"/>
                <w:kern w:val="2"/>
                <w:sz w:val="20"/>
                <w:szCs w:val="20"/>
                <w:lang w:val="tr-TR" w:eastAsia="en-US"/>
                <w14:ligatures w14:val="standardContextual"/>
              </w:rPr>
              <w:t>Sapanca Gölü</w:t>
            </w:r>
          </w:p>
        </w:tc>
        <w:tc>
          <w:tcPr>
            <w:tcW w:w="1134" w:type="dxa"/>
            <w:tcBorders>
              <w:top w:val="nil"/>
              <w:left w:val="nil"/>
              <w:bottom w:val="single" w:sz="4" w:space="0" w:color="000000"/>
              <w:right w:val="single" w:sz="4" w:space="0" w:color="000000"/>
            </w:tcBorders>
            <w:shd w:val="clear" w:color="auto" w:fill="F2F2F2"/>
            <w:vAlign w:val="center"/>
          </w:tcPr>
          <w:p w14:paraId="7B425AD9" w14:textId="1ACB69CE"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Birds</w:t>
            </w:r>
            <w:proofErr w:type="spellEnd"/>
            <w:r w:rsidRPr="00DD2C16">
              <w:rPr>
                <w:rFonts w:eastAsia="Tahoma" w:cs="Tahoma"/>
                <w:color w:val="000000"/>
                <w:kern w:val="2"/>
                <w:sz w:val="20"/>
                <w:szCs w:val="20"/>
                <w:lang w:val="tr-TR" w:eastAsia="en-US"/>
                <w14:ligatures w14:val="standardContextual"/>
              </w:rPr>
              <w:t xml:space="preserve">, (Elmabaş </w:t>
            </w:r>
            <w:proofErr w:type="spellStart"/>
            <w:r w:rsidRPr="00DD2C16">
              <w:rPr>
                <w:rFonts w:eastAsia="Tahoma" w:cs="Tahoma"/>
                <w:color w:val="000000"/>
                <w:kern w:val="2"/>
                <w:sz w:val="20"/>
                <w:szCs w:val="20"/>
                <w:lang w:val="tr-TR" w:eastAsia="en-US"/>
                <w14:ligatures w14:val="standardContextual"/>
              </w:rPr>
              <w:t>Patka</w:t>
            </w:r>
            <w:proofErr w:type="spellEnd"/>
            <w:r w:rsidRPr="00DD2C16">
              <w:rPr>
                <w:rFonts w:eastAsia="Tahoma" w:cs="Tahoma"/>
                <w:color w:val="000000"/>
                <w:kern w:val="2"/>
                <w:sz w:val="20"/>
                <w:szCs w:val="20"/>
                <w:lang w:val="tr-TR" w:eastAsia="en-US"/>
                <w14:ligatures w14:val="standardContextual"/>
              </w:rPr>
              <w:t>)</w:t>
            </w:r>
          </w:p>
        </w:tc>
        <w:tc>
          <w:tcPr>
            <w:tcW w:w="1679" w:type="dxa"/>
            <w:tcBorders>
              <w:top w:val="nil"/>
              <w:left w:val="nil"/>
              <w:bottom w:val="single" w:sz="4" w:space="0" w:color="000000"/>
              <w:right w:val="single" w:sz="4" w:space="0" w:color="000000"/>
            </w:tcBorders>
            <w:shd w:val="clear" w:color="auto" w:fill="F2F2F2"/>
            <w:vAlign w:val="center"/>
          </w:tcPr>
          <w:p w14:paraId="3BA4201B" w14:textId="6CEE7227" w:rsidR="001D0B09" w:rsidRPr="00DD2C16" w:rsidRDefault="00B1664A"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Environmental</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System</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Degradation</w:t>
            </w:r>
            <w:proofErr w:type="spellEnd"/>
          </w:p>
        </w:tc>
        <w:tc>
          <w:tcPr>
            <w:tcW w:w="1784" w:type="dxa"/>
            <w:tcBorders>
              <w:top w:val="nil"/>
              <w:left w:val="nil"/>
              <w:bottom w:val="single" w:sz="4" w:space="0" w:color="000000"/>
              <w:right w:val="single" w:sz="4" w:space="0" w:color="000000"/>
            </w:tcBorders>
            <w:shd w:val="clear" w:color="auto" w:fill="F2F2F2"/>
            <w:vAlign w:val="center"/>
          </w:tcPr>
          <w:p w14:paraId="22708D98" w14:textId="3F9E96E2" w:rsidR="001D0B09" w:rsidRPr="00DD2C16" w:rsidRDefault="00B1664A"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Dams</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and</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Water</w:t>
            </w:r>
            <w:proofErr w:type="spellEnd"/>
            <w:r w:rsidRPr="00DD2C16">
              <w:rPr>
                <w:rFonts w:eastAsia="Tahoma" w:cs="Tahoma"/>
                <w:color w:val="000000"/>
                <w:kern w:val="2"/>
                <w:sz w:val="20"/>
                <w:szCs w:val="20"/>
                <w:lang w:val="tr-TR" w:eastAsia="en-US"/>
                <w14:ligatures w14:val="standardContextual"/>
              </w:rPr>
              <w:t xml:space="preserve"> Management</w:t>
            </w:r>
          </w:p>
        </w:tc>
        <w:tc>
          <w:tcPr>
            <w:tcW w:w="1786" w:type="dxa"/>
            <w:tcBorders>
              <w:top w:val="nil"/>
              <w:left w:val="nil"/>
              <w:bottom w:val="single" w:sz="4" w:space="0" w:color="000000"/>
              <w:right w:val="single" w:sz="4" w:space="0" w:color="000000"/>
            </w:tcBorders>
            <w:shd w:val="clear" w:color="auto" w:fill="F2F2F2"/>
            <w:vAlign w:val="center"/>
          </w:tcPr>
          <w:p w14:paraId="52F4B544" w14:textId="09DB6F4D" w:rsidR="001D0B09" w:rsidRPr="00DD2C16" w:rsidRDefault="00B1664A"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Withdrawal</w:t>
            </w:r>
            <w:proofErr w:type="spellEnd"/>
            <w:r w:rsidRPr="00DD2C16">
              <w:rPr>
                <w:rFonts w:eastAsia="Tahoma" w:cs="Tahoma"/>
                <w:color w:val="000000"/>
                <w:kern w:val="2"/>
                <w:sz w:val="20"/>
                <w:szCs w:val="20"/>
                <w:lang w:val="tr-TR" w:eastAsia="en-US"/>
                <w14:ligatures w14:val="standardContextual"/>
              </w:rPr>
              <w:t xml:space="preserve"> of </w:t>
            </w:r>
            <w:proofErr w:type="spellStart"/>
            <w:r w:rsidRPr="00DD2C16">
              <w:rPr>
                <w:rFonts w:eastAsia="Tahoma" w:cs="Tahoma"/>
                <w:color w:val="000000"/>
                <w:kern w:val="2"/>
                <w:sz w:val="20"/>
                <w:szCs w:val="20"/>
                <w:lang w:val="tr-TR" w:eastAsia="en-US"/>
                <w14:ligatures w14:val="standardContextual"/>
              </w:rPr>
              <w:t>Water</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Agricultural</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Use</w:t>
            </w:r>
            <w:proofErr w:type="spellEnd"/>
            <w:r w:rsidRPr="00DD2C16">
              <w:rPr>
                <w:rFonts w:eastAsia="Tahoma" w:cs="Tahoma"/>
                <w:color w:val="000000"/>
                <w:kern w:val="2"/>
                <w:sz w:val="20"/>
                <w:szCs w:val="20"/>
                <w:lang w:val="tr-TR" w:eastAsia="en-US"/>
                <w14:ligatures w14:val="standardContextual"/>
              </w:rPr>
              <w:t>)</w:t>
            </w:r>
          </w:p>
        </w:tc>
      </w:tr>
      <w:tr w:rsidR="001D0B09" w:rsidRPr="00DD2C16" w14:paraId="180ED120" w14:textId="77777777" w:rsidTr="00EB59A9">
        <w:trPr>
          <w:trHeight w:val="338"/>
          <w:jc w:val="center"/>
        </w:trPr>
        <w:tc>
          <w:tcPr>
            <w:tcW w:w="1129" w:type="dxa"/>
            <w:vMerge w:val="restart"/>
            <w:tcBorders>
              <w:top w:val="nil"/>
              <w:left w:val="single" w:sz="4" w:space="0" w:color="000000"/>
              <w:bottom w:val="single" w:sz="4" w:space="0" w:color="000000"/>
              <w:right w:val="single" w:sz="4" w:space="0" w:color="000000"/>
            </w:tcBorders>
            <w:shd w:val="clear" w:color="auto" w:fill="F2F2F2"/>
            <w:vAlign w:val="center"/>
          </w:tcPr>
          <w:p w14:paraId="3834BD56"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r w:rsidRPr="00DD2C16">
              <w:rPr>
                <w:rFonts w:eastAsia="Tahoma" w:cs="Tahoma"/>
                <w:color w:val="000000"/>
                <w:kern w:val="2"/>
                <w:sz w:val="20"/>
                <w:szCs w:val="20"/>
                <w:lang w:val="tr-TR" w:eastAsia="en-US"/>
                <w14:ligatures w14:val="standardContextual"/>
              </w:rPr>
              <w:t>Kocaeli- Sakarya</w:t>
            </w:r>
          </w:p>
        </w:tc>
        <w:tc>
          <w:tcPr>
            <w:tcW w:w="1560" w:type="dxa"/>
            <w:vMerge w:val="restart"/>
            <w:tcBorders>
              <w:top w:val="nil"/>
              <w:left w:val="single" w:sz="4" w:space="0" w:color="000000"/>
              <w:bottom w:val="single" w:sz="4" w:space="0" w:color="000000"/>
              <w:right w:val="single" w:sz="4" w:space="0" w:color="000000"/>
            </w:tcBorders>
            <w:shd w:val="clear" w:color="auto" w:fill="F2F2F2"/>
            <w:vAlign w:val="center"/>
          </w:tcPr>
          <w:p w14:paraId="5A506255"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r w:rsidRPr="00DD2C16">
              <w:rPr>
                <w:rFonts w:eastAsia="Tahoma" w:cs="Tahoma"/>
                <w:color w:val="000000"/>
                <w:kern w:val="2"/>
                <w:sz w:val="20"/>
                <w:szCs w:val="20"/>
                <w:lang w:val="tr-TR" w:eastAsia="en-US"/>
                <w14:ligatures w14:val="standardContextual"/>
              </w:rPr>
              <w:t>Sakarya Deltası</w:t>
            </w:r>
          </w:p>
        </w:tc>
        <w:tc>
          <w:tcPr>
            <w:tcW w:w="1134" w:type="dxa"/>
            <w:vMerge w:val="restart"/>
            <w:tcBorders>
              <w:top w:val="nil"/>
              <w:left w:val="single" w:sz="4" w:space="0" w:color="000000"/>
              <w:bottom w:val="single" w:sz="4" w:space="0" w:color="000000"/>
              <w:right w:val="single" w:sz="4" w:space="0" w:color="000000"/>
            </w:tcBorders>
            <w:shd w:val="clear" w:color="auto" w:fill="F2F2F2"/>
            <w:vAlign w:val="center"/>
          </w:tcPr>
          <w:p w14:paraId="58D94BC4" w14:textId="51719F7D"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Birds</w:t>
            </w:r>
            <w:proofErr w:type="spellEnd"/>
            <w:r w:rsidRPr="00DD2C16">
              <w:rPr>
                <w:rFonts w:eastAsia="Tahoma" w:cs="Tahoma"/>
                <w:color w:val="000000"/>
                <w:kern w:val="2"/>
                <w:sz w:val="20"/>
                <w:szCs w:val="20"/>
                <w:lang w:val="tr-TR" w:eastAsia="en-US"/>
                <w14:ligatures w14:val="standardContextual"/>
              </w:rPr>
              <w:t>, (</w:t>
            </w:r>
            <w:proofErr w:type="spellStart"/>
            <w:r w:rsidRPr="00DD2C16">
              <w:rPr>
                <w:rFonts w:eastAsia="Tahoma" w:cs="Tahoma"/>
                <w:color w:val="000000"/>
                <w:kern w:val="2"/>
                <w:sz w:val="20"/>
                <w:szCs w:val="20"/>
                <w:lang w:val="tr-TR" w:eastAsia="en-US"/>
                <w14:ligatures w14:val="standardContextual"/>
              </w:rPr>
              <w:t>Red</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Velvet</w:t>
            </w:r>
            <w:proofErr w:type="spellEnd"/>
            <w:r w:rsidRPr="00DD2C16">
              <w:rPr>
                <w:rFonts w:eastAsia="Tahoma" w:cs="Tahoma"/>
                <w:color w:val="000000"/>
                <w:kern w:val="2"/>
                <w:sz w:val="20"/>
                <w:szCs w:val="20"/>
                <w:lang w:val="tr-TR" w:eastAsia="en-US"/>
                <w14:ligatures w14:val="standardContextual"/>
              </w:rPr>
              <w:t>)</w:t>
            </w:r>
          </w:p>
        </w:tc>
        <w:tc>
          <w:tcPr>
            <w:tcW w:w="1679" w:type="dxa"/>
            <w:tcBorders>
              <w:top w:val="nil"/>
              <w:left w:val="nil"/>
              <w:bottom w:val="single" w:sz="4" w:space="0" w:color="000000"/>
              <w:right w:val="single" w:sz="4" w:space="0" w:color="000000"/>
            </w:tcBorders>
            <w:shd w:val="clear" w:color="auto" w:fill="F2F2F2"/>
            <w:vAlign w:val="center"/>
          </w:tcPr>
          <w:p w14:paraId="233C85D5" w14:textId="6616476A" w:rsidR="001D0B09" w:rsidRPr="00DD2C16" w:rsidRDefault="00B1664A"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Pollution</w:t>
            </w:r>
            <w:proofErr w:type="spellEnd"/>
          </w:p>
        </w:tc>
        <w:tc>
          <w:tcPr>
            <w:tcW w:w="1784" w:type="dxa"/>
            <w:tcBorders>
              <w:top w:val="nil"/>
              <w:left w:val="nil"/>
              <w:bottom w:val="single" w:sz="4" w:space="0" w:color="000000"/>
              <w:right w:val="single" w:sz="4" w:space="0" w:color="000000"/>
            </w:tcBorders>
            <w:shd w:val="clear" w:color="auto" w:fill="F2F2F2"/>
            <w:vAlign w:val="center"/>
          </w:tcPr>
          <w:p w14:paraId="63E6F7DF" w14:textId="1D14B249" w:rsidR="001D0B09" w:rsidRPr="00DD2C16" w:rsidRDefault="00B1664A"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Industrial</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and</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Military</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Wastewaters</w:t>
            </w:r>
            <w:proofErr w:type="spellEnd"/>
          </w:p>
        </w:tc>
        <w:tc>
          <w:tcPr>
            <w:tcW w:w="1786" w:type="dxa"/>
            <w:tcBorders>
              <w:top w:val="nil"/>
              <w:left w:val="nil"/>
              <w:bottom w:val="single" w:sz="4" w:space="0" w:color="000000"/>
              <w:right w:val="single" w:sz="4" w:space="0" w:color="000000"/>
            </w:tcBorders>
            <w:shd w:val="clear" w:color="auto" w:fill="F2F2F2"/>
            <w:vAlign w:val="center"/>
          </w:tcPr>
          <w:p w14:paraId="2EC00865"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p>
        </w:tc>
      </w:tr>
      <w:tr w:rsidR="001D0B09" w:rsidRPr="00DD2C16" w14:paraId="06D2F17B" w14:textId="77777777" w:rsidTr="00EB59A9">
        <w:trPr>
          <w:trHeight w:val="338"/>
          <w:jc w:val="center"/>
        </w:trPr>
        <w:tc>
          <w:tcPr>
            <w:tcW w:w="1129" w:type="dxa"/>
            <w:vMerge/>
            <w:tcBorders>
              <w:top w:val="nil"/>
              <w:left w:val="single" w:sz="4" w:space="0" w:color="000000"/>
              <w:bottom w:val="single" w:sz="4" w:space="0" w:color="000000"/>
              <w:right w:val="single" w:sz="4" w:space="0" w:color="000000"/>
            </w:tcBorders>
            <w:shd w:val="clear" w:color="auto" w:fill="F2F2F2"/>
            <w:vAlign w:val="center"/>
          </w:tcPr>
          <w:p w14:paraId="0B798894" w14:textId="77777777" w:rsidR="001D0B09" w:rsidRPr="00DD2C16" w:rsidRDefault="001D0B09" w:rsidP="001D0B09">
            <w:pPr>
              <w:widowControl w:val="0"/>
              <w:pBdr>
                <w:top w:val="nil"/>
                <w:left w:val="nil"/>
                <w:bottom w:val="nil"/>
                <w:right w:val="nil"/>
                <w:between w:val="nil"/>
              </w:pBdr>
              <w:spacing w:after="0" w:line="276" w:lineRule="auto"/>
              <w:jc w:val="both"/>
              <w:rPr>
                <w:rFonts w:eastAsia="Tahoma" w:cs="Tahoma"/>
                <w:color w:val="000000"/>
                <w:kern w:val="2"/>
                <w:sz w:val="20"/>
                <w:szCs w:val="20"/>
                <w:lang w:val="tr-TR" w:eastAsia="en-US"/>
                <w14:ligatures w14:val="standardContextual"/>
              </w:rPr>
            </w:pPr>
          </w:p>
        </w:tc>
        <w:tc>
          <w:tcPr>
            <w:tcW w:w="1560" w:type="dxa"/>
            <w:vMerge/>
            <w:tcBorders>
              <w:top w:val="nil"/>
              <w:left w:val="single" w:sz="4" w:space="0" w:color="000000"/>
              <w:bottom w:val="single" w:sz="4" w:space="0" w:color="000000"/>
              <w:right w:val="single" w:sz="4" w:space="0" w:color="000000"/>
            </w:tcBorders>
            <w:shd w:val="clear" w:color="auto" w:fill="F2F2F2"/>
            <w:vAlign w:val="center"/>
          </w:tcPr>
          <w:p w14:paraId="507941F9" w14:textId="77777777" w:rsidR="001D0B09" w:rsidRPr="00DD2C16" w:rsidRDefault="001D0B09" w:rsidP="001D0B09">
            <w:pPr>
              <w:widowControl w:val="0"/>
              <w:pBdr>
                <w:top w:val="nil"/>
                <w:left w:val="nil"/>
                <w:bottom w:val="nil"/>
                <w:right w:val="nil"/>
                <w:between w:val="nil"/>
              </w:pBdr>
              <w:spacing w:after="0" w:line="276" w:lineRule="auto"/>
              <w:jc w:val="both"/>
              <w:rPr>
                <w:rFonts w:eastAsia="Tahoma" w:cs="Tahoma"/>
                <w:color w:val="000000"/>
                <w:kern w:val="2"/>
                <w:sz w:val="20"/>
                <w:szCs w:val="20"/>
                <w:lang w:val="tr-TR" w:eastAsia="en-US"/>
                <w14:ligatures w14:val="standardContextual"/>
              </w:rPr>
            </w:pPr>
          </w:p>
        </w:tc>
        <w:tc>
          <w:tcPr>
            <w:tcW w:w="1134" w:type="dxa"/>
            <w:vMerge/>
            <w:tcBorders>
              <w:top w:val="nil"/>
              <w:left w:val="single" w:sz="4" w:space="0" w:color="000000"/>
              <w:bottom w:val="single" w:sz="4" w:space="0" w:color="000000"/>
              <w:right w:val="single" w:sz="4" w:space="0" w:color="000000"/>
            </w:tcBorders>
            <w:shd w:val="clear" w:color="auto" w:fill="F2F2F2"/>
            <w:vAlign w:val="center"/>
          </w:tcPr>
          <w:p w14:paraId="56E4CDBD" w14:textId="77777777" w:rsidR="001D0B09" w:rsidRPr="00DD2C16" w:rsidRDefault="001D0B09" w:rsidP="001D0B09">
            <w:pPr>
              <w:widowControl w:val="0"/>
              <w:pBdr>
                <w:top w:val="nil"/>
                <w:left w:val="nil"/>
                <w:bottom w:val="nil"/>
                <w:right w:val="nil"/>
                <w:between w:val="nil"/>
              </w:pBdr>
              <w:spacing w:after="0" w:line="276" w:lineRule="auto"/>
              <w:jc w:val="both"/>
              <w:rPr>
                <w:rFonts w:eastAsia="Tahoma" w:cs="Tahoma"/>
                <w:color w:val="000000"/>
                <w:kern w:val="2"/>
                <w:sz w:val="20"/>
                <w:szCs w:val="20"/>
                <w:lang w:val="tr-TR" w:eastAsia="en-US"/>
                <w14:ligatures w14:val="standardContextual"/>
              </w:rPr>
            </w:pPr>
          </w:p>
        </w:tc>
        <w:tc>
          <w:tcPr>
            <w:tcW w:w="1679" w:type="dxa"/>
            <w:tcBorders>
              <w:top w:val="nil"/>
              <w:left w:val="nil"/>
              <w:bottom w:val="single" w:sz="4" w:space="0" w:color="000000"/>
              <w:right w:val="single" w:sz="4" w:space="0" w:color="000000"/>
            </w:tcBorders>
            <w:shd w:val="clear" w:color="auto" w:fill="F2F2F2"/>
            <w:vAlign w:val="center"/>
          </w:tcPr>
          <w:p w14:paraId="22B5B529" w14:textId="7E572A4A" w:rsidR="001D0B09" w:rsidRPr="00DD2C16" w:rsidRDefault="00B1664A"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Agriculture</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and</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Aquaculture</w:t>
            </w:r>
            <w:proofErr w:type="spellEnd"/>
          </w:p>
        </w:tc>
        <w:tc>
          <w:tcPr>
            <w:tcW w:w="1784" w:type="dxa"/>
            <w:tcBorders>
              <w:top w:val="nil"/>
              <w:left w:val="nil"/>
              <w:bottom w:val="single" w:sz="4" w:space="0" w:color="000000"/>
              <w:right w:val="single" w:sz="4" w:space="0" w:color="000000"/>
            </w:tcBorders>
            <w:shd w:val="clear" w:color="auto" w:fill="F2F2F2"/>
            <w:vAlign w:val="center"/>
          </w:tcPr>
          <w:p w14:paraId="2FF3B625" w14:textId="7FF91F8E" w:rsidR="001D0B09" w:rsidRPr="00DD2C16" w:rsidRDefault="00B1664A"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Annual</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and</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Perennial</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Non-Timber</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Products</w:t>
            </w:r>
            <w:proofErr w:type="spellEnd"/>
          </w:p>
        </w:tc>
        <w:tc>
          <w:tcPr>
            <w:tcW w:w="1786" w:type="dxa"/>
            <w:tcBorders>
              <w:top w:val="nil"/>
              <w:left w:val="nil"/>
              <w:bottom w:val="single" w:sz="4" w:space="0" w:color="000000"/>
              <w:right w:val="single" w:sz="4" w:space="0" w:color="000000"/>
            </w:tcBorders>
            <w:shd w:val="clear" w:color="auto" w:fill="F2F2F2"/>
            <w:vAlign w:val="center"/>
          </w:tcPr>
          <w:p w14:paraId="339F7186" w14:textId="4E5B3479" w:rsidR="001D0B09" w:rsidRPr="00DD2C16" w:rsidRDefault="00B1664A"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Agricultural</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Industrial</w:t>
            </w:r>
            <w:proofErr w:type="spellEnd"/>
            <w:r w:rsidRPr="00DD2C16">
              <w:rPr>
                <w:rFonts w:eastAsia="Tahoma" w:cs="Tahoma"/>
                <w:color w:val="000000"/>
                <w:kern w:val="2"/>
                <w:sz w:val="20"/>
                <w:szCs w:val="20"/>
                <w:lang w:val="tr-TR" w:eastAsia="en-US"/>
                <w14:ligatures w14:val="standardContextual"/>
              </w:rPr>
              <w:t xml:space="preserve"> </w:t>
            </w:r>
            <w:proofErr w:type="spellStart"/>
            <w:r w:rsidRPr="00DD2C16">
              <w:rPr>
                <w:rFonts w:eastAsia="Tahoma" w:cs="Tahoma"/>
                <w:color w:val="000000"/>
                <w:kern w:val="2"/>
                <w:sz w:val="20"/>
                <w:szCs w:val="20"/>
                <w:lang w:val="tr-TR" w:eastAsia="en-US"/>
                <w14:ligatures w14:val="standardContextual"/>
              </w:rPr>
              <w:t>Farming</w:t>
            </w:r>
            <w:proofErr w:type="spellEnd"/>
          </w:p>
        </w:tc>
      </w:tr>
      <w:tr w:rsidR="001D0B09" w:rsidRPr="00DD2C16" w14:paraId="50C0F71A" w14:textId="77777777" w:rsidTr="00EB59A9">
        <w:trPr>
          <w:trHeight w:val="512"/>
          <w:jc w:val="center"/>
        </w:trPr>
        <w:tc>
          <w:tcPr>
            <w:tcW w:w="1129" w:type="dxa"/>
            <w:tcBorders>
              <w:top w:val="nil"/>
              <w:left w:val="single" w:sz="4" w:space="0" w:color="000000"/>
              <w:bottom w:val="single" w:sz="4" w:space="0" w:color="000000"/>
              <w:right w:val="single" w:sz="4" w:space="0" w:color="000000"/>
            </w:tcBorders>
            <w:shd w:val="clear" w:color="auto" w:fill="F2F2F2"/>
            <w:vAlign w:val="center"/>
          </w:tcPr>
          <w:p w14:paraId="6586C051"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r w:rsidRPr="00DD2C16">
              <w:rPr>
                <w:rFonts w:eastAsia="Tahoma" w:cs="Tahoma"/>
                <w:color w:val="000000"/>
                <w:kern w:val="2"/>
                <w:sz w:val="20"/>
                <w:szCs w:val="20"/>
                <w:lang w:val="tr-TR" w:eastAsia="en-US"/>
                <w14:ligatures w14:val="standardContextual"/>
              </w:rPr>
              <w:t>Kocaeli- İstanbul</w:t>
            </w:r>
          </w:p>
        </w:tc>
        <w:tc>
          <w:tcPr>
            <w:tcW w:w="1560" w:type="dxa"/>
            <w:tcBorders>
              <w:top w:val="nil"/>
              <w:left w:val="nil"/>
              <w:bottom w:val="single" w:sz="4" w:space="0" w:color="000000"/>
              <w:right w:val="single" w:sz="4" w:space="0" w:color="000000"/>
            </w:tcBorders>
            <w:shd w:val="clear" w:color="auto" w:fill="F2F2F2"/>
            <w:vAlign w:val="center"/>
          </w:tcPr>
          <w:p w14:paraId="7D8CCBF3"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r w:rsidRPr="00DD2C16">
              <w:rPr>
                <w:rFonts w:eastAsia="Tahoma" w:cs="Tahoma"/>
                <w:color w:val="000000"/>
                <w:kern w:val="2"/>
                <w:sz w:val="20"/>
                <w:szCs w:val="20"/>
                <w:lang w:val="tr-TR" w:eastAsia="en-US"/>
                <w14:ligatures w14:val="standardContextual"/>
              </w:rPr>
              <w:t>Pendik Vadisi</w:t>
            </w:r>
          </w:p>
        </w:tc>
        <w:tc>
          <w:tcPr>
            <w:tcW w:w="1134" w:type="dxa"/>
            <w:tcBorders>
              <w:top w:val="nil"/>
              <w:left w:val="nil"/>
              <w:bottom w:val="single" w:sz="4" w:space="0" w:color="000000"/>
              <w:right w:val="single" w:sz="4" w:space="0" w:color="000000"/>
            </w:tcBorders>
            <w:shd w:val="clear" w:color="auto" w:fill="F2F2F2"/>
            <w:vAlign w:val="center"/>
          </w:tcPr>
          <w:p w14:paraId="1D791208" w14:textId="1534F7A2" w:rsidR="001D0B09" w:rsidRPr="00DD2C16" w:rsidRDefault="00C5564A" w:rsidP="001D0B09">
            <w:pPr>
              <w:spacing w:after="0" w:line="240" w:lineRule="auto"/>
              <w:jc w:val="both"/>
              <w:rPr>
                <w:rFonts w:eastAsia="Tahoma" w:cs="Tahoma"/>
                <w:color w:val="000000"/>
                <w:kern w:val="2"/>
                <w:sz w:val="20"/>
                <w:szCs w:val="20"/>
                <w:lang w:val="tr-TR" w:eastAsia="en-US"/>
                <w14:ligatures w14:val="standardContextual"/>
              </w:rPr>
            </w:pPr>
            <w:proofErr w:type="spellStart"/>
            <w:r w:rsidRPr="00DD2C16">
              <w:rPr>
                <w:rFonts w:eastAsia="Tahoma" w:cs="Tahoma"/>
                <w:color w:val="000000"/>
                <w:kern w:val="2"/>
                <w:sz w:val="20"/>
                <w:szCs w:val="20"/>
                <w:lang w:val="tr-TR" w:eastAsia="en-US"/>
                <w14:ligatures w14:val="standardContextual"/>
              </w:rPr>
              <w:t>Plants</w:t>
            </w:r>
            <w:proofErr w:type="spellEnd"/>
            <w:r w:rsidR="001D0B09" w:rsidRPr="00DD2C16">
              <w:rPr>
                <w:rFonts w:eastAsia="Tahoma" w:cs="Tahoma"/>
                <w:color w:val="000000"/>
                <w:kern w:val="2"/>
                <w:sz w:val="20"/>
                <w:szCs w:val="20"/>
                <w:lang w:val="tr-TR" w:eastAsia="en-US"/>
                <w14:ligatures w14:val="standardContextual"/>
              </w:rPr>
              <w:t>, (</w:t>
            </w:r>
            <w:proofErr w:type="spellStart"/>
            <w:r w:rsidR="001D0B09" w:rsidRPr="00DD2C16">
              <w:rPr>
                <w:rFonts w:eastAsia="Tahoma" w:cs="Tahoma"/>
                <w:color w:val="000000"/>
                <w:kern w:val="2"/>
                <w:sz w:val="20"/>
                <w:szCs w:val="20"/>
                <w:lang w:val="tr-TR" w:eastAsia="en-US"/>
                <w14:ligatures w14:val="standardContextual"/>
              </w:rPr>
              <w:t>Delicate</w:t>
            </w:r>
            <w:proofErr w:type="spellEnd"/>
            <w:r w:rsidR="001D0B09" w:rsidRPr="00DD2C16">
              <w:rPr>
                <w:rFonts w:eastAsia="Tahoma" w:cs="Tahoma"/>
                <w:color w:val="000000"/>
                <w:kern w:val="2"/>
                <w:sz w:val="20"/>
                <w:szCs w:val="20"/>
                <w:lang w:val="tr-TR" w:eastAsia="en-US"/>
                <w14:ligatures w14:val="standardContextual"/>
              </w:rPr>
              <w:t xml:space="preserve"> </w:t>
            </w:r>
            <w:proofErr w:type="spellStart"/>
            <w:r w:rsidR="001D0B09" w:rsidRPr="00DD2C16">
              <w:rPr>
                <w:rFonts w:eastAsia="Tahoma" w:cs="Tahoma"/>
                <w:color w:val="000000"/>
                <w:kern w:val="2"/>
                <w:sz w:val="20"/>
                <w:szCs w:val="20"/>
                <w:lang w:val="tr-TR" w:eastAsia="en-US"/>
                <w14:ligatures w14:val="standardContextual"/>
              </w:rPr>
              <w:t>autumn</w:t>
            </w:r>
            <w:proofErr w:type="spellEnd"/>
            <w:r w:rsidR="001D0B09" w:rsidRPr="00DD2C16">
              <w:rPr>
                <w:rFonts w:eastAsia="Tahoma" w:cs="Tahoma"/>
                <w:color w:val="000000"/>
                <w:kern w:val="2"/>
                <w:sz w:val="20"/>
                <w:szCs w:val="20"/>
                <w:lang w:val="tr-TR" w:eastAsia="en-US"/>
                <w14:ligatures w14:val="standardContextual"/>
              </w:rPr>
              <w:t xml:space="preserve"> </w:t>
            </w:r>
            <w:proofErr w:type="spellStart"/>
            <w:r w:rsidR="001D0B09" w:rsidRPr="00DD2C16">
              <w:rPr>
                <w:rFonts w:eastAsia="Tahoma" w:cs="Tahoma"/>
                <w:color w:val="000000"/>
                <w:kern w:val="2"/>
                <w:sz w:val="20"/>
                <w:szCs w:val="20"/>
                <w:lang w:val="tr-TR" w:eastAsia="en-US"/>
                <w14:ligatures w14:val="standardContextual"/>
              </w:rPr>
              <w:t>crocus</w:t>
            </w:r>
            <w:proofErr w:type="spellEnd"/>
            <w:r w:rsidR="001D0B09" w:rsidRPr="00DD2C16">
              <w:rPr>
                <w:rFonts w:eastAsia="Tahoma" w:cs="Tahoma"/>
                <w:color w:val="000000"/>
                <w:kern w:val="2"/>
                <w:sz w:val="20"/>
                <w:szCs w:val="20"/>
                <w:lang w:val="tr-TR" w:eastAsia="en-US"/>
                <w14:ligatures w14:val="standardContextual"/>
              </w:rPr>
              <w:t>)</w:t>
            </w:r>
          </w:p>
        </w:tc>
        <w:tc>
          <w:tcPr>
            <w:tcW w:w="1679" w:type="dxa"/>
            <w:tcBorders>
              <w:top w:val="nil"/>
              <w:left w:val="nil"/>
              <w:bottom w:val="single" w:sz="4" w:space="0" w:color="000000"/>
              <w:right w:val="single" w:sz="4" w:space="0" w:color="000000"/>
            </w:tcBorders>
            <w:shd w:val="clear" w:color="auto" w:fill="F2F2F2"/>
            <w:vAlign w:val="center"/>
          </w:tcPr>
          <w:p w14:paraId="48B56DFC"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p>
        </w:tc>
        <w:tc>
          <w:tcPr>
            <w:tcW w:w="1784" w:type="dxa"/>
            <w:tcBorders>
              <w:top w:val="nil"/>
              <w:left w:val="nil"/>
              <w:bottom w:val="single" w:sz="4" w:space="0" w:color="000000"/>
              <w:right w:val="single" w:sz="4" w:space="0" w:color="000000"/>
            </w:tcBorders>
            <w:shd w:val="clear" w:color="auto" w:fill="F2F2F2"/>
            <w:vAlign w:val="center"/>
          </w:tcPr>
          <w:p w14:paraId="73493569"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p>
        </w:tc>
        <w:tc>
          <w:tcPr>
            <w:tcW w:w="1786" w:type="dxa"/>
            <w:tcBorders>
              <w:top w:val="nil"/>
              <w:left w:val="nil"/>
              <w:bottom w:val="single" w:sz="4" w:space="0" w:color="000000"/>
              <w:right w:val="single" w:sz="4" w:space="0" w:color="000000"/>
            </w:tcBorders>
            <w:shd w:val="clear" w:color="auto" w:fill="F2F2F2"/>
            <w:vAlign w:val="center"/>
          </w:tcPr>
          <w:p w14:paraId="5A92E751" w14:textId="77777777" w:rsidR="001D0B09" w:rsidRPr="00DD2C16" w:rsidRDefault="001D0B09" w:rsidP="001D0B09">
            <w:pPr>
              <w:spacing w:after="0" w:line="240" w:lineRule="auto"/>
              <w:jc w:val="both"/>
              <w:rPr>
                <w:rFonts w:eastAsia="Tahoma" w:cs="Tahoma"/>
                <w:color w:val="000000"/>
                <w:kern w:val="2"/>
                <w:sz w:val="20"/>
                <w:szCs w:val="20"/>
                <w:lang w:val="tr-TR" w:eastAsia="en-US"/>
                <w14:ligatures w14:val="standardContextual"/>
              </w:rPr>
            </w:pPr>
          </w:p>
        </w:tc>
      </w:tr>
    </w:tbl>
    <w:p w14:paraId="566D58E0" w14:textId="238BE665" w:rsidR="001D0B09" w:rsidRPr="00DD2C16" w:rsidRDefault="00D55A54" w:rsidP="00D55A54">
      <w:pPr>
        <w:spacing w:line="360" w:lineRule="auto"/>
        <w:jc w:val="center"/>
        <w:rPr>
          <w:i/>
          <w:sz w:val="16"/>
          <w:szCs w:val="16"/>
        </w:rPr>
      </w:pPr>
      <w:r w:rsidRPr="00DD2C16">
        <w:rPr>
          <w:b/>
          <w:bCs/>
          <w:i/>
          <w:sz w:val="16"/>
          <w:szCs w:val="16"/>
        </w:rPr>
        <w:t>Sou</w:t>
      </w:r>
      <w:r w:rsidR="00A84B99">
        <w:rPr>
          <w:b/>
          <w:bCs/>
          <w:i/>
          <w:sz w:val="16"/>
          <w:szCs w:val="16"/>
        </w:rPr>
        <w:t>r</w:t>
      </w:r>
      <w:r w:rsidRPr="00DD2C16">
        <w:rPr>
          <w:b/>
          <w:bCs/>
          <w:i/>
          <w:sz w:val="16"/>
          <w:szCs w:val="16"/>
        </w:rPr>
        <w:t>ce:</w:t>
      </w:r>
      <w:r w:rsidRPr="00DD2C16">
        <w:rPr>
          <w:i/>
          <w:sz w:val="16"/>
          <w:szCs w:val="16"/>
        </w:rPr>
        <w:t xml:space="preserve"> </w:t>
      </w:r>
      <w:r w:rsidRPr="00DD2C16">
        <w:rPr>
          <w:i/>
          <w:iCs/>
          <w:sz w:val="18"/>
          <w:szCs w:val="18"/>
        </w:rPr>
        <w:t>Key Biodiversity Areas</w:t>
      </w:r>
    </w:p>
    <w:p w14:paraId="0A69572E" w14:textId="3B31B8BA" w:rsidR="004F5FA2" w:rsidRPr="00DD2C16" w:rsidRDefault="002D698F" w:rsidP="00CF3859">
      <w:pPr>
        <w:spacing w:line="360" w:lineRule="auto"/>
        <w:jc w:val="both"/>
      </w:pPr>
      <w:r w:rsidRPr="00DD2C16">
        <w:t xml:space="preserve">The natural areas in </w:t>
      </w:r>
      <w:proofErr w:type="spellStart"/>
      <w:r w:rsidRPr="00DD2C16">
        <w:t>Kocaeli</w:t>
      </w:r>
      <w:proofErr w:type="spellEnd"/>
      <w:r w:rsidRPr="00DD2C16">
        <w:t xml:space="preserve"> Province, when evaluated under the Important Plant Areas (IPA) criteria, are found to include various habitats with high ecological value. Specifically, the </w:t>
      </w:r>
      <w:proofErr w:type="spellStart"/>
      <w:r w:rsidRPr="00DD2C16">
        <w:t>Samanlı</w:t>
      </w:r>
      <w:proofErr w:type="spellEnd"/>
      <w:r w:rsidRPr="00DD2C16">
        <w:t xml:space="preserve"> Mountains, shown in Figure 3, are part of the nationally designated IPAs due to their rich forest flora and high endemism rate. Wetland and coastal ecosystems such as Lake </w:t>
      </w:r>
      <w:proofErr w:type="spellStart"/>
      <w:r w:rsidRPr="00DD2C16">
        <w:t>Sapanca</w:t>
      </w:r>
      <w:proofErr w:type="spellEnd"/>
      <w:r w:rsidRPr="00DD2C16">
        <w:t xml:space="preserve">, the İzmit Bay Wetland Area, and </w:t>
      </w:r>
      <w:proofErr w:type="spellStart"/>
      <w:r w:rsidRPr="00DD2C16">
        <w:t>Uzunkum</w:t>
      </w:r>
      <w:proofErr w:type="spellEnd"/>
      <w:r w:rsidRPr="00DD2C16">
        <w:t xml:space="preserve"> Nature Park meet the potential IPA criteria due to their unique plant communities. Additionally, </w:t>
      </w:r>
      <w:proofErr w:type="spellStart"/>
      <w:r w:rsidRPr="00DD2C16">
        <w:t>Ballıkayalar</w:t>
      </w:r>
      <w:proofErr w:type="spellEnd"/>
      <w:r w:rsidRPr="00DD2C16">
        <w:t xml:space="preserve"> and </w:t>
      </w:r>
      <w:proofErr w:type="spellStart"/>
      <w:r w:rsidRPr="00DD2C16">
        <w:t>Beşkayalar</w:t>
      </w:r>
      <w:proofErr w:type="spellEnd"/>
      <w:r w:rsidRPr="00DD2C16">
        <w:t xml:space="preserve"> Nature Parks can be considered </w:t>
      </w:r>
      <w:r w:rsidR="00E95EB6" w:rsidRPr="00DD2C16">
        <w:t>micro-IPA</w:t>
      </w:r>
      <w:r w:rsidRPr="00DD2C16">
        <w:t xml:space="preserve"> areas due to their karstic and forested structures. </w:t>
      </w:r>
      <w:proofErr w:type="spellStart"/>
      <w:r w:rsidRPr="00DD2C16">
        <w:t>İnönü</w:t>
      </w:r>
      <w:proofErr w:type="spellEnd"/>
      <w:r w:rsidRPr="00DD2C16">
        <w:t xml:space="preserve"> Plateau and </w:t>
      </w:r>
      <w:proofErr w:type="spellStart"/>
      <w:r w:rsidRPr="00DD2C16">
        <w:t>Seyrek</w:t>
      </w:r>
      <w:proofErr w:type="spellEnd"/>
      <w:r w:rsidRPr="00DD2C16">
        <w:t xml:space="preserve"> Wildlife Development Area, with their high altitudes and semi-natural characteristics, are potential habitats for rare plant species.</w:t>
      </w:r>
    </w:p>
    <w:p w14:paraId="2222AE64" w14:textId="30DFD5A2" w:rsidR="00D55A54" w:rsidRPr="00DD2C16" w:rsidRDefault="00D55A54" w:rsidP="00D55A54">
      <w:pPr>
        <w:pStyle w:val="ResimYazs"/>
        <w:keepNext/>
        <w:jc w:val="center"/>
      </w:pPr>
      <w:bookmarkStart w:id="40" w:name="_Toc206436601"/>
      <w:r w:rsidRPr="00DD2C16">
        <w:lastRenderedPageBreak/>
        <w:t xml:space="preserve">Figure </w:t>
      </w:r>
      <w:fldSimple w:instr=" SEQ Figure \* ARABIC ">
        <w:r w:rsidR="00280C02" w:rsidRPr="00DD2C16">
          <w:rPr>
            <w:noProof/>
          </w:rPr>
          <w:t>3</w:t>
        </w:r>
      </w:fldSimple>
      <w:r w:rsidRPr="00DD2C16">
        <w:t xml:space="preserve">: </w:t>
      </w:r>
      <w:r w:rsidRPr="00014BF5">
        <w:t xml:space="preserve">Important Plant Areas in </w:t>
      </w:r>
      <w:proofErr w:type="spellStart"/>
      <w:r w:rsidRPr="00014BF5">
        <w:t>Kocaeli</w:t>
      </w:r>
      <w:bookmarkEnd w:id="40"/>
      <w:proofErr w:type="spellEnd"/>
    </w:p>
    <w:p w14:paraId="3481AC4F" w14:textId="2FDFE816" w:rsidR="004F5FA2" w:rsidRPr="00DD2C16" w:rsidRDefault="0033762F" w:rsidP="00D55A54">
      <w:pPr>
        <w:spacing w:line="360" w:lineRule="auto"/>
        <w:jc w:val="center"/>
      </w:pPr>
      <w:r w:rsidRPr="00DD2C16">
        <w:rPr>
          <w:noProof/>
        </w:rPr>
        <w:drawing>
          <wp:inline distT="0" distB="0" distL="0" distR="0" wp14:anchorId="2CFC2BAA" wp14:editId="038434EF">
            <wp:extent cx="4260502" cy="3013200"/>
            <wp:effectExtent l="0" t="0" r="6985" b="0"/>
            <wp:docPr id="207855780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57801" name="Picture 59"/>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260502" cy="3013200"/>
                    </a:xfrm>
                    <a:prstGeom prst="rect">
                      <a:avLst/>
                    </a:prstGeom>
                    <a:noFill/>
                    <a:ln>
                      <a:noFill/>
                    </a:ln>
                  </pic:spPr>
                </pic:pic>
              </a:graphicData>
            </a:graphic>
          </wp:inline>
        </w:drawing>
      </w:r>
    </w:p>
    <w:p w14:paraId="20713A1B" w14:textId="7AA96C34" w:rsidR="007517D5" w:rsidRPr="00DD2C16" w:rsidRDefault="00481633" w:rsidP="00B7572C">
      <w:pPr>
        <w:jc w:val="both"/>
      </w:pPr>
      <w:r w:rsidRPr="00DD2C16">
        <w:rPr>
          <w:b/>
          <w:bCs/>
          <w:i/>
          <w:iCs/>
          <w:sz w:val="18"/>
          <w:szCs w:val="18"/>
        </w:rPr>
        <w:t>Source:</w:t>
      </w:r>
      <w:r w:rsidRPr="00DD2C16">
        <w:rPr>
          <w:i/>
          <w:iCs/>
          <w:sz w:val="18"/>
          <w:szCs w:val="18"/>
        </w:rPr>
        <w:t xml:space="preserve"> </w:t>
      </w:r>
      <w:proofErr w:type="spellStart"/>
      <w:r w:rsidRPr="00DD2C16">
        <w:rPr>
          <w:i/>
          <w:iCs/>
          <w:sz w:val="18"/>
          <w:szCs w:val="18"/>
        </w:rPr>
        <w:t>Kocaeli</w:t>
      </w:r>
      <w:proofErr w:type="spellEnd"/>
      <w:r w:rsidRPr="00DD2C16">
        <w:rPr>
          <w:i/>
          <w:iCs/>
          <w:sz w:val="18"/>
          <w:szCs w:val="18"/>
        </w:rPr>
        <w:t xml:space="preserve"> Metropolitan Municipality, 2024. </w:t>
      </w:r>
      <w:proofErr w:type="spellStart"/>
      <w:r w:rsidRPr="00DD2C16">
        <w:rPr>
          <w:i/>
          <w:iCs/>
          <w:sz w:val="18"/>
          <w:szCs w:val="18"/>
        </w:rPr>
        <w:t>Kocaeli</w:t>
      </w:r>
      <w:proofErr w:type="spellEnd"/>
      <w:r w:rsidRPr="00DD2C16">
        <w:rPr>
          <w:i/>
          <w:iCs/>
          <w:sz w:val="18"/>
          <w:szCs w:val="18"/>
        </w:rPr>
        <w:t xml:space="preserve"> Urban Transformation-Oriented Development Strategy Plan.</w:t>
      </w:r>
      <w:bookmarkStart w:id="41" w:name="_Hlk206429353"/>
    </w:p>
    <w:p w14:paraId="27F5C423" w14:textId="1A9B2D80" w:rsidR="007517D5" w:rsidRPr="00DD2C16" w:rsidRDefault="007517D5" w:rsidP="007517D5">
      <w:pPr>
        <w:pStyle w:val="Balk3"/>
        <w:rPr>
          <w:rFonts w:eastAsia="Aptos" w:cs="Aptos"/>
        </w:rPr>
      </w:pPr>
      <w:bookmarkStart w:id="42" w:name="_Toc206496977"/>
      <w:bookmarkEnd w:id="41"/>
      <w:r w:rsidRPr="00DD2C16">
        <w:rPr>
          <w:rFonts w:eastAsia="Aptos" w:cs="Aptos"/>
        </w:rPr>
        <w:t>2.1.</w:t>
      </w:r>
      <w:r w:rsidR="008965D2">
        <w:rPr>
          <w:rFonts w:eastAsia="Aptos" w:cs="Aptos"/>
        </w:rPr>
        <w:t>6</w:t>
      </w:r>
      <w:r w:rsidRPr="00DD2C16">
        <w:rPr>
          <w:rFonts w:eastAsia="Aptos" w:cs="Aptos"/>
        </w:rPr>
        <w:t>. Seismicity</w:t>
      </w:r>
      <w:bookmarkEnd w:id="42"/>
    </w:p>
    <w:p w14:paraId="77BDAEE7" w14:textId="42980518" w:rsidR="003C6959" w:rsidRPr="00DD2C16" w:rsidRDefault="003C6959" w:rsidP="003C6959">
      <w:pPr>
        <w:spacing w:line="360" w:lineRule="auto"/>
        <w:jc w:val="both"/>
      </w:pPr>
      <w:proofErr w:type="spellStart"/>
      <w:r w:rsidRPr="00DD2C16">
        <w:t>Kocaeli</w:t>
      </w:r>
      <w:proofErr w:type="spellEnd"/>
      <w:r w:rsidRPr="00DD2C16">
        <w:t xml:space="preserve"> Province is located on the northern branch of the North Anatolian Fault Zone (NAFZ) and is highly prone to earthquakes due to the fact that much of its settlement areas are situated on young, unconsolidated alluvial deposits. Particularly, districts such as </w:t>
      </w:r>
      <w:r w:rsidR="00B70C54">
        <w:t>I</w:t>
      </w:r>
      <w:r w:rsidRPr="00DD2C16">
        <w:t xml:space="preserve">zmit, </w:t>
      </w:r>
      <w:proofErr w:type="spellStart"/>
      <w:r w:rsidRPr="00DD2C16">
        <w:t>Derince</w:t>
      </w:r>
      <w:proofErr w:type="spellEnd"/>
      <w:r w:rsidRPr="00DD2C16">
        <w:t xml:space="preserve">, and </w:t>
      </w:r>
      <w:proofErr w:type="spellStart"/>
      <w:r w:rsidRPr="00DD2C16">
        <w:t>Gölcük</w:t>
      </w:r>
      <w:proofErr w:type="spellEnd"/>
      <w:r w:rsidRPr="00DD2C16">
        <w:t xml:space="preserve"> are positioned on basins (depressions) that contain young, unconsolidated Quaternary alluvium. Additionally, the earthquake risk is heightened by the influence of the northern and southern branches of the NAFZ, which have a high potential to generate strong earthquakes.</w:t>
      </w:r>
    </w:p>
    <w:p w14:paraId="70B8400F" w14:textId="5D082F2D" w:rsidR="003C6959" w:rsidRPr="00DD2C16" w:rsidRDefault="003C6959" w:rsidP="003C6959">
      <w:pPr>
        <w:spacing w:line="360" w:lineRule="auto"/>
        <w:jc w:val="both"/>
      </w:pPr>
      <w:r w:rsidRPr="00DD2C16">
        <w:t xml:space="preserve">The Marmara Region has been the center of many civilizations throughout history, making it one of the regions with the best-documented historical earthquakes in the world. Especially, Nicomedia (modern-day </w:t>
      </w:r>
      <w:r w:rsidR="00555B2C">
        <w:t>I</w:t>
      </w:r>
      <w:r w:rsidRPr="00DD2C16">
        <w:t xml:space="preserve">zmit) has frequently experienced destructive earthquakes since the Roman period. Earthquakes in the years 29 AD, 358, 362, 446, 478, 554, 740, 989, 1064, 1567, 1672, 1719, 1754, 1878, and 1894 caused significant loss of life and physical destruction in İzmit and its surroundings. For example, the 1719 earthquake is recorded to have caused the deaths of 6,000 people, and the 1754 earthquake resulted in 2,000 deaths. The 1894 earthquake, although centered in Istanbul, is considered to have had its primary source in the </w:t>
      </w:r>
      <w:proofErr w:type="spellStart"/>
      <w:r w:rsidRPr="00DD2C16">
        <w:t>Çınarcık</w:t>
      </w:r>
      <w:proofErr w:type="spellEnd"/>
      <w:r w:rsidRPr="00DD2C16">
        <w:t xml:space="preserve"> Basin and the </w:t>
      </w:r>
      <w:proofErr w:type="spellStart"/>
      <w:r w:rsidRPr="00DD2C16">
        <w:t>Hersek-Yalova</w:t>
      </w:r>
      <w:proofErr w:type="spellEnd"/>
      <w:r w:rsidRPr="00DD2C16">
        <w:t xml:space="preserve"> line.</w:t>
      </w:r>
    </w:p>
    <w:p w14:paraId="61D508E9" w14:textId="6510D540" w:rsidR="00FD2F2A" w:rsidRPr="00DD2C16" w:rsidRDefault="00FD2F2A" w:rsidP="00FD2F2A">
      <w:pPr>
        <w:pStyle w:val="ResimYazs"/>
        <w:keepNext/>
        <w:jc w:val="center"/>
      </w:pPr>
      <w:bookmarkStart w:id="43" w:name="_Toc206436602"/>
      <w:r w:rsidRPr="00DD2C16">
        <w:lastRenderedPageBreak/>
        <w:t xml:space="preserve">Figure </w:t>
      </w:r>
      <w:fldSimple w:instr=" SEQ Figure \* ARABIC ">
        <w:r w:rsidR="00280C02" w:rsidRPr="00DD2C16">
          <w:rPr>
            <w:noProof/>
          </w:rPr>
          <w:t>4</w:t>
        </w:r>
      </w:fldSimple>
      <w:r w:rsidRPr="00DD2C16">
        <w:t xml:space="preserve">: </w:t>
      </w:r>
      <w:r w:rsidRPr="00014BF5">
        <w:t>Past Earthquakes and Their Distributions</w:t>
      </w:r>
      <w:bookmarkEnd w:id="43"/>
    </w:p>
    <w:p w14:paraId="009CBAAC" w14:textId="5C7C6363" w:rsidR="004F5FA2" w:rsidRPr="00DD2C16" w:rsidRDefault="00A06B21" w:rsidP="003C6959">
      <w:pPr>
        <w:spacing w:line="360" w:lineRule="auto"/>
        <w:jc w:val="center"/>
      </w:pPr>
      <w:r w:rsidRPr="00DD2C16">
        <w:rPr>
          <w:rFonts w:eastAsia="Tahoma" w:cs="Tahoma"/>
          <w:noProof/>
          <w:sz w:val="20"/>
          <w:szCs w:val="20"/>
        </w:rPr>
        <w:drawing>
          <wp:inline distT="0" distB="0" distL="0" distR="0" wp14:anchorId="361DDFCB" wp14:editId="0F2BB562">
            <wp:extent cx="4320000" cy="3056400"/>
            <wp:effectExtent l="0" t="0" r="4445" b="0"/>
            <wp:docPr id="124117098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0000" cy="3056400"/>
                    </a:xfrm>
                    <a:prstGeom prst="rect">
                      <a:avLst/>
                    </a:prstGeom>
                    <a:noFill/>
                    <a:ln>
                      <a:noFill/>
                    </a:ln>
                  </pic:spPr>
                </pic:pic>
              </a:graphicData>
            </a:graphic>
          </wp:inline>
        </w:drawing>
      </w:r>
    </w:p>
    <w:p w14:paraId="525E187A" w14:textId="6F9EE568" w:rsidR="003C6959" w:rsidRPr="00DD2C16" w:rsidRDefault="00FD2F2A" w:rsidP="003C6959">
      <w:pPr>
        <w:spacing w:after="120" w:line="360" w:lineRule="auto"/>
        <w:jc w:val="center"/>
        <w:rPr>
          <w:rFonts w:cs="Times New Roman"/>
          <w:i/>
          <w:kern w:val="2"/>
          <w:sz w:val="18"/>
          <w:szCs w:val="16"/>
          <w:lang w:val="tr-TR" w:eastAsia="en-US"/>
          <w14:ligatures w14:val="standardContextual"/>
        </w:rPr>
      </w:pPr>
      <w:r w:rsidRPr="00DD2C16">
        <w:rPr>
          <w:rFonts w:cs="Times New Roman"/>
          <w:b/>
          <w:bCs/>
          <w:i/>
          <w:kern w:val="2"/>
          <w:sz w:val="18"/>
          <w:szCs w:val="16"/>
          <w:lang w:val="tr-TR" w:eastAsia="en-US"/>
          <w14:ligatures w14:val="standardContextual"/>
        </w:rPr>
        <w:t>Source</w:t>
      </w:r>
      <w:r w:rsidR="003C6959" w:rsidRPr="00DD2C16">
        <w:rPr>
          <w:rFonts w:cs="Times New Roman"/>
          <w:b/>
          <w:bCs/>
          <w:i/>
          <w:kern w:val="2"/>
          <w:sz w:val="18"/>
          <w:szCs w:val="16"/>
          <w:lang w:val="tr-TR" w:eastAsia="en-US"/>
          <w14:ligatures w14:val="standardContextual"/>
        </w:rPr>
        <w:t xml:space="preserve">: </w:t>
      </w:r>
      <w:r w:rsidRPr="00DD2C16">
        <w:rPr>
          <w:rFonts w:cs="Times New Roman"/>
          <w:i/>
          <w:kern w:val="2"/>
          <w:sz w:val="18"/>
          <w:szCs w:val="16"/>
          <w:lang w:val="tr-TR" w:eastAsia="en-US"/>
          <w14:ligatures w14:val="standardContextual"/>
        </w:rPr>
        <w:t xml:space="preserve">Kocaeli </w:t>
      </w:r>
      <w:proofErr w:type="spellStart"/>
      <w:r w:rsidRPr="00DD2C16">
        <w:rPr>
          <w:rFonts w:cs="Times New Roman"/>
          <w:i/>
          <w:kern w:val="2"/>
          <w:sz w:val="18"/>
          <w:szCs w:val="16"/>
          <w:lang w:val="tr-TR" w:eastAsia="en-US"/>
          <w14:ligatures w14:val="standardContextual"/>
        </w:rPr>
        <w:t>Metropolitan</w:t>
      </w:r>
      <w:proofErr w:type="spellEnd"/>
      <w:r w:rsidRPr="00DD2C16">
        <w:rPr>
          <w:rFonts w:cs="Times New Roman"/>
          <w:i/>
          <w:kern w:val="2"/>
          <w:sz w:val="18"/>
          <w:szCs w:val="16"/>
          <w:lang w:val="tr-TR" w:eastAsia="en-US"/>
          <w14:ligatures w14:val="standardContextual"/>
        </w:rPr>
        <w:t xml:space="preserve"> </w:t>
      </w:r>
      <w:proofErr w:type="spellStart"/>
      <w:r w:rsidRPr="00DD2C16">
        <w:rPr>
          <w:rFonts w:cs="Times New Roman"/>
          <w:i/>
          <w:kern w:val="2"/>
          <w:sz w:val="18"/>
          <w:szCs w:val="16"/>
          <w:lang w:val="tr-TR" w:eastAsia="en-US"/>
          <w14:ligatures w14:val="standardContextual"/>
        </w:rPr>
        <w:t>Municipality</w:t>
      </w:r>
      <w:proofErr w:type="spellEnd"/>
      <w:r w:rsidRPr="00DD2C16">
        <w:rPr>
          <w:rFonts w:cs="Times New Roman"/>
          <w:i/>
          <w:kern w:val="2"/>
          <w:sz w:val="18"/>
          <w:szCs w:val="16"/>
          <w:lang w:val="tr-TR" w:eastAsia="en-US"/>
          <w14:ligatures w14:val="standardContextual"/>
        </w:rPr>
        <w:t xml:space="preserve">, 2024. Kocaeli Urban </w:t>
      </w:r>
      <w:proofErr w:type="spellStart"/>
      <w:r w:rsidRPr="00DD2C16">
        <w:rPr>
          <w:rFonts w:cs="Times New Roman"/>
          <w:i/>
          <w:kern w:val="2"/>
          <w:sz w:val="18"/>
          <w:szCs w:val="16"/>
          <w:lang w:val="tr-TR" w:eastAsia="en-US"/>
          <w14:ligatures w14:val="standardContextual"/>
        </w:rPr>
        <w:t>Transformation-Oriented</w:t>
      </w:r>
      <w:proofErr w:type="spellEnd"/>
      <w:r w:rsidRPr="00DD2C16">
        <w:rPr>
          <w:rFonts w:cs="Times New Roman"/>
          <w:i/>
          <w:kern w:val="2"/>
          <w:sz w:val="18"/>
          <w:szCs w:val="16"/>
          <w:lang w:val="tr-TR" w:eastAsia="en-US"/>
          <w14:ligatures w14:val="standardContextual"/>
        </w:rPr>
        <w:t xml:space="preserve"> Development </w:t>
      </w:r>
      <w:proofErr w:type="spellStart"/>
      <w:r w:rsidRPr="00DD2C16">
        <w:rPr>
          <w:rFonts w:cs="Times New Roman"/>
          <w:i/>
          <w:kern w:val="2"/>
          <w:sz w:val="18"/>
          <w:szCs w:val="16"/>
          <w:lang w:val="tr-TR" w:eastAsia="en-US"/>
          <w14:ligatures w14:val="standardContextual"/>
        </w:rPr>
        <w:t>Strategy</w:t>
      </w:r>
      <w:proofErr w:type="spellEnd"/>
      <w:r w:rsidRPr="00DD2C16">
        <w:rPr>
          <w:rFonts w:cs="Times New Roman"/>
          <w:i/>
          <w:kern w:val="2"/>
          <w:sz w:val="18"/>
          <w:szCs w:val="16"/>
          <w:lang w:val="tr-TR" w:eastAsia="en-US"/>
          <w14:ligatures w14:val="standardContextual"/>
        </w:rPr>
        <w:t xml:space="preserve"> Plan.</w:t>
      </w:r>
    </w:p>
    <w:p w14:paraId="2AC3A65C" w14:textId="0B01A28E" w:rsidR="00FD2F2A" w:rsidRPr="00DD2C16" w:rsidRDefault="00FD2F2A" w:rsidP="00FD2F2A">
      <w:pPr>
        <w:pStyle w:val="ResimYazs"/>
        <w:keepNext/>
        <w:jc w:val="center"/>
      </w:pPr>
      <w:bookmarkStart w:id="44" w:name="_Toc206436647"/>
      <w:r w:rsidRPr="00DD2C16">
        <w:t xml:space="preserve">Table </w:t>
      </w:r>
      <w:fldSimple w:instr=" SEQ Table \* ARABIC ">
        <w:r w:rsidR="00DB4789">
          <w:rPr>
            <w:noProof/>
          </w:rPr>
          <w:t>10</w:t>
        </w:r>
      </w:fldSimple>
      <w:r w:rsidRPr="00DD2C16">
        <w:t xml:space="preserve">: </w:t>
      </w:r>
      <w:r w:rsidRPr="00014BF5">
        <w:t>Calculated Values for the Magnitude–Earthquake Frequency Relationship</w:t>
      </w:r>
      <w:bookmarkEnd w:id="44"/>
    </w:p>
    <w:tbl>
      <w:tblPr>
        <w:tblW w:w="9072" w:type="dxa"/>
        <w:jc w:val="center"/>
        <w:tblCellMar>
          <w:left w:w="70" w:type="dxa"/>
          <w:right w:w="70" w:type="dxa"/>
        </w:tblCellMar>
        <w:tblLook w:val="04A0" w:firstRow="1" w:lastRow="0" w:firstColumn="1" w:lastColumn="0" w:noHBand="0" w:noVBand="1"/>
      </w:tblPr>
      <w:tblGrid>
        <w:gridCol w:w="2065"/>
        <w:gridCol w:w="1640"/>
        <w:gridCol w:w="1928"/>
        <w:gridCol w:w="1739"/>
        <w:gridCol w:w="1700"/>
      </w:tblGrid>
      <w:tr w:rsidR="003C6959" w:rsidRPr="00DD2C16" w14:paraId="00C53166" w14:textId="77777777" w:rsidTr="00BC3831">
        <w:trPr>
          <w:trHeight w:val="528"/>
          <w:jc w:val="center"/>
        </w:trPr>
        <w:tc>
          <w:tcPr>
            <w:tcW w:w="2065" w:type="dxa"/>
            <w:tcBorders>
              <w:top w:val="single" w:sz="4" w:space="0" w:color="auto"/>
              <w:left w:val="single" w:sz="4" w:space="0" w:color="auto"/>
              <w:bottom w:val="single" w:sz="4" w:space="0" w:color="auto"/>
              <w:right w:val="single" w:sz="4" w:space="0" w:color="auto"/>
            </w:tcBorders>
            <w:shd w:val="clear" w:color="auto" w:fill="ABB7C1"/>
            <w:vAlign w:val="center"/>
            <w:hideMark/>
          </w:tcPr>
          <w:p w14:paraId="5E8FDBF0" w14:textId="02962E06" w:rsidR="003C6959" w:rsidRPr="00DD2C16" w:rsidRDefault="003C6959" w:rsidP="00BC3831">
            <w:pPr>
              <w:spacing w:after="120" w:line="240" w:lineRule="auto"/>
              <w:rPr>
                <w:rFonts w:cs="Times New Roman"/>
                <w:b/>
                <w:bCs/>
                <w:kern w:val="2"/>
                <w:sz w:val="20"/>
                <w:szCs w:val="20"/>
                <w:lang w:val="tr-TR" w:eastAsia="en-US"/>
                <w14:ligatures w14:val="standardContextual"/>
              </w:rPr>
            </w:pPr>
            <w:proofErr w:type="spellStart"/>
            <w:r w:rsidRPr="00DD2C16">
              <w:rPr>
                <w:rFonts w:cs="Times New Roman"/>
                <w:b/>
                <w:bCs/>
                <w:kern w:val="2"/>
                <w:sz w:val="20"/>
                <w:szCs w:val="20"/>
                <w:lang w:val="tr-TR" w:eastAsia="en-US"/>
                <w14:ligatures w14:val="standardContextual"/>
              </w:rPr>
              <w:t>Magnitude</w:t>
            </w:r>
            <w:proofErr w:type="spellEnd"/>
            <w:r w:rsidRPr="00DD2C16">
              <w:rPr>
                <w:rFonts w:cs="Times New Roman"/>
                <w:b/>
                <w:bCs/>
                <w:kern w:val="2"/>
                <w:sz w:val="20"/>
                <w:szCs w:val="20"/>
                <w:lang w:val="tr-TR" w:eastAsia="en-US"/>
                <w14:ligatures w14:val="standardContextual"/>
              </w:rPr>
              <w:t xml:space="preserve"> </w:t>
            </w:r>
            <w:proofErr w:type="spellStart"/>
            <w:r w:rsidRPr="00DD2C16">
              <w:rPr>
                <w:rFonts w:cs="Times New Roman"/>
                <w:b/>
                <w:bCs/>
                <w:kern w:val="2"/>
                <w:sz w:val="20"/>
                <w:szCs w:val="20"/>
                <w:lang w:val="tr-TR" w:eastAsia="en-US"/>
                <w14:ligatures w14:val="standardContextual"/>
              </w:rPr>
              <w:t>Range</w:t>
            </w:r>
            <w:proofErr w:type="spellEnd"/>
            <w:r w:rsidRPr="00DD2C16">
              <w:rPr>
                <w:rFonts w:cs="Times New Roman"/>
                <w:b/>
                <w:bCs/>
                <w:kern w:val="2"/>
                <w:sz w:val="20"/>
                <w:szCs w:val="20"/>
                <w:lang w:val="tr-TR" w:eastAsia="en-US"/>
                <w14:ligatures w14:val="standardContextual"/>
              </w:rPr>
              <w:t xml:space="preserve"> (M)</w:t>
            </w:r>
          </w:p>
        </w:tc>
        <w:tc>
          <w:tcPr>
            <w:tcW w:w="1640" w:type="dxa"/>
            <w:tcBorders>
              <w:top w:val="single" w:sz="4" w:space="0" w:color="auto"/>
              <w:left w:val="nil"/>
              <w:bottom w:val="single" w:sz="4" w:space="0" w:color="auto"/>
              <w:right w:val="single" w:sz="4" w:space="0" w:color="auto"/>
            </w:tcBorders>
            <w:shd w:val="clear" w:color="auto" w:fill="ABB7C1"/>
            <w:vAlign w:val="center"/>
            <w:hideMark/>
          </w:tcPr>
          <w:p w14:paraId="4FF57934" w14:textId="05AF3638" w:rsidR="003C6959" w:rsidRPr="00DD2C16" w:rsidRDefault="003C6959" w:rsidP="00BC3831">
            <w:pPr>
              <w:spacing w:after="120" w:line="240" w:lineRule="auto"/>
              <w:rPr>
                <w:rFonts w:cs="Times New Roman"/>
                <w:b/>
                <w:bCs/>
                <w:kern w:val="2"/>
                <w:sz w:val="20"/>
                <w:szCs w:val="20"/>
                <w:lang w:val="tr-TR" w:eastAsia="en-US"/>
                <w14:ligatures w14:val="standardContextual"/>
              </w:rPr>
            </w:pPr>
            <w:proofErr w:type="spellStart"/>
            <w:r w:rsidRPr="00DD2C16">
              <w:rPr>
                <w:rFonts w:cs="Times New Roman"/>
                <w:b/>
                <w:bCs/>
                <w:kern w:val="2"/>
                <w:sz w:val="20"/>
                <w:szCs w:val="20"/>
                <w:lang w:val="tr-TR" w:eastAsia="en-US"/>
                <w14:ligatures w14:val="standardContextual"/>
              </w:rPr>
              <w:t>Number</w:t>
            </w:r>
            <w:proofErr w:type="spellEnd"/>
            <w:r w:rsidRPr="00DD2C16">
              <w:rPr>
                <w:rFonts w:cs="Times New Roman"/>
                <w:b/>
                <w:bCs/>
                <w:kern w:val="2"/>
                <w:sz w:val="20"/>
                <w:szCs w:val="20"/>
                <w:lang w:val="tr-TR" w:eastAsia="en-US"/>
                <w14:ligatures w14:val="standardContextual"/>
              </w:rPr>
              <w:t xml:space="preserve"> of </w:t>
            </w:r>
            <w:proofErr w:type="spellStart"/>
            <w:r w:rsidRPr="00DD2C16">
              <w:rPr>
                <w:rFonts w:cs="Times New Roman"/>
                <w:b/>
                <w:bCs/>
                <w:kern w:val="2"/>
                <w:sz w:val="20"/>
                <w:szCs w:val="20"/>
                <w:lang w:val="tr-TR" w:eastAsia="en-US"/>
                <w14:ligatures w14:val="standardContextual"/>
              </w:rPr>
              <w:t>Earthquakes</w:t>
            </w:r>
            <w:proofErr w:type="spellEnd"/>
            <w:r w:rsidRPr="00DD2C16">
              <w:rPr>
                <w:rFonts w:cs="Times New Roman"/>
                <w:b/>
                <w:bCs/>
                <w:kern w:val="2"/>
                <w:sz w:val="20"/>
                <w:szCs w:val="20"/>
                <w:lang w:val="tr-TR" w:eastAsia="en-US"/>
                <w14:ligatures w14:val="standardContextual"/>
              </w:rPr>
              <w:t xml:space="preserve"> (N)</w:t>
            </w:r>
          </w:p>
        </w:tc>
        <w:tc>
          <w:tcPr>
            <w:tcW w:w="1928" w:type="dxa"/>
            <w:tcBorders>
              <w:top w:val="single" w:sz="4" w:space="0" w:color="auto"/>
              <w:left w:val="nil"/>
              <w:bottom w:val="single" w:sz="4" w:space="0" w:color="auto"/>
              <w:right w:val="single" w:sz="4" w:space="0" w:color="auto"/>
            </w:tcBorders>
            <w:shd w:val="clear" w:color="auto" w:fill="ABB7C1"/>
            <w:vAlign w:val="center"/>
            <w:hideMark/>
          </w:tcPr>
          <w:p w14:paraId="173792C4" w14:textId="048CAC2C" w:rsidR="003C6959" w:rsidRPr="00DD2C16" w:rsidRDefault="003C6959" w:rsidP="00BC3831">
            <w:pPr>
              <w:spacing w:after="120" w:line="240" w:lineRule="auto"/>
              <w:rPr>
                <w:rFonts w:cs="Times New Roman"/>
                <w:b/>
                <w:bCs/>
                <w:kern w:val="2"/>
                <w:sz w:val="20"/>
                <w:szCs w:val="20"/>
                <w:lang w:val="tr-TR" w:eastAsia="en-US"/>
                <w14:ligatures w14:val="standardContextual"/>
              </w:rPr>
            </w:pPr>
            <w:proofErr w:type="spellStart"/>
            <w:r w:rsidRPr="00DD2C16">
              <w:rPr>
                <w:rFonts w:cs="Times New Roman"/>
                <w:b/>
                <w:bCs/>
                <w:kern w:val="2"/>
                <w:sz w:val="20"/>
                <w:szCs w:val="20"/>
                <w:lang w:val="tr-TR" w:eastAsia="en-US"/>
                <w14:ligatures w14:val="standardContextual"/>
              </w:rPr>
              <w:t>Average</w:t>
            </w:r>
            <w:proofErr w:type="spellEnd"/>
            <w:r w:rsidRPr="00DD2C16">
              <w:rPr>
                <w:rFonts w:cs="Times New Roman"/>
                <w:b/>
                <w:bCs/>
                <w:kern w:val="2"/>
                <w:sz w:val="20"/>
                <w:szCs w:val="20"/>
                <w:lang w:val="tr-TR" w:eastAsia="en-US"/>
                <w14:ligatures w14:val="standardContextual"/>
              </w:rPr>
              <w:t xml:space="preserve"> </w:t>
            </w:r>
            <w:proofErr w:type="spellStart"/>
            <w:r w:rsidRPr="00DD2C16">
              <w:rPr>
                <w:rFonts w:cs="Times New Roman"/>
                <w:b/>
                <w:bCs/>
                <w:kern w:val="2"/>
                <w:sz w:val="20"/>
                <w:szCs w:val="20"/>
                <w:lang w:val="tr-TR" w:eastAsia="en-US"/>
                <w14:ligatures w14:val="standardContextual"/>
              </w:rPr>
              <w:t>Magnitude</w:t>
            </w:r>
            <w:proofErr w:type="spellEnd"/>
            <w:r w:rsidRPr="00DD2C16">
              <w:rPr>
                <w:rFonts w:cs="Times New Roman"/>
                <w:b/>
                <w:bCs/>
                <w:kern w:val="2"/>
                <w:sz w:val="20"/>
                <w:szCs w:val="20"/>
                <w:lang w:val="tr-TR" w:eastAsia="en-US"/>
                <w14:ligatures w14:val="standardContextual"/>
              </w:rPr>
              <w:t xml:space="preserve"> (M&lt;</w:t>
            </w:r>
            <w:proofErr w:type="spellStart"/>
            <w:r w:rsidRPr="00DD2C16">
              <w:rPr>
                <w:rFonts w:cs="Times New Roman"/>
                <w:b/>
                <w:bCs/>
                <w:kern w:val="2"/>
                <w:sz w:val="20"/>
                <w:szCs w:val="20"/>
                <w:lang w:val="tr-TR" w:eastAsia="en-US"/>
                <w14:ligatures w14:val="standardContextual"/>
              </w:rPr>
              <w:t>sub</w:t>
            </w:r>
            <w:proofErr w:type="spellEnd"/>
            <w:r w:rsidRPr="00DD2C16">
              <w:rPr>
                <w:rFonts w:cs="Times New Roman"/>
                <w:b/>
                <w:bCs/>
                <w:kern w:val="2"/>
                <w:sz w:val="20"/>
                <w:szCs w:val="20"/>
                <w:lang w:val="tr-TR" w:eastAsia="en-US"/>
                <w14:ligatures w14:val="standardContextual"/>
              </w:rPr>
              <w:t>&gt;</w:t>
            </w:r>
            <w:proofErr w:type="spellStart"/>
            <w:r w:rsidRPr="00DD2C16">
              <w:rPr>
                <w:rFonts w:cs="Times New Roman"/>
                <w:b/>
                <w:bCs/>
                <w:kern w:val="2"/>
                <w:sz w:val="20"/>
                <w:szCs w:val="20"/>
                <w:lang w:val="tr-TR" w:eastAsia="en-US"/>
                <w14:ligatures w14:val="standardContextual"/>
              </w:rPr>
              <w:t>avg</w:t>
            </w:r>
            <w:proofErr w:type="spellEnd"/>
            <w:r w:rsidRPr="00DD2C16">
              <w:rPr>
                <w:rFonts w:cs="Times New Roman"/>
                <w:b/>
                <w:bCs/>
                <w:kern w:val="2"/>
                <w:sz w:val="20"/>
                <w:szCs w:val="20"/>
                <w:lang w:val="tr-TR" w:eastAsia="en-US"/>
                <w14:ligatures w14:val="standardContextual"/>
              </w:rPr>
              <w:t>&lt;/</w:t>
            </w:r>
            <w:proofErr w:type="spellStart"/>
            <w:r w:rsidRPr="00DD2C16">
              <w:rPr>
                <w:rFonts w:cs="Times New Roman"/>
                <w:b/>
                <w:bCs/>
                <w:kern w:val="2"/>
                <w:sz w:val="20"/>
                <w:szCs w:val="20"/>
                <w:lang w:val="tr-TR" w:eastAsia="en-US"/>
                <w14:ligatures w14:val="standardContextual"/>
              </w:rPr>
              <w:t>sub</w:t>
            </w:r>
            <w:proofErr w:type="spellEnd"/>
            <w:r w:rsidRPr="00DD2C16">
              <w:rPr>
                <w:rFonts w:cs="Times New Roman"/>
                <w:b/>
                <w:bCs/>
                <w:kern w:val="2"/>
                <w:sz w:val="20"/>
                <w:szCs w:val="20"/>
                <w:lang w:val="tr-TR" w:eastAsia="en-US"/>
                <w14:ligatures w14:val="standardContextual"/>
              </w:rPr>
              <w:t>&gt;)</w:t>
            </w:r>
          </w:p>
        </w:tc>
        <w:tc>
          <w:tcPr>
            <w:tcW w:w="1739" w:type="dxa"/>
            <w:tcBorders>
              <w:top w:val="single" w:sz="4" w:space="0" w:color="auto"/>
              <w:left w:val="nil"/>
              <w:bottom w:val="single" w:sz="4" w:space="0" w:color="auto"/>
              <w:right w:val="single" w:sz="4" w:space="0" w:color="auto"/>
            </w:tcBorders>
            <w:shd w:val="clear" w:color="auto" w:fill="ABB7C1"/>
            <w:vAlign w:val="center"/>
            <w:hideMark/>
          </w:tcPr>
          <w:p w14:paraId="4A0618A2" w14:textId="7EDBE94D" w:rsidR="003C6959" w:rsidRPr="00DD2C16" w:rsidRDefault="003C6959" w:rsidP="00BC3831">
            <w:pPr>
              <w:spacing w:after="120" w:line="240" w:lineRule="auto"/>
              <w:rPr>
                <w:rFonts w:cs="Times New Roman"/>
                <w:b/>
                <w:bCs/>
                <w:kern w:val="2"/>
                <w:sz w:val="20"/>
                <w:szCs w:val="20"/>
                <w:lang w:val="tr-TR" w:eastAsia="en-US"/>
                <w14:ligatures w14:val="standardContextual"/>
              </w:rPr>
            </w:pPr>
            <w:proofErr w:type="spellStart"/>
            <w:r w:rsidRPr="00DD2C16">
              <w:rPr>
                <w:rFonts w:cs="Times New Roman"/>
                <w:b/>
                <w:bCs/>
                <w:kern w:val="2"/>
                <w:sz w:val="20"/>
                <w:szCs w:val="20"/>
                <w:lang w:val="tr-TR" w:eastAsia="en-US"/>
                <w14:ligatures w14:val="standardContextual"/>
              </w:rPr>
              <w:t>Cumulative</w:t>
            </w:r>
            <w:proofErr w:type="spellEnd"/>
            <w:r w:rsidRPr="00DD2C16">
              <w:rPr>
                <w:rFonts w:cs="Times New Roman"/>
                <w:b/>
                <w:bCs/>
                <w:kern w:val="2"/>
                <w:sz w:val="20"/>
                <w:szCs w:val="20"/>
                <w:lang w:val="tr-TR" w:eastAsia="en-US"/>
                <w14:ligatures w14:val="standardContextual"/>
              </w:rPr>
              <w:t xml:space="preserve"> </w:t>
            </w:r>
            <w:proofErr w:type="spellStart"/>
            <w:r w:rsidRPr="00DD2C16">
              <w:rPr>
                <w:rFonts w:cs="Times New Roman"/>
                <w:b/>
                <w:bCs/>
                <w:kern w:val="2"/>
                <w:sz w:val="20"/>
                <w:szCs w:val="20"/>
                <w:lang w:val="tr-TR" w:eastAsia="en-US"/>
                <w14:ligatures w14:val="standardContextual"/>
              </w:rPr>
              <w:t>Number</w:t>
            </w:r>
            <w:proofErr w:type="spellEnd"/>
            <w:r w:rsidRPr="00DD2C16">
              <w:rPr>
                <w:rFonts w:cs="Times New Roman"/>
                <w:b/>
                <w:bCs/>
                <w:kern w:val="2"/>
                <w:sz w:val="20"/>
                <w:szCs w:val="20"/>
                <w:lang w:val="tr-TR" w:eastAsia="en-US"/>
                <w14:ligatures w14:val="standardContextual"/>
              </w:rPr>
              <w:t xml:space="preserve"> of </w:t>
            </w:r>
            <w:proofErr w:type="spellStart"/>
            <w:r w:rsidRPr="00DD2C16">
              <w:rPr>
                <w:rFonts w:cs="Times New Roman"/>
                <w:b/>
                <w:bCs/>
                <w:kern w:val="2"/>
                <w:sz w:val="20"/>
                <w:szCs w:val="20"/>
                <w:lang w:val="tr-TR" w:eastAsia="en-US"/>
                <w14:ligatures w14:val="standardContextual"/>
              </w:rPr>
              <w:t>Earthquakes</w:t>
            </w:r>
            <w:proofErr w:type="spellEnd"/>
            <w:r w:rsidRPr="00DD2C16">
              <w:rPr>
                <w:rFonts w:cs="Times New Roman"/>
                <w:b/>
                <w:bCs/>
                <w:kern w:val="2"/>
                <w:sz w:val="20"/>
                <w:szCs w:val="20"/>
                <w:lang w:val="tr-TR" w:eastAsia="en-US"/>
                <w14:ligatures w14:val="standardContextual"/>
              </w:rPr>
              <w:t xml:space="preserve"> (ΣN)</w:t>
            </w:r>
          </w:p>
        </w:tc>
        <w:tc>
          <w:tcPr>
            <w:tcW w:w="1700" w:type="dxa"/>
            <w:tcBorders>
              <w:top w:val="single" w:sz="4" w:space="0" w:color="auto"/>
              <w:left w:val="nil"/>
              <w:bottom w:val="single" w:sz="4" w:space="0" w:color="auto"/>
              <w:right w:val="single" w:sz="4" w:space="0" w:color="auto"/>
            </w:tcBorders>
            <w:shd w:val="clear" w:color="auto" w:fill="ABB7C1"/>
            <w:vAlign w:val="center"/>
            <w:hideMark/>
          </w:tcPr>
          <w:p w14:paraId="66EBD7DD" w14:textId="448A0B8D" w:rsidR="003C6959" w:rsidRPr="00DD2C16" w:rsidRDefault="003C6959" w:rsidP="00BC3831">
            <w:pPr>
              <w:spacing w:after="120" w:line="240" w:lineRule="auto"/>
              <w:rPr>
                <w:rFonts w:cs="Times New Roman"/>
                <w:b/>
                <w:bCs/>
                <w:kern w:val="2"/>
                <w:sz w:val="20"/>
                <w:szCs w:val="20"/>
                <w:lang w:val="tr-TR" w:eastAsia="en-US"/>
                <w14:ligatures w14:val="standardContextual"/>
              </w:rPr>
            </w:pPr>
            <w:proofErr w:type="spellStart"/>
            <w:r w:rsidRPr="00DD2C16">
              <w:rPr>
                <w:rFonts w:cs="Times New Roman"/>
                <w:b/>
                <w:bCs/>
                <w:kern w:val="2"/>
                <w:sz w:val="20"/>
                <w:szCs w:val="20"/>
                <w:lang w:val="tr-TR" w:eastAsia="en-US"/>
                <w14:ligatures w14:val="standardContextual"/>
              </w:rPr>
              <w:t>Annual</w:t>
            </w:r>
            <w:proofErr w:type="spellEnd"/>
            <w:r w:rsidRPr="00DD2C16">
              <w:rPr>
                <w:rFonts w:cs="Times New Roman"/>
                <w:b/>
                <w:bCs/>
                <w:kern w:val="2"/>
                <w:sz w:val="20"/>
                <w:szCs w:val="20"/>
                <w:lang w:val="tr-TR" w:eastAsia="en-US"/>
                <w14:ligatures w14:val="standardContextual"/>
              </w:rPr>
              <w:t xml:space="preserve"> </w:t>
            </w:r>
            <w:proofErr w:type="spellStart"/>
            <w:r w:rsidRPr="00DD2C16">
              <w:rPr>
                <w:rFonts w:cs="Times New Roman"/>
                <w:b/>
                <w:bCs/>
                <w:kern w:val="2"/>
                <w:sz w:val="20"/>
                <w:szCs w:val="20"/>
                <w:lang w:val="tr-TR" w:eastAsia="en-US"/>
                <w14:ligatures w14:val="standardContextual"/>
              </w:rPr>
              <w:t>Frequency</w:t>
            </w:r>
            <w:proofErr w:type="spellEnd"/>
            <w:r w:rsidRPr="00DD2C16">
              <w:rPr>
                <w:rFonts w:cs="Times New Roman"/>
                <w:b/>
                <w:bCs/>
                <w:kern w:val="2"/>
                <w:sz w:val="20"/>
                <w:szCs w:val="20"/>
                <w:lang w:val="tr-TR" w:eastAsia="en-US"/>
                <w14:ligatures w14:val="standardContextual"/>
              </w:rPr>
              <w:t xml:space="preserve"> (ΣN/t)</w:t>
            </w:r>
          </w:p>
        </w:tc>
      </w:tr>
      <w:tr w:rsidR="003C6959" w:rsidRPr="00DD2C16" w14:paraId="0E1A0707" w14:textId="77777777" w:rsidTr="00BC3831">
        <w:trPr>
          <w:trHeight w:val="264"/>
          <w:jc w:val="center"/>
        </w:trPr>
        <w:tc>
          <w:tcPr>
            <w:tcW w:w="2065" w:type="dxa"/>
            <w:tcBorders>
              <w:top w:val="nil"/>
              <w:left w:val="single" w:sz="4" w:space="0" w:color="auto"/>
              <w:bottom w:val="single" w:sz="4" w:space="0" w:color="auto"/>
              <w:right w:val="single" w:sz="4" w:space="0" w:color="auto"/>
            </w:tcBorders>
            <w:shd w:val="clear" w:color="auto" w:fill="F2F2F2"/>
            <w:vAlign w:val="center"/>
            <w:hideMark/>
          </w:tcPr>
          <w:p w14:paraId="2804D00D"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4.0 ≤ M &lt; 4.5</w:t>
            </w:r>
          </w:p>
        </w:tc>
        <w:tc>
          <w:tcPr>
            <w:tcW w:w="1640" w:type="dxa"/>
            <w:tcBorders>
              <w:top w:val="nil"/>
              <w:left w:val="nil"/>
              <w:bottom w:val="single" w:sz="4" w:space="0" w:color="auto"/>
              <w:right w:val="single" w:sz="4" w:space="0" w:color="auto"/>
            </w:tcBorders>
            <w:shd w:val="clear" w:color="auto" w:fill="F2F2F2"/>
            <w:vAlign w:val="center"/>
            <w:hideMark/>
          </w:tcPr>
          <w:p w14:paraId="5BAE4CD4"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135</w:t>
            </w:r>
          </w:p>
        </w:tc>
        <w:tc>
          <w:tcPr>
            <w:tcW w:w="1928" w:type="dxa"/>
            <w:tcBorders>
              <w:top w:val="nil"/>
              <w:left w:val="nil"/>
              <w:bottom w:val="single" w:sz="4" w:space="0" w:color="auto"/>
              <w:right w:val="single" w:sz="4" w:space="0" w:color="auto"/>
            </w:tcBorders>
            <w:shd w:val="clear" w:color="auto" w:fill="F2F2F2"/>
            <w:vAlign w:val="center"/>
            <w:hideMark/>
          </w:tcPr>
          <w:p w14:paraId="48C638A5" w14:textId="10D03463"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42</w:t>
            </w:r>
            <w:r w:rsidR="009F524C" w:rsidRPr="00DD2C16">
              <w:rPr>
                <w:rFonts w:cs="Times New Roman"/>
                <w:kern w:val="2"/>
                <w:sz w:val="20"/>
                <w:szCs w:val="20"/>
                <w:lang w:val="tr-TR" w:eastAsia="en-US"/>
                <w14:ligatures w14:val="standardContextual"/>
              </w:rPr>
              <w:t>,</w:t>
            </w:r>
            <w:r w:rsidRPr="00DD2C16">
              <w:rPr>
                <w:rFonts w:cs="Times New Roman"/>
                <w:kern w:val="2"/>
                <w:sz w:val="20"/>
                <w:szCs w:val="20"/>
                <w:lang w:val="tr-TR" w:eastAsia="en-US"/>
                <w14:ligatures w14:val="standardContextual"/>
              </w:rPr>
              <w:t>437</w:t>
            </w:r>
          </w:p>
        </w:tc>
        <w:tc>
          <w:tcPr>
            <w:tcW w:w="1739" w:type="dxa"/>
            <w:tcBorders>
              <w:top w:val="nil"/>
              <w:left w:val="nil"/>
              <w:bottom w:val="single" w:sz="4" w:space="0" w:color="auto"/>
              <w:right w:val="single" w:sz="4" w:space="0" w:color="auto"/>
            </w:tcBorders>
            <w:shd w:val="clear" w:color="auto" w:fill="F2F2F2"/>
            <w:vAlign w:val="center"/>
            <w:hideMark/>
          </w:tcPr>
          <w:p w14:paraId="7777E901"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247</w:t>
            </w:r>
          </w:p>
        </w:tc>
        <w:tc>
          <w:tcPr>
            <w:tcW w:w="1700" w:type="dxa"/>
            <w:tcBorders>
              <w:top w:val="nil"/>
              <w:left w:val="nil"/>
              <w:bottom w:val="single" w:sz="4" w:space="0" w:color="auto"/>
              <w:right w:val="single" w:sz="4" w:space="0" w:color="auto"/>
            </w:tcBorders>
            <w:shd w:val="clear" w:color="auto" w:fill="F2F2F2"/>
            <w:vAlign w:val="center"/>
            <w:hideMark/>
          </w:tcPr>
          <w:p w14:paraId="4E32CE1D"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2.47</w:t>
            </w:r>
          </w:p>
        </w:tc>
      </w:tr>
      <w:tr w:rsidR="003C6959" w:rsidRPr="00DD2C16" w14:paraId="42232A9F" w14:textId="77777777" w:rsidTr="00BC3831">
        <w:trPr>
          <w:trHeight w:val="264"/>
          <w:jc w:val="center"/>
        </w:trPr>
        <w:tc>
          <w:tcPr>
            <w:tcW w:w="2065" w:type="dxa"/>
            <w:tcBorders>
              <w:top w:val="nil"/>
              <w:left w:val="single" w:sz="4" w:space="0" w:color="auto"/>
              <w:bottom w:val="single" w:sz="4" w:space="0" w:color="auto"/>
              <w:right w:val="single" w:sz="4" w:space="0" w:color="auto"/>
            </w:tcBorders>
            <w:shd w:val="clear" w:color="auto" w:fill="F2F2F2"/>
            <w:vAlign w:val="center"/>
            <w:hideMark/>
          </w:tcPr>
          <w:p w14:paraId="178C5EE1"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4.5 ≤ M &lt; 5.0</w:t>
            </w:r>
          </w:p>
        </w:tc>
        <w:tc>
          <w:tcPr>
            <w:tcW w:w="1640" w:type="dxa"/>
            <w:tcBorders>
              <w:top w:val="nil"/>
              <w:left w:val="nil"/>
              <w:bottom w:val="single" w:sz="4" w:space="0" w:color="auto"/>
              <w:right w:val="single" w:sz="4" w:space="0" w:color="auto"/>
            </w:tcBorders>
            <w:shd w:val="clear" w:color="auto" w:fill="F2F2F2"/>
            <w:vAlign w:val="center"/>
            <w:hideMark/>
          </w:tcPr>
          <w:p w14:paraId="7F208E37"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76</w:t>
            </w:r>
          </w:p>
        </w:tc>
        <w:tc>
          <w:tcPr>
            <w:tcW w:w="1928" w:type="dxa"/>
            <w:tcBorders>
              <w:top w:val="nil"/>
              <w:left w:val="nil"/>
              <w:bottom w:val="single" w:sz="4" w:space="0" w:color="auto"/>
              <w:right w:val="single" w:sz="4" w:space="0" w:color="auto"/>
            </w:tcBorders>
            <w:shd w:val="clear" w:color="auto" w:fill="F2F2F2"/>
            <w:vAlign w:val="center"/>
            <w:hideMark/>
          </w:tcPr>
          <w:p w14:paraId="1EFCC1D4" w14:textId="5C025D0F"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46</w:t>
            </w:r>
            <w:r w:rsidR="009F524C" w:rsidRPr="00DD2C16">
              <w:rPr>
                <w:rFonts w:cs="Times New Roman"/>
                <w:kern w:val="2"/>
                <w:sz w:val="20"/>
                <w:szCs w:val="20"/>
                <w:lang w:val="tr-TR" w:eastAsia="en-US"/>
                <w14:ligatures w14:val="standardContextual"/>
              </w:rPr>
              <w:t>,</w:t>
            </w:r>
            <w:r w:rsidRPr="00DD2C16">
              <w:rPr>
                <w:rFonts w:cs="Times New Roman"/>
                <w:kern w:val="2"/>
                <w:sz w:val="20"/>
                <w:szCs w:val="20"/>
                <w:lang w:val="tr-TR" w:eastAsia="en-US"/>
                <w14:ligatures w14:val="standardContextual"/>
              </w:rPr>
              <w:t>882</w:t>
            </w:r>
          </w:p>
        </w:tc>
        <w:tc>
          <w:tcPr>
            <w:tcW w:w="1739" w:type="dxa"/>
            <w:tcBorders>
              <w:top w:val="nil"/>
              <w:left w:val="nil"/>
              <w:bottom w:val="single" w:sz="4" w:space="0" w:color="auto"/>
              <w:right w:val="single" w:sz="4" w:space="0" w:color="auto"/>
            </w:tcBorders>
            <w:shd w:val="clear" w:color="auto" w:fill="F2F2F2"/>
            <w:vAlign w:val="center"/>
            <w:hideMark/>
          </w:tcPr>
          <w:p w14:paraId="61A4A094"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112</w:t>
            </w:r>
          </w:p>
        </w:tc>
        <w:tc>
          <w:tcPr>
            <w:tcW w:w="1700" w:type="dxa"/>
            <w:tcBorders>
              <w:top w:val="nil"/>
              <w:left w:val="nil"/>
              <w:bottom w:val="single" w:sz="4" w:space="0" w:color="auto"/>
              <w:right w:val="single" w:sz="4" w:space="0" w:color="auto"/>
            </w:tcBorders>
            <w:shd w:val="clear" w:color="auto" w:fill="F2F2F2"/>
            <w:vAlign w:val="center"/>
            <w:hideMark/>
          </w:tcPr>
          <w:p w14:paraId="03B1414F"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1.12</w:t>
            </w:r>
          </w:p>
        </w:tc>
      </w:tr>
      <w:tr w:rsidR="003C6959" w:rsidRPr="00DD2C16" w14:paraId="0531F2C0" w14:textId="77777777" w:rsidTr="00BC3831">
        <w:trPr>
          <w:trHeight w:val="264"/>
          <w:jc w:val="center"/>
        </w:trPr>
        <w:tc>
          <w:tcPr>
            <w:tcW w:w="2065" w:type="dxa"/>
            <w:tcBorders>
              <w:top w:val="nil"/>
              <w:left w:val="single" w:sz="4" w:space="0" w:color="auto"/>
              <w:bottom w:val="single" w:sz="4" w:space="0" w:color="auto"/>
              <w:right w:val="single" w:sz="4" w:space="0" w:color="auto"/>
            </w:tcBorders>
            <w:shd w:val="clear" w:color="auto" w:fill="F2F2F2"/>
            <w:vAlign w:val="center"/>
            <w:hideMark/>
          </w:tcPr>
          <w:p w14:paraId="5A26F512"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5.0 ≤ M &lt; 5.5</w:t>
            </w:r>
          </w:p>
        </w:tc>
        <w:tc>
          <w:tcPr>
            <w:tcW w:w="1640" w:type="dxa"/>
            <w:tcBorders>
              <w:top w:val="nil"/>
              <w:left w:val="nil"/>
              <w:bottom w:val="single" w:sz="4" w:space="0" w:color="auto"/>
              <w:right w:val="single" w:sz="4" w:space="0" w:color="auto"/>
            </w:tcBorders>
            <w:shd w:val="clear" w:color="auto" w:fill="F2F2F2"/>
            <w:vAlign w:val="center"/>
            <w:hideMark/>
          </w:tcPr>
          <w:p w14:paraId="23948F2E"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20</w:t>
            </w:r>
          </w:p>
        </w:tc>
        <w:tc>
          <w:tcPr>
            <w:tcW w:w="1928" w:type="dxa"/>
            <w:tcBorders>
              <w:top w:val="nil"/>
              <w:left w:val="nil"/>
              <w:bottom w:val="single" w:sz="4" w:space="0" w:color="auto"/>
              <w:right w:val="single" w:sz="4" w:space="0" w:color="auto"/>
            </w:tcBorders>
            <w:shd w:val="clear" w:color="auto" w:fill="F2F2F2"/>
            <w:vAlign w:val="center"/>
            <w:hideMark/>
          </w:tcPr>
          <w:p w14:paraId="154590CF" w14:textId="7949B5C0"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5</w:t>
            </w:r>
            <w:r w:rsidR="009F524C" w:rsidRPr="00DD2C16">
              <w:rPr>
                <w:rFonts w:cs="Times New Roman"/>
                <w:kern w:val="2"/>
                <w:sz w:val="20"/>
                <w:szCs w:val="20"/>
                <w:lang w:val="tr-TR" w:eastAsia="en-US"/>
                <w14:ligatures w14:val="standardContextual"/>
              </w:rPr>
              <w:t>,</w:t>
            </w:r>
            <w:r w:rsidRPr="00DD2C16">
              <w:rPr>
                <w:rFonts w:cs="Times New Roman"/>
                <w:kern w:val="2"/>
                <w:sz w:val="20"/>
                <w:szCs w:val="20"/>
                <w:lang w:val="tr-TR" w:eastAsia="en-US"/>
                <w14:ligatures w14:val="standardContextual"/>
              </w:rPr>
              <w:t>165</w:t>
            </w:r>
          </w:p>
        </w:tc>
        <w:tc>
          <w:tcPr>
            <w:tcW w:w="1739" w:type="dxa"/>
            <w:tcBorders>
              <w:top w:val="nil"/>
              <w:left w:val="nil"/>
              <w:bottom w:val="single" w:sz="4" w:space="0" w:color="auto"/>
              <w:right w:val="single" w:sz="4" w:space="0" w:color="auto"/>
            </w:tcBorders>
            <w:shd w:val="clear" w:color="auto" w:fill="F2F2F2"/>
            <w:vAlign w:val="center"/>
            <w:hideMark/>
          </w:tcPr>
          <w:p w14:paraId="28D11869"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36</w:t>
            </w:r>
          </w:p>
        </w:tc>
        <w:tc>
          <w:tcPr>
            <w:tcW w:w="1700" w:type="dxa"/>
            <w:tcBorders>
              <w:top w:val="nil"/>
              <w:left w:val="nil"/>
              <w:bottom w:val="single" w:sz="4" w:space="0" w:color="auto"/>
              <w:right w:val="single" w:sz="4" w:space="0" w:color="auto"/>
            </w:tcBorders>
            <w:shd w:val="clear" w:color="auto" w:fill="F2F2F2"/>
            <w:vAlign w:val="center"/>
            <w:hideMark/>
          </w:tcPr>
          <w:p w14:paraId="78A24B5C"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0.36</w:t>
            </w:r>
          </w:p>
        </w:tc>
      </w:tr>
      <w:tr w:rsidR="003C6959" w:rsidRPr="00DD2C16" w14:paraId="3492F5AD" w14:textId="77777777" w:rsidTr="00BC3831">
        <w:trPr>
          <w:trHeight w:val="264"/>
          <w:jc w:val="center"/>
        </w:trPr>
        <w:tc>
          <w:tcPr>
            <w:tcW w:w="2065" w:type="dxa"/>
            <w:tcBorders>
              <w:top w:val="nil"/>
              <w:left w:val="single" w:sz="4" w:space="0" w:color="auto"/>
              <w:bottom w:val="single" w:sz="4" w:space="0" w:color="auto"/>
              <w:right w:val="single" w:sz="4" w:space="0" w:color="auto"/>
            </w:tcBorders>
            <w:shd w:val="clear" w:color="auto" w:fill="F2F2F2"/>
            <w:vAlign w:val="center"/>
            <w:hideMark/>
          </w:tcPr>
          <w:p w14:paraId="683A59A2"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5.5 ≤ M &lt; 6.0</w:t>
            </w:r>
          </w:p>
        </w:tc>
        <w:tc>
          <w:tcPr>
            <w:tcW w:w="1640" w:type="dxa"/>
            <w:tcBorders>
              <w:top w:val="nil"/>
              <w:left w:val="nil"/>
              <w:bottom w:val="single" w:sz="4" w:space="0" w:color="auto"/>
              <w:right w:val="single" w:sz="4" w:space="0" w:color="auto"/>
            </w:tcBorders>
            <w:shd w:val="clear" w:color="auto" w:fill="F2F2F2"/>
            <w:vAlign w:val="center"/>
            <w:hideMark/>
          </w:tcPr>
          <w:p w14:paraId="218D8A4C"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11</w:t>
            </w:r>
          </w:p>
        </w:tc>
        <w:tc>
          <w:tcPr>
            <w:tcW w:w="1928" w:type="dxa"/>
            <w:tcBorders>
              <w:top w:val="nil"/>
              <w:left w:val="nil"/>
              <w:bottom w:val="single" w:sz="4" w:space="0" w:color="auto"/>
              <w:right w:val="single" w:sz="4" w:space="0" w:color="auto"/>
            </w:tcBorders>
            <w:shd w:val="clear" w:color="auto" w:fill="F2F2F2"/>
            <w:vAlign w:val="center"/>
            <w:hideMark/>
          </w:tcPr>
          <w:p w14:paraId="4DFF5568" w14:textId="40143DAC"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56</w:t>
            </w:r>
            <w:r w:rsidR="009F524C" w:rsidRPr="00DD2C16">
              <w:rPr>
                <w:rFonts w:cs="Times New Roman"/>
                <w:kern w:val="2"/>
                <w:sz w:val="20"/>
                <w:szCs w:val="20"/>
                <w:lang w:val="tr-TR" w:eastAsia="en-US"/>
                <w14:ligatures w14:val="standardContextual"/>
              </w:rPr>
              <w:t>,</w:t>
            </w:r>
            <w:r w:rsidRPr="00DD2C16">
              <w:rPr>
                <w:rFonts w:cs="Times New Roman"/>
                <w:kern w:val="2"/>
                <w:sz w:val="20"/>
                <w:szCs w:val="20"/>
                <w:lang w:val="tr-TR" w:eastAsia="en-US"/>
                <w14:ligatures w14:val="standardContextual"/>
              </w:rPr>
              <w:t>636</w:t>
            </w:r>
          </w:p>
        </w:tc>
        <w:tc>
          <w:tcPr>
            <w:tcW w:w="1739" w:type="dxa"/>
            <w:tcBorders>
              <w:top w:val="nil"/>
              <w:left w:val="nil"/>
              <w:bottom w:val="single" w:sz="4" w:space="0" w:color="auto"/>
              <w:right w:val="single" w:sz="4" w:space="0" w:color="auto"/>
            </w:tcBorders>
            <w:shd w:val="clear" w:color="auto" w:fill="F2F2F2"/>
            <w:vAlign w:val="center"/>
            <w:hideMark/>
          </w:tcPr>
          <w:p w14:paraId="577C61C7"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16</w:t>
            </w:r>
          </w:p>
        </w:tc>
        <w:tc>
          <w:tcPr>
            <w:tcW w:w="1700" w:type="dxa"/>
            <w:tcBorders>
              <w:top w:val="nil"/>
              <w:left w:val="nil"/>
              <w:bottom w:val="single" w:sz="4" w:space="0" w:color="auto"/>
              <w:right w:val="single" w:sz="4" w:space="0" w:color="auto"/>
            </w:tcBorders>
            <w:shd w:val="clear" w:color="auto" w:fill="F2F2F2"/>
            <w:vAlign w:val="center"/>
            <w:hideMark/>
          </w:tcPr>
          <w:p w14:paraId="59BFF7D1"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0.16</w:t>
            </w:r>
          </w:p>
        </w:tc>
      </w:tr>
      <w:tr w:rsidR="003C6959" w:rsidRPr="00DD2C16" w14:paraId="6AA0301F" w14:textId="77777777" w:rsidTr="00BC3831">
        <w:trPr>
          <w:trHeight w:val="264"/>
          <w:jc w:val="center"/>
        </w:trPr>
        <w:tc>
          <w:tcPr>
            <w:tcW w:w="2065" w:type="dxa"/>
            <w:tcBorders>
              <w:top w:val="nil"/>
              <w:left w:val="single" w:sz="4" w:space="0" w:color="auto"/>
              <w:bottom w:val="single" w:sz="4" w:space="0" w:color="auto"/>
              <w:right w:val="single" w:sz="4" w:space="0" w:color="auto"/>
            </w:tcBorders>
            <w:shd w:val="clear" w:color="auto" w:fill="F2F2F2"/>
            <w:vAlign w:val="center"/>
            <w:hideMark/>
          </w:tcPr>
          <w:p w14:paraId="04E7C525"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6.0 ≤ M &lt; 6.5</w:t>
            </w:r>
          </w:p>
        </w:tc>
        <w:tc>
          <w:tcPr>
            <w:tcW w:w="1640" w:type="dxa"/>
            <w:tcBorders>
              <w:top w:val="nil"/>
              <w:left w:val="nil"/>
              <w:bottom w:val="single" w:sz="4" w:space="0" w:color="auto"/>
              <w:right w:val="single" w:sz="4" w:space="0" w:color="auto"/>
            </w:tcBorders>
            <w:shd w:val="clear" w:color="auto" w:fill="F2F2F2"/>
            <w:vAlign w:val="center"/>
            <w:hideMark/>
          </w:tcPr>
          <w:p w14:paraId="4A82C102"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1928" w:type="dxa"/>
            <w:tcBorders>
              <w:top w:val="nil"/>
              <w:left w:val="nil"/>
              <w:bottom w:val="single" w:sz="4" w:space="0" w:color="auto"/>
              <w:right w:val="single" w:sz="4" w:space="0" w:color="auto"/>
            </w:tcBorders>
            <w:shd w:val="clear" w:color="auto" w:fill="F2F2F2"/>
            <w:vAlign w:val="center"/>
            <w:hideMark/>
          </w:tcPr>
          <w:p w14:paraId="153335C8"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6.3</w:t>
            </w:r>
          </w:p>
        </w:tc>
        <w:tc>
          <w:tcPr>
            <w:tcW w:w="1739" w:type="dxa"/>
            <w:tcBorders>
              <w:top w:val="nil"/>
              <w:left w:val="nil"/>
              <w:bottom w:val="single" w:sz="4" w:space="0" w:color="auto"/>
              <w:right w:val="single" w:sz="4" w:space="0" w:color="auto"/>
            </w:tcBorders>
            <w:shd w:val="clear" w:color="auto" w:fill="F2F2F2"/>
            <w:vAlign w:val="center"/>
            <w:hideMark/>
          </w:tcPr>
          <w:p w14:paraId="68A2FB24"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5</w:t>
            </w:r>
          </w:p>
        </w:tc>
        <w:tc>
          <w:tcPr>
            <w:tcW w:w="1700" w:type="dxa"/>
            <w:tcBorders>
              <w:top w:val="nil"/>
              <w:left w:val="nil"/>
              <w:bottom w:val="single" w:sz="4" w:space="0" w:color="auto"/>
              <w:right w:val="single" w:sz="4" w:space="0" w:color="auto"/>
            </w:tcBorders>
            <w:shd w:val="clear" w:color="auto" w:fill="F2F2F2"/>
            <w:vAlign w:val="center"/>
            <w:hideMark/>
          </w:tcPr>
          <w:p w14:paraId="4F898AD7"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0.05</w:t>
            </w:r>
          </w:p>
        </w:tc>
      </w:tr>
      <w:tr w:rsidR="003C6959" w:rsidRPr="00DD2C16" w14:paraId="0F447314" w14:textId="77777777" w:rsidTr="00BC3831">
        <w:trPr>
          <w:trHeight w:val="264"/>
          <w:jc w:val="center"/>
        </w:trPr>
        <w:tc>
          <w:tcPr>
            <w:tcW w:w="2065" w:type="dxa"/>
            <w:tcBorders>
              <w:top w:val="nil"/>
              <w:left w:val="single" w:sz="4" w:space="0" w:color="auto"/>
              <w:bottom w:val="single" w:sz="4" w:space="0" w:color="auto"/>
              <w:right w:val="single" w:sz="4" w:space="0" w:color="auto"/>
            </w:tcBorders>
            <w:shd w:val="clear" w:color="auto" w:fill="F2F2F2"/>
            <w:vAlign w:val="center"/>
            <w:hideMark/>
          </w:tcPr>
          <w:p w14:paraId="1E63032F"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7.0 ≤ M &lt; 7.5</w:t>
            </w:r>
          </w:p>
        </w:tc>
        <w:tc>
          <w:tcPr>
            <w:tcW w:w="1640" w:type="dxa"/>
            <w:tcBorders>
              <w:top w:val="nil"/>
              <w:left w:val="nil"/>
              <w:bottom w:val="single" w:sz="4" w:space="0" w:color="auto"/>
              <w:right w:val="single" w:sz="4" w:space="0" w:color="auto"/>
            </w:tcBorders>
            <w:shd w:val="clear" w:color="auto" w:fill="F2F2F2"/>
            <w:vAlign w:val="center"/>
            <w:hideMark/>
          </w:tcPr>
          <w:p w14:paraId="577DE775"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c>
          <w:tcPr>
            <w:tcW w:w="1928" w:type="dxa"/>
            <w:tcBorders>
              <w:top w:val="nil"/>
              <w:left w:val="nil"/>
              <w:bottom w:val="single" w:sz="4" w:space="0" w:color="auto"/>
              <w:right w:val="single" w:sz="4" w:space="0" w:color="auto"/>
            </w:tcBorders>
            <w:shd w:val="clear" w:color="auto" w:fill="F2F2F2"/>
            <w:vAlign w:val="center"/>
            <w:hideMark/>
          </w:tcPr>
          <w:p w14:paraId="142554FD"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7.2</w:t>
            </w:r>
          </w:p>
        </w:tc>
        <w:tc>
          <w:tcPr>
            <w:tcW w:w="1739" w:type="dxa"/>
            <w:tcBorders>
              <w:top w:val="nil"/>
              <w:left w:val="nil"/>
              <w:bottom w:val="single" w:sz="4" w:space="0" w:color="auto"/>
              <w:right w:val="single" w:sz="4" w:space="0" w:color="auto"/>
            </w:tcBorders>
            <w:shd w:val="clear" w:color="auto" w:fill="F2F2F2"/>
            <w:vAlign w:val="center"/>
            <w:hideMark/>
          </w:tcPr>
          <w:p w14:paraId="773A2D72"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c>
          <w:tcPr>
            <w:tcW w:w="1700" w:type="dxa"/>
            <w:tcBorders>
              <w:top w:val="nil"/>
              <w:left w:val="nil"/>
              <w:bottom w:val="single" w:sz="4" w:space="0" w:color="auto"/>
              <w:right w:val="single" w:sz="4" w:space="0" w:color="auto"/>
            </w:tcBorders>
            <w:shd w:val="clear" w:color="auto" w:fill="F2F2F2"/>
            <w:vAlign w:val="center"/>
            <w:hideMark/>
          </w:tcPr>
          <w:p w14:paraId="0DEE6FD2" w14:textId="77777777" w:rsidR="003C6959" w:rsidRPr="00DD2C16" w:rsidRDefault="003C6959" w:rsidP="003C6959">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0.03</w:t>
            </w:r>
          </w:p>
        </w:tc>
      </w:tr>
    </w:tbl>
    <w:p w14:paraId="71AF7EF1" w14:textId="4717B076" w:rsidR="00742AC1" w:rsidRPr="00DD2C16" w:rsidRDefault="00FD2F2A" w:rsidP="0008602B">
      <w:pPr>
        <w:spacing w:after="120" w:line="360" w:lineRule="auto"/>
        <w:rPr>
          <w:rFonts w:cs="Times New Roman"/>
          <w:b/>
          <w:bCs/>
          <w:i/>
          <w:kern w:val="2"/>
          <w:sz w:val="18"/>
          <w:szCs w:val="16"/>
          <w:lang w:val="tr-TR" w:eastAsia="en-US"/>
          <w14:ligatures w14:val="standardContextual"/>
        </w:rPr>
      </w:pPr>
      <w:r w:rsidRPr="00DD2C16">
        <w:rPr>
          <w:rFonts w:cs="Times New Roman"/>
          <w:b/>
          <w:bCs/>
          <w:i/>
          <w:kern w:val="2"/>
          <w:sz w:val="18"/>
          <w:szCs w:val="16"/>
          <w:lang w:val="tr-TR" w:eastAsia="en-US"/>
          <w14:ligatures w14:val="standardContextual"/>
        </w:rPr>
        <w:t>Source:</w:t>
      </w:r>
      <w:r w:rsidRPr="00DD2C16">
        <w:t xml:space="preserve"> </w:t>
      </w:r>
      <w:r w:rsidRPr="00DD2C16">
        <w:rPr>
          <w:rFonts w:cs="Times New Roman"/>
          <w:i/>
          <w:kern w:val="2"/>
          <w:sz w:val="18"/>
          <w:szCs w:val="16"/>
          <w:lang w:eastAsia="en-US"/>
          <w14:ligatures w14:val="standardContextual"/>
        </w:rPr>
        <w:t xml:space="preserve">Republic of </w:t>
      </w:r>
      <w:proofErr w:type="spellStart"/>
      <w:r w:rsidRPr="00DD2C16">
        <w:rPr>
          <w:rFonts w:cs="Times New Roman"/>
          <w:i/>
          <w:kern w:val="2"/>
          <w:sz w:val="18"/>
          <w:szCs w:val="16"/>
          <w:lang w:eastAsia="en-US"/>
          <w14:ligatures w14:val="standardContextual"/>
        </w:rPr>
        <w:t>Türkiye</w:t>
      </w:r>
      <w:proofErr w:type="spellEnd"/>
      <w:r w:rsidRPr="00DD2C16">
        <w:rPr>
          <w:rFonts w:cs="Times New Roman"/>
          <w:i/>
          <w:kern w:val="2"/>
          <w:sz w:val="18"/>
          <w:szCs w:val="16"/>
          <w:lang w:eastAsia="en-US"/>
          <w14:ligatures w14:val="standardContextual"/>
        </w:rPr>
        <w:t xml:space="preserve">, </w:t>
      </w:r>
      <w:proofErr w:type="spellStart"/>
      <w:r w:rsidRPr="00DD2C16">
        <w:rPr>
          <w:rFonts w:cs="Times New Roman"/>
          <w:i/>
          <w:kern w:val="2"/>
          <w:sz w:val="18"/>
          <w:szCs w:val="16"/>
          <w:lang w:eastAsia="en-US"/>
          <w14:ligatures w14:val="standardContextual"/>
        </w:rPr>
        <w:t>Kocaeli</w:t>
      </w:r>
      <w:proofErr w:type="spellEnd"/>
      <w:r w:rsidRPr="00DD2C16">
        <w:rPr>
          <w:rFonts w:cs="Times New Roman"/>
          <w:i/>
          <w:kern w:val="2"/>
          <w:sz w:val="18"/>
          <w:szCs w:val="16"/>
          <w:lang w:eastAsia="en-US"/>
          <w14:ligatures w14:val="standardContextual"/>
        </w:rPr>
        <w:t xml:space="preserve"> Governorship, Provincial Directorate of Disaster and Emergency Management and AFAD, 2021. Provincial Disaster Risk Reduction Plan.</w:t>
      </w:r>
    </w:p>
    <w:p w14:paraId="7132DD70" w14:textId="4EFFED3B" w:rsidR="00240330" w:rsidRPr="00DD2C16" w:rsidRDefault="00240330" w:rsidP="00CF3942">
      <w:pPr>
        <w:spacing w:line="360" w:lineRule="auto"/>
        <w:jc w:val="both"/>
      </w:pPr>
      <w:r w:rsidRPr="00DD2C16">
        <w:t xml:space="preserve">When considering both historical and instrumental data, </w:t>
      </w:r>
      <w:proofErr w:type="spellStart"/>
      <w:r w:rsidRPr="00DD2C16">
        <w:t>Kocaeli</w:t>
      </w:r>
      <w:proofErr w:type="spellEnd"/>
      <w:r w:rsidRPr="00DD2C16">
        <w:t xml:space="preserve"> and its surrounding area emerge as one of Turkey's most critical earthquake zones, constantly at seismic risk due to both active fault lines and unconsolidated soil structure. The ground conditions amplify the amplitude and duration of seismic waves, significantly increasing the impact of tremors, especially in structures built on unconsolidated and thick sedimentary deposits. This situation necessitates that the earthquake-soil relationship be a fundamental consideration in engineering planning in </w:t>
      </w:r>
      <w:proofErr w:type="spellStart"/>
      <w:r w:rsidRPr="00DD2C16">
        <w:t>Kocaeli</w:t>
      </w:r>
      <w:proofErr w:type="spellEnd"/>
      <w:r w:rsidRPr="00DD2C16">
        <w:t xml:space="preserve">, and that active or buried faults be identified using geophysical methods to guide construction </w:t>
      </w:r>
      <w:r w:rsidRPr="00DD2C16">
        <w:lastRenderedPageBreak/>
        <w:t xml:space="preserve">decisions at the local level. When evaluating the region’s geological structure, historical earthquake history, and local soil characteristics together, </w:t>
      </w:r>
      <w:proofErr w:type="spellStart"/>
      <w:r w:rsidRPr="00DD2C16">
        <w:t>Kocaeli</w:t>
      </w:r>
      <w:proofErr w:type="spellEnd"/>
      <w:r w:rsidRPr="00DD2C16">
        <w:t xml:space="preserve"> stands out as one of the areas in Turkey with the most significant earthquake hazard.</w:t>
      </w:r>
    </w:p>
    <w:p w14:paraId="7D93CE80" w14:textId="3DFB0840" w:rsidR="004F5FA2" w:rsidRPr="00DD2C16" w:rsidRDefault="00273DD3" w:rsidP="00CF3942">
      <w:pPr>
        <w:pStyle w:val="Balk3"/>
        <w:rPr>
          <w:rFonts w:eastAsia="Aptos" w:cs="Aptos"/>
        </w:rPr>
      </w:pPr>
      <w:bookmarkStart w:id="45" w:name="_Toc206496978"/>
      <w:r w:rsidRPr="00DD2C16">
        <w:rPr>
          <w:rFonts w:eastAsia="Aptos" w:cs="Aptos"/>
        </w:rPr>
        <w:t>2.1.</w:t>
      </w:r>
      <w:r w:rsidR="008965D2">
        <w:rPr>
          <w:rFonts w:eastAsia="Aptos" w:cs="Aptos"/>
        </w:rPr>
        <w:t>7</w:t>
      </w:r>
      <w:r w:rsidRPr="00DD2C16">
        <w:rPr>
          <w:rFonts w:eastAsia="Aptos" w:cs="Aptos"/>
        </w:rPr>
        <w:t>. Air Quality</w:t>
      </w:r>
      <w:bookmarkEnd w:id="45"/>
    </w:p>
    <w:p w14:paraId="74B8C1A7" w14:textId="5A1DA217" w:rsidR="00240330" w:rsidRPr="00DD2C16" w:rsidRDefault="00A06B21" w:rsidP="00CF3942">
      <w:pPr>
        <w:spacing w:line="360" w:lineRule="auto"/>
        <w:jc w:val="both"/>
      </w:pPr>
      <w:r w:rsidRPr="00DD2C16">
        <w:t xml:space="preserve">Among the various environmental parameters influenced by demolition and construction activities, particulate matter (PM) emissions stand out as the most significant factor impacting air quality. </w:t>
      </w:r>
      <w:r w:rsidR="00273DD3" w:rsidRPr="00DD2C16">
        <w:t>In the following sub-titles, the situation of the provinces in this context has been evaluated based on the data of the Continuous Monitoring Centre</w:t>
      </w:r>
      <w:r w:rsidR="00273DD3" w:rsidRPr="00DD2C16">
        <w:rPr>
          <w:vertAlign w:val="superscript"/>
        </w:rPr>
        <w:footnoteReference w:id="14"/>
      </w:r>
      <w:r w:rsidR="00273DD3" w:rsidRPr="00DD2C16">
        <w:t xml:space="preserve"> of the </w:t>
      </w:r>
      <w:proofErr w:type="spellStart"/>
      <w:r w:rsidR="00273DD3" w:rsidRPr="00DD2C16">
        <w:t>MoEUCC</w:t>
      </w:r>
      <w:proofErr w:type="spellEnd"/>
      <w:r w:rsidR="00273DD3" w:rsidRPr="00DD2C16">
        <w:t xml:space="preserve">. </w:t>
      </w:r>
    </w:p>
    <w:p w14:paraId="25007409" w14:textId="49C54078" w:rsidR="004F5FA2" w:rsidRPr="00DD2C16" w:rsidRDefault="00273DD3" w:rsidP="00CF3942">
      <w:pPr>
        <w:spacing w:line="360" w:lineRule="auto"/>
        <w:jc w:val="both"/>
      </w:pPr>
      <w:r w:rsidRPr="00DD2C16">
        <w:t>According to national legislation, the annual average of PM10 value must meet the limit of 40 µg/m3 for the protection of human health, and the 24-hour average must not exceed the limit of 50 µg/m3 more than 35 times a year. These limits were in line with the internationally accepted World Health Organization (WHO) reference values until September 2021. However, the new reference values published by WHO in September 2021 indicate a value of 45 µg/m</w:t>
      </w:r>
      <w:r w:rsidR="00537CC9" w:rsidRPr="00DD2C16">
        <w:t>³</w:t>
      </w:r>
      <w:r w:rsidRPr="00DD2C16">
        <w:t xml:space="preserve"> on a 24-hour average and 15 µg/m</w:t>
      </w:r>
      <w:r w:rsidR="00537CC9" w:rsidRPr="00DD2C16">
        <w:t>³</w:t>
      </w:r>
      <w:r w:rsidRPr="00DD2C16">
        <w:t xml:space="preserve"> on an annual average for PM10.</w:t>
      </w:r>
    </w:p>
    <w:p w14:paraId="53FD6F10" w14:textId="72D97110" w:rsidR="00240330" w:rsidRPr="00DD2C16" w:rsidRDefault="00273DD3" w:rsidP="00CF3942">
      <w:pPr>
        <w:spacing w:line="360" w:lineRule="auto"/>
        <w:jc w:val="both"/>
      </w:pPr>
      <w:r w:rsidRPr="00DD2C16">
        <w:t xml:space="preserve">Monitoring of the particulate matter parameter (as PM10) in </w:t>
      </w:r>
      <w:proofErr w:type="spellStart"/>
      <w:r w:rsidRPr="00DD2C16">
        <w:t>Kocaeli</w:t>
      </w:r>
      <w:proofErr w:type="spellEnd"/>
      <w:r w:rsidRPr="00DD2C16">
        <w:t xml:space="preserve"> was carried out with a total of 10 fixed measurement stations in 2024 (from 01.01.2024 to 01.01.2025). The data summarizing the measurement results of these stations are provided in the table below.</w:t>
      </w:r>
    </w:p>
    <w:p w14:paraId="2BEE590B" w14:textId="01106C46" w:rsidR="006F6565" w:rsidRPr="00DD2C16" w:rsidRDefault="006F6565" w:rsidP="006F6565">
      <w:pPr>
        <w:pStyle w:val="ResimYazs"/>
        <w:keepNext/>
        <w:jc w:val="center"/>
      </w:pPr>
      <w:bookmarkStart w:id="46" w:name="_ihv636" w:colFirst="0" w:colLast="0"/>
      <w:bookmarkStart w:id="47" w:name="_Toc206436648"/>
      <w:bookmarkEnd w:id="46"/>
      <w:r w:rsidRPr="00DD2C16">
        <w:t xml:space="preserve">Table </w:t>
      </w:r>
      <w:fldSimple w:instr=" SEQ Table \* ARABIC ">
        <w:r w:rsidR="00DB4789">
          <w:rPr>
            <w:noProof/>
          </w:rPr>
          <w:t>11</w:t>
        </w:r>
      </w:fldSimple>
      <w:r w:rsidRPr="00DD2C16">
        <w:t xml:space="preserve">: </w:t>
      </w:r>
      <w:r w:rsidRPr="00014BF5">
        <w:t xml:space="preserve">Summary of PM10 Results According to 24-Hour Measurements in </w:t>
      </w:r>
      <w:proofErr w:type="spellStart"/>
      <w:r w:rsidRPr="00014BF5">
        <w:t>Kocaeli</w:t>
      </w:r>
      <w:proofErr w:type="spellEnd"/>
      <w:r w:rsidRPr="00014BF5">
        <w:t xml:space="preserve"> in 2024</w:t>
      </w:r>
      <w:bookmarkEnd w:id="47"/>
    </w:p>
    <w:tbl>
      <w:tblPr>
        <w:tblW w:w="9072" w:type="dxa"/>
        <w:jc w:val="center"/>
        <w:tblLayout w:type="fixed"/>
        <w:tblLook w:val="0400" w:firstRow="0" w:lastRow="0" w:firstColumn="0" w:lastColumn="0" w:noHBand="0" w:noVBand="1"/>
      </w:tblPr>
      <w:tblGrid>
        <w:gridCol w:w="1271"/>
        <w:gridCol w:w="1134"/>
        <w:gridCol w:w="1134"/>
        <w:gridCol w:w="1276"/>
        <w:gridCol w:w="1276"/>
        <w:gridCol w:w="992"/>
        <w:gridCol w:w="850"/>
        <w:gridCol w:w="1139"/>
      </w:tblGrid>
      <w:tr w:rsidR="006F6565" w:rsidRPr="00DD2C16" w14:paraId="05C931EF" w14:textId="77777777" w:rsidTr="00DA3683">
        <w:trPr>
          <w:trHeight w:val="1087"/>
          <w:tblHeader/>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1EFA0D69" w14:textId="33D33A94" w:rsidR="00240330" w:rsidRPr="00DD2C16" w:rsidRDefault="00240330" w:rsidP="00273DD3">
            <w:pPr>
              <w:spacing w:line="240" w:lineRule="auto"/>
              <w:rPr>
                <w:b/>
                <w:bCs/>
                <w:sz w:val="20"/>
                <w:szCs w:val="20"/>
              </w:rPr>
            </w:pPr>
            <w:r w:rsidRPr="00DD2C16">
              <w:rPr>
                <w:b/>
                <w:bCs/>
                <w:sz w:val="20"/>
                <w:szCs w:val="20"/>
              </w:rPr>
              <w:t>Station</w:t>
            </w:r>
          </w:p>
        </w:tc>
        <w:tc>
          <w:tcPr>
            <w:tcW w:w="1134"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79E14517" w14:textId="564EE1FC" w:rsidR="00240330" w:rsidRPr="00DD2C16" w:rsidRDefault="00240330" w:rsidP="00273DD3">
            <w:pPr>
              <w:spacing w:line="240" w:lineRule="auto"/>
              <w:rPr>
                <w:b/>
                <w:bCs/>
                <w:sz w:val="20"/>
                <w:szCs w:val="20"/>
              </w:rPr>
            </w:pPr>
            <w:r w:rsidRPr="00DD2C16">
              <w:rPr>
                <w:b/>
                <w:bCs/>
                <w:sz w:val="20"/>
                <w:szCs w:val="20"/>
              </w:rPr>
              <w:t>Minimum Value Measured (µg/m</w:t>
            </w:r>
            <w:r w:rsidR="00DA3683" w:rsidRPr="00DD2C16">
              <w:rPr>
                <w:b/>
                <w:bCs/>
                <w:sz w:val="20"/>
                <w:szCs w:val="20"/>
              </w:rPr>
              <w:t>³</w:t>
            </w:r>
            <w:r w:rsidRPr="00DD2C16">
              <w:rPr>
                <w:b/>
                <w:bCs/>
                <w:sz w:val="20"/>
                <w:szCs w:val="20"/>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52247C4A" w14:textId="78AAE34B" w:rsidR="00240330" w:rsidRPr="00DD2C16" w:rsidRDefault="00273DD3" w:rsidP="00273DD3">
            <w:pPr>
              <w:spacing w:line="240" w:lineRule="auto"/>
              <w:rPr>
                <w:b/>
                <w:bCs/>
                <w:sz w:val="20"/>
                <w:szCs w:val="20"/>
              </w:rPr>
            </w:pPr>
            <w:r w:rsidRPr="00DD2C16">
              <w:rPr>
                <w:b/>
                <w:bCs/>
                <w:sz w:val="20"/>
                <w:szCs w:val="20"/>
              </w:rPr>
              <w:t>Maximum Value Measured (µg/</w:t>
            </w:r>
            <w:r w:rsidR="00DA3683" w:rsidRPr="00DD2C16">
              <w:rPr>
                <w:b/>
                <w:bCs/>
                <w:sz w:val="20"/>
                <w:szCs w:val="20"/>
              </w:rPr>
              <w:t xml:space="preserve"> m³)</w:t>
            </w:r>
          </w:p>
        </w:tc>
        <w:tc>
          <w:tcPr>
            <w:tcW w:w="1276"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5CC10350" w14:textId="1FC770AA" w:rsidR="00240330" w:rsidRPr="00DD2C16" w:rsidRDefault="00273DD3" w:rsidP="00273DD3">
            <w:pPr>
              <w:spacing w:line="240" w:lineRule="auto"/>
              <w:rPr>
                <w:b/>
                <w:bCs/>
                <w:sz w:val="20"/>
                <w:szCs w:val="20"/>
              </w:rPr>
            </w:pPr>
            <w:r w:rsidRPr="00DD2C16">
              <w:rPr>
                <w:b/>
                <w:bCs/>
                <w:sz w:val="20"/>
                <w:szCs w:val="20"/>
              </w:rPr>
              <w:t>Date of Minimum Value Measured</w:t>
            </w:r>
          </w:p>
        </w:tc>
        <w:tc>
          <w:tcPr>
            <w:tcW w:w="1276"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73A90B7F" w14:textId="651D90F9" w:rsidR="00240330" w:rsidRPr="00DD2C16" w:rsidRDefault="00273DD3" w:rsidP="00273DD3">
            <w:pPr>
              <w:spacing w:line="240" w:lineRule="auto"/>
              <w:rPr>
                <w:b/>
                <w:bCs/>
                <w:sz w:val="20"/>
                <w:szCs w:val="20"/>
              </w:rPr>
            </w:pPr>
            <w:r w:rsidRPr="00DD2C16">
              <w:rPr>
                <w:b/>
                <w:bCs/>
                <w:sz w:val="20"/>
                <w:szCs w:val="20"/>
              </w:rPr>
              <w:t>Date of Maximum Value Measured</w:t>
            </w:r>
          </w:p>
        </w:tc>
        <w:tc>
          <w:tcPr>
            <w:tcW w:w="992"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372AF582" w14:textId="6FAC4F9C" w:rsidR="00240330" w:rsidRPr="00DD2C16" w:rsidRDefault="00273DD3" w:rsidP="00273DD3">
            <w:pPr>
              <w:spacing w:line="240" w:lineRule="auto"/>
              <w:rPr>
                <w:b/>
                <w:bCs/>
                <w:sz w:val="20"/>
                <w:szCs w:val="20"/>
              </w:rPr>
            </w:pPr>
            <w:r w:rsidRPr="00DD2C16">
              <w:rPr>
                <w:b/>
                <w:bCs/>
                <w:sz w:val="20"/>
                <w:szCs w:val="20"/>
              </w:rPr>
              <w:t>Annual Average (µg/</w:t>
            </w:r>
            <w:r w:rsidR="00DA3683" w:rsidRPr="00DD2C16">
              <w:rPr>
                <w:b/>
                <w:bCs/>
                <w:sz w:val="20"/>
                <w:szCs w:val="20"/>
              </w:rPr>
              <w:t xml:space="preserve"> m³)</w:t>
            </w:r>
          </w:p>
        </w:tc>
        <w:tc>
          <w:tcPr>
            <w:tcW w:w="850"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06194523" w14:textId="77777777" w:rsidR="00240330" w:rsidRPr="00DD2C16" w:rsidRDefault="00240330" w:rsidP="00273DD3">
            <w:pPr>
              <w:spacing w:line="240" w:lineRule="auto"/>
              <w:rPr>
                <w:b/>
                <w:bCs/>
                <w:sz w:val="20"/>
                <w:szCs w:val="20"/>
              </w:rPr>
            </w:pPr>
            <w:r w:rsidRPr="00DD2C16">
              <w:rPr>
                <w:b/>
                <w:bCs/>
                <w:sz w:val="18"/>
                <w:szCs w:val="18"/>
              </w:rPr>
              <w:t>NDELV*</w:t>
            </w:r>
          </w:p>
        </w:tc>
        <w:tc>
          <w:tcPr>
            <w:tcW w:w="1139"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127DF914" w14:textId="707348EB" w:rsidR="00240330" w:rsidRPr="00DD2C16" w:rsidRDefault="00273DD3" w:rsidP="00273DD3">
            <w:pPr>
              <w:spacing w:line="240" w:lineRule="auto"/>
              <w:rPr>
                <w:b/>
                <w:bCs/>
                <w:sz w:val="20"/>
                <w:szCs w:val="20"/>
              </w:rPr>
            </w:pPr>
            <w:r w:rsidRPr="00DD2C16">
              <w:rPr>
                <w:b/>
                <w:bCs/>
                <w:sz w:val="20"/>
                <w:szCs w:val="20"/>
              </w:rPr>
              <w:t>Percentage of Valid Data (%)</w:t>
            </w:r>
          </w:p>
        </w:tc>
      </w:tr>
      <w:tr w:rsidR="006F6565" w:rsidRPr="00DD2C16" w14:paraId="55F6CD82" w14:textId="77777777" w:rsidTr="00DA3683">
        <w:trPr>
          <w:trHeight w:val="356"/>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28D641C" w14:textId="77777777" w:rsidR="00240330" w:rsidRPr="00DD2C16" w:rsidRDefault="00240330" w:rsidP="00273DD3">
            <w:pPr>
              <w:spacing w:line="240" w:lineRule="auto"/>
              <w:rPr>
                <w:sz w:val="20"/>
                <w:szCs w:val="20"/>
              </w:rPr>
            </w:pPr>
            <w:proofErr w:type="spellStart"/>
            <w:r w:rsidRPr="00DD2C16">
              <w:rPr>
                <w:sz w:val="20"/>
                <w:szCs w:val="20"/>
              </w:rPr>
              <w:t>Kocaeli</w:t>
            </w:r>
            <w:proofErr w:type="spellEnd"/>
            <w:r w:rsidRPr="00DD2C16">
              <w:rPr>
                <w:sz w:val="20"/>
                <w:szCs w:val="20"/>
              </w:rPr>
              <w:t xml:space="preserve"> </w:t>
            </w:r>
            <w:proofErr w:type="spellStart"/>
            <w:r w:rsidRPr="00DD2C16">
              <w:rPr>
                <w:sz w:val="20"/>
                <w:szCs w:val="20"/>
              </w:rPr>
              <w:t>Alikahya</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546482F" w14:textId="77777777" w:rsidR="00240330" w:rsidRPr="00DD2C16" w:rsidRDefault="00240330" w:rsidP="00273DD3">
            <w:pPr>
              <w:spacing w:line="240" w:lineRule="auto"/>
              <w:rPr>
                <w:sz w:val="20"/>
                <w:szCs w:val="20"/>
              </w:rPr>
            </w:pPr>
            <w:r w:rsidRPr="00DD2C16">
              <w:rPr>
                <w:sz w:val="20"/>
                <w:szCs w:val="20"/>
              </w:rPr>
              <w:t>8.05</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44C0DE4" w14:textId="77777777" w:rsidR="00240330" w:rsidRPr="00DD2C16" w:rsidRDefault="00240330" w:rsidP="00273DD3">
            <w:pPr>
              <w:spacing w:line="240" w:lineRule="auto"/>
              <w:rPr>
                <w:sz w:val="20"/>
                <w:szCs w:val="20"/>
              </w:rPr>
            </w:pPr>
            <w:r w:rsidRPr="00DD2C16">
              <w:rPr>
                <w:sz w:val="20"/>
                <w:szCs w:val="20"/>
              </w:rPr>
              <w:t>213.55</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4BD9CFF" w14:textId="77777777" w:rsidR="00240330" w:rsidRPr="00DD2C16" w:rsidRDefault="00240330" w:rsidP="00273DD3">
            <w:pPr>
              <w:spacing w:line="240" w:lineRule="auto"/>
              <w:rPr>
                <w:sz w:val="20"/>
                <w:szCs w:val="20"/>
              </w:rPr>
            </w:pPr>
            <w:r w:rsidRPr="00DD2C16">
              <w:rPr>
                <w:sz w:val="20"/>
                <w:szCs w:val="20"/>
              </w:rPr>
              <w:t>27.12.2024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93CD32E" w14:textId="77777777" w:rsidR="00240330" w:rsidRPr="00DD2C16" w:rsidRDefault="00240330" w:rsidP="00273DD3">
            <w:pPr>
              <w:spacing w:line="240" w:lineRule="auto"/>
              <w:rPr>
                <w:sz w:val="20"/>
                <w:szCs w:val="20"/>
              </w:rPr>
            </w:pPr>
            <w:r w:rsidRPr="00DD2C16">
              <w:rPr>
                <w:sz w:val="20"/>
                <w:szCs w:val="20"/>
              </w:rPr>
              <w:t>2.04.2024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D7E5EF5" w14:textId="77777777" w:rsidR="00240330" w:rsidRPr="00DD2C16" w:rsidRDefault="00240330" w:rsidP="00273DD3">
            <w:pPr>
              <w:spacing w:line="240" w:lineRule="auto"/>
              <w:rPr>
                <w:sz w:val="20"/>
                <w:szCs w:val="20"/>
              </w:rPr>
            </w:pPr>
            <w:r w:rsidRPr="00DD2C16">
              <w:rPr>
                <w:sz w:val="20"/>
                <w:szCs w:val="20"/>
              </w:rPr>
              <w:t>44.94</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40DAF47" w14:textId="77777777" w:rsidR="00240330" w:rsidRPr="00DD2C16" w:rsidRDefault="00240330" w:rsidP="00273DD3">
            <w:pPr>
              <w:spacing w:line="240" w:lineRule="auto"/>
              <w:rPr>
                <w:sz w:val="20"/>
                <w:szCs w:val="20"/>
              </w:rPr>
            </w:pPr>
            <w:r w:rsidRPr="00DD2C16">
              <w:rPr>
                <w:sz w:val="20"/>
                <w:szCs w:val="20"/>
              </w:rPr>
              <w:t>107</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C09FB33" w14:textId="77777777" w:rsidR="00240330" w:rsidRPr="00DD2C16" w:rsidRDefault="00240330" w:rsidP="00273DD3">
            <w:pPr>
              <w:spacing w:line="240" w:lineRule="auto"/>
              <w:rPr>
                <w:sz w:val="20"/>
                <w:szCs w:val="20"/>
              </w:rPr>
            </w:pPr>
            <w:r w:rsidRPr="00DD2C16">
              <w:rPr>
                <w:sz w:val="20"/>
                <w:szCs w:val="20"/>
              </w:rPr>
              <w:t>97.54</w:t>
            </w:r>
          </w:p>
        </w:tc>
      </w:tr>
      <w:tr w:rsidR="006F6565" w:rsidRPr="00DD2C16" w14:paraId="4A36A0A2" w14:textId="77777777" w:rsidTr="00DA3683">
        <w:trPr>
          <w:trHeight w:val="276"/>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836E956" w14:textId="77777777" w:rsidR="00240330" w:rsidRPr="00DD2C16" w:rsidRDefault="00240330" w:rsidP="00273DD3">
            <w:pPr>
              <w:spacing w:line="240" w:lineRule="auto"/>
              <w:rPr>
                <w:sz w:val="20"/>
                <w:szCs w:val="20"/>
              </w:rPr>
            </w:pPr>
            <w:proofErr w:type="spellStart"/>
            <w:r w:rsidRPr="00DD2C16">
              <w:rPr>
                <w:sz w:val="20"/>
                <w:szCs w:val="20"/>
              </w:rPr>
              <w:t>Kocaeli</w:t>
            </w:r>
            <w:proofErr w:type="spellEnd"/>
            <w:r w:rsidRPr="00DD2C16">
              <w:rPr>
                <w:sz w:val="20"/>
                <w:szCs w:val="20"/>
              </w:rPr>
              <w:t xml:space="preserve"> </w:t>
            </w:r>
            <w:proofErr w:type="spellStart"/>
            <w:r w:rsidRPr="00DD2C16">
              <w:rPr>
                <w:sz w:val="20"/>
                <w:szCs w:val="20"/>
              </w:rPr>
              <w:t>Dilovası</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DA284C5" w14:textId="77777777" w:rsidR="00240330" w:rsidRPr="00DD2C16" w:rsidRDefault="00240330" w:rsidP="00273DD3">
            <w:pPr>
              <w:spacing w:line="240" w:lineRule="auto"/>
              <w:rPr>
                <w:sz w:val="20"/>
                <w:szCs w:val="20"/>
              </w:rPr>
            </w:pPr>
            <w:r w:rsidRPr="00DD2C16">
              <w:rPr>
                <w:sz w:val="20"/>
                <w:szCs w:val="20"/>
              </w:rPr>
              <w:t>12.46</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ECC7593" w14:textId="77777777" w:rsidR="00240330" w:rsidRPr="00DD2C16" w:rsidRDefault="00240330" w:rsidP="00273DD3">
            <w:pPr>
              <w:spacing w:line="240" w:lineRule="auto"/>
              <w:rPr>
                <w:sz w:val="20"/>
                <w:szCs w:val="20"/>
              </w:rPr>
            </w:pPr>
            <w:r w:rsidRPr="00DD2C16">
              <w:rPr>
                <w:sz w:val="20"/>
                <w:szCs w:val="20"/>
              </w:rPr>
              <w:t>105.59</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4C7538E" w14:textId="77777777" w:rsidR="00240330" w:rsidRPr="00DD2C16" w:rsidRDefault="00240330" w:rsidP="00273DD3">
            <w:pPr>
              <w:spacing w:line="240" w:lineRule="auto"/>
              <w:rPr>
                <w:sz w:val="20"/>
                <w:szCs w:val="20"/>
              </w:rPr>
            </w:pPr>
            <w:r w:rsidRPr="00DD2C16">
              <w:rPr>
                <w:sz w:val="20"/>
                <w:szCs w:val="20"/>
              </w:rPr>
              <w:t>9.01.2024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DDD4F8A" w14:textId="77777777" w:rsidR="00240330" w:rsidRPr="00DD2C16" w:rsidRDefault="00240330" w:rsidP="00273DD3">
            <w:pPr>
              <w:spacing w:line="240" w:lineRule="auto"/>
              <w:rPr>
                <w:sz w:val="20"/>
                <w:szCs w:val="20"/>
              </w:rPr>
            </w:pPr>
            <w:r w:rsidRPr="00DD2C16">
              <w:rPr>
                <w:sz w:val="20"/>
                <w:szCs w:val="20"/>
              </w:rPr>
              <w:t>2.10.2024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E4162FC" w14:textId="77777777" w:rsidR="00240330" w:rsidRPr="00DD2C16" w:rsidRDefault="00240330" w:rsidP="00273DD3">
            <w:pPr>
              <w:spacing w:line="240" w:lineRule="auto"/>
              <w:rPr>
                <w:sz w:val="20"/>
                <w:szCs w:val="20"/>
              </w:rPr>
            </w:pPr>
            <w:r w:rsidRPr="00DD2C16">
              <w:rPr>
                <w:sz w:val="20"/>
                <w:szCs w:val="20"/>
              </w:rPr>
              <w:t>36.10</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D7F2F25" w14:textId="77777777" w:rsidR="00240330" w:rsidRPr="00DD2C16" w:rsidRDefault="00240330" w:rsidP="00273DD3">
            <w:pPr>
              <w:spacing w:line="240" w:lineRule="auto"/>
              <w:rPr>
                <w:sz w:val="20"/>
                <w:szCs w:val="20"/>
              </w:rPr>
            </w:pPr>
            <w:r w:rsidRPr="00DD2C16">
              <w:rPr>
                <w:sz w:val="20"/>
                <w:szCs w:val="20"/>
              </w:rPr>
              <w:t>31</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34070DD" w14:textId="77777777" w:rsidR="00240330" w:rsidRPr="00DD2C16" w:rsidRDefault="00240330" w:rsidP="00273DD3">
            <w:pPr>
              <w:spacing w:line="240" w:lineRule="auto"/>
              <w:rPr>
                <w:sz w:val="20"/>
                <w:szCs w:val="20"/>
              </w:rPr>
            </w:pPr>
            <w:r w:rsidRPr="00DD2C16">
              <w:rPr>
                <w:sz w:val="20"/>
                <w:szCs w:val="20"/>
              </w:rPr>
              <w:t>45.90</w:t>
            </w:r>
          </w:p>
        </w:tc>
      </w:tr>
      <w:tr w:rsidR="006F6565" w:rsidRPr="00DD2C16" w14:paraId="4E258CC2" w14:textId="77777777" w:rsidTr="00DA3683">
        <w:trPr>
          <w:trHeight w:val="395"/>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CBD323B" w14:textId="77777777" w:rsidR="00240330" w:rsidRPr="00DD2C16" w:rsidRDefault="00240330" w:rsidP="00273DD3">
            <w:pPr>
              <w:spacing w:line="240" w:lineRule="auto"/>
              <w:rPr>
                <w:sz w:val="20"/>
                <w:szCs w:val="20"/>
              </w:rPr>
            </w:pPr>
            <w:proofErr w:type="spellStart"/>
            <w:r w:rsidRPr="00DD2C16">
              <w:rPr>
                <w:sz w:val="20"/>
                <w:szCs w:val="20"/>
              </w:rPr>
              <w:t>Kocaeli</w:t>
            </w:r>
            <w:proofErr w:type="spellEnd"/>
            <w:r w:rsidRPr="00DD2C16">
              <w:rPr>
                <w:sz w:val="20"/>
                <w:szCs w:val="20"/>
              </w:rPr>
              <w:t xml:space="preserve"> </w:t>
            </w:r>
            <w:proofErr w:type="spellStart"/>
            <w:r w:rsidRPr="00DD2C16">
              <w:rPr>
                <w:sz w:val="20"/>
                <w:szCs w:val="20"/>
              </w:rPr>
              <w:t>Dilovası</w:t>
            </w:r>
            <w:proofErr w:type="spellEnd"/>
            <w:r w:rsidRPr="00DD2C16">
              <w:rPr>
                <w:sz w:val="20"/>
                <w:szCs w:val="20"/>
              </w:rPr>
              <w:t xml:space="preserve"> OSB 1</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13CD0EE" w14:textId="77777777" w:rsidR="00240330" w:rsidRPr="00DD2C16" w:rsidRDefault="00240330" w:rsidP="00273DD3">
            <w:pPr>
              <w:spacing w:line="240" w:lineRule="auto"/>
              <w:rPr>
                <w:sz w:val="20"/>
                <w:szCs w:val="20"/>
              </w:rPr>
            </w:pPr>
            <w:r w:rsidRPr="00DD2C16">
              <w:rPr>
                <w:sz w:val="20"/>
                <w:szCs w:val="20"/>
              </w:rPr>
              <w:t>4.64</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45282FF3" w14:textId="77777777" w:rsidR="00240330" w:rsidRPr="00DD2C16" w:rsidRDefault="00240330" w:rsidP="00273DD3">
            <w:pPr>
              <w:spacing w:line="240" w:lineRule="auto"/>
              <w:rPr>
                <w:sz w:val="20"/>
                <w:szCs w:val="20"/>
              </w:rPr>
            </w:pPr>
            <w:r w:rsidRPr="00DD2C16">
              <w:rPr>
                <w:sz w:val="20"/>
                <w:szCs w:val="20"/>
              </w:rPr>
              <w:t>145.68</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1C44FED" w14:textId="77777777" w:rsidR="00240330" w:rsidRPr="00DD2C16" w:rsidRDefault="00240330" w:rsidP="00273DD3">
            <w:pPr>
              <w:spacing w:line="240" w:lineRule="auto"/>
              <w:rPr>
                <w:sz w:val="20"/>
                <w:szCs w:val="20"/>
              </w:rPr>
            </w:pPr>
            <w:r w:rsidRPr="00DD2C16">
              <w:rPr>
                <w:sz w:val="20"/>
                <w:szCs w:val="20"/>
              </w:rPr>
              <w:t>16.11.2024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33AF7FC" w14:textId="77777777" w:rsidR="00240330" w:rsidRPr="00DD2C16" w:rsidRDefault="00240330" w:rsidP="00273DD3">
            <w:pPr>
              <w:spacing w:line="240" w:lineRule="auto"/>
              <w:rPr>
                <w:sz w:val="20"/>
                <w:szCs w:val="20"/>
              </w:rPr>
            </w:pPr>
            <w:r w:rsidRPr="00DD2C16">
              <w:rPr>
                <w:sz w:val="20"/>
                <w:szCs w:val="20"/>
              </w:rPr>
              <w:t>2.10.2024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84863ED" w14:textId="77777777" w:rsidR="00240330" w:rsidRPr="00DD2C16" w:rsidRDefault="00240330" w:rsidP="00273DD3">
            <w:pPr>
              <w:spacing w:line="240" w:lineRule="auto"/>
              <w:rPr>
                <w:sz w:val="20"/>
                <w:szCs w:val="20"/>
              </w:rPr>
            </w:pPr>
            <w:r w:rsidRPr="00DD2C16">
              <w:rPr>
                <w:sz w:val="20"/>
                <w:szCs w:val="20"/>
              </w:rPr>
              <w:t>39.58</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C2E4BB9" w14:textId="77777777" w:rsidR="00240330" w:rsidRPr="00DD2C16" w:rsidRDefault="00240330" w:rsidP="00273DD3">
            <w:pPr>
              <w:spacing w:line="240" w:lineRule="auto"/>
              <w:rPr>
                <w:sz w:val="20"/>
                <w:szCs w:val="20"/>
              </w:rPr>
            </w:pPr>
            <w:r w:rsidRPr="00DD2C16">
              <w:rPr>
                <w:sz w:val="20"/>
                <w:szCs w:val="20"/>
              </w:rPr>
              <w:t>95</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71BBCC5" w14:textId="77777777" w:rsidR="00240330" w:rsidRPr="00DD2C16" w:rsidRDefault="00240330" w:rsidP="00273DD3">
            <w:pPr>
              <w:spacing w:line="240" w:lineRule="auto"/>
              <w:rPr>
                <w:sz w:val="20"/>
                <w:szCs w:val="20"/>
              </w:rPr>
            </w:pPr>
            <w:r w:rsidRPr="00DD2C16">
              <w:rPr>
                <w:sz w:val="20"/>
                <w:szCs w:val="20"/>
              </w:rPr>
              <w:t>94.54</w:t>
            </w:r>
          </w:p>
        </w:tc>
      </w:tr>
      <w:tr w:rsidR="006F6565" w:rsidRPr="00DD2C16" w14:paraId="7D971803" w14:textId="77777777" w:rsidTr="00DA3683">
        <w:trPr>
          <w:trHeight w:val="331"/>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195DB5A" w14:textId="77777777" w:rsidR="00240330" w:rsidRPr="00DD2C16" w:rsidRDefault="00240330" w:rsidP="00273DD3">
            <w:pPr>
              <w:spacing w:line="240" w:lineRule="auto"/>
              <w:rPr>
                <w:sz w:val="20"/>
                <w:szCs w:val="20"/>
              </w:rPr>
            </w:pPr>
            <w:proofErr w:type="spellStart"/>
            <w:r w:rsidRPr="00DD2C16">
              <w:rPr>
                <w:sz w:val="20"/>
                <w:szCs w:val="20"/>
              </w:rPr>
              <w:t>Kocaeli</w:t>
            </w:r>
            <w:proofErr w:type="spellEnd"/>
            <w:r w:rsidRPr="00DD2C16">
              <w:rPr>
                <w:sz w:val="20"/>
                <w:szCs w:val="20"/>
              </w:rPr>
              <w:t xml:space="preserve"> </w:t>
            </w:r>
            <w:proofErr w:type="spellStart"/>
            <w:r w:rsidRPr="00DD2C16">
              <w:rPr>
                <w:sz w:val="20"/>
                <w:szCs w:val="20"/>
              </w:rPr>
              <w:t>Gebze</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D0CBC40" w14:textId="77777777" w:rsidR="00240330" w:rsidRPr="00DD2C16" w:rsidRDefault="00240330" w:rsidP="00273DD3">
            <w:pPr>
              <w:spacing w:line="240" w:lineRule="auto"/>
              <w:rPr>
                <w:sz w:val="20"/>
                <w:szCs w:val="20"/>
              </w:rPr>
            </w:pPr>
            <w:r w:rsidRPr="00DD2C16">
              <w:rPr>
                <w:sz w:val="20"/>
                <w:szCs w:val="20"/>
              </w:rPr>
              <w:t>10.29</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C9EB1B4" w14:textId="77777777" w:rsidR="00240330" w:rsidRPr="00DD2C16" w:rsidRDefault="00240330" w:rsidP="00273DD3">
            <w:pPr>
              <w:spacing w:line="240" w:lineRule="auto"/>
              <w:rPr>
                <w:sz w:val="20"/>
                <w:szCs w:val="20"/>
              </w:rPr>
            </w:pPr>
            <w:r w:rsidRPr="00DD2C16">
              <w:rPr>
                <w:sz w:val="20"/>
                <w:szCs w:val="20"/>
              </w:rPr>
              <w:t>158.58</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F1400AF" w14:textId="77777777" w:rsidR="00240330" w:rsidRPr="00DD2C16" w:rsidRDefault="00240330" w:rsidP="00273DD3">
            <w:pPr>
              <w:spacing w:line="240" w:lineRule="auto"/>
              <w:rPr>
                <w:sz w:val="20"/>
                <w:szCs w:val="20"/>
              </w:rPr>
            </w:pPr>
            <w:r w:rsidRPr="00DD2C16">
              <w:rPr>
                <w:sz w:val="20"/>
                <w:szCs w:val="20"/>
              </w:rPr>
              <w:t>21.01.2024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D6B1F8E" w14:textId="77777777" w:rsidR="00240330" w:rsidRPr="00DD2C16" w:rsidRDefault="00240330" w:rsidP="00273DD3">
            <w:pPr>
              <w:spacing w:line="240" w:lineRule="auto"/>
              <w:rPr>
                <w:sz w:val="20"/>
                <w:szCs w:val="20"/>
              </w:rPr>
            </w:pPr>
            <w:r w:rsidRPr="00DD2C16">
              <w:rPr>
                <w:sz w:val="20"/>
                <w:szCs w:val="20"/>
              </w:rPr>
              <w:t>30.03.2024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1A6463B" w14:textId="77777777" w:rsidR="00240330" w:rsidRPr="00DD2C16" w:rsidRDefault="00240330" w:rsidP="00273DD3">
            <w:pPr>
              <w:spacing w:line="240" w:lineRule="auto"/>
              <w:rPr>
                <w:sz w:val="20"/>
                <w:szCs w:val="20"/>
              </w:rPr>
            </w:pPr>
            <w:r w:rsidRPr="00DD2C16">
              <w:rPr>
                <w:sz w:val="20"/>
                <w:szCs w:val="20"/>
              </w:rPr>
              <w:t>47.13</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2E10F63" w14:textId="77777777" w:rsidR="00240330" w:rsidRPr="00DD2C16" w:rsidRDefault="00240330" w:rsidP="00273DD3">
            <w:pPr>
              <w:spacing w:line="240" w:lineRule="auto"/>
              <w:rPr>
                <w:sz w:val="20"/>
                <w:szCs w:val="20"/>
              </w:rPr>
            </w:pPr>
            <w:r w:rsidRPr="00DD2C16">
              <w:rPr>
                <w:sz w:val="20"/>
                <w:szCs w:val="20"/>
              </w:rPr>
              <w:t>116</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F182D85" w14:textId="77777777" w:rsidR="00240330" w:rsidRPr="00DD2C16" w:rsidRDefault="00240330" w:rsidP="00273DD3">
            <w:pPr>
              <w:spacing w:line="240" w:lineRule="auto"/>
              <w:rPr>
                <w:sz w:val="20"/>
                <w:szCs w:val="20"/>
              </w:rPr>
            </w:pPr>
            <w:r w:rsidRPr="00DD2C16">
              <w:rPr>
                <w:sz w:val="20"/>
                <w:szCs w:val="20"/>
              </w:rPr>
              <w:t>99.73</w:t>
            </w:r>
          </w:p>
        </w:tc>
      </w:tr>
      <w:tr w:rsidR="006F6565" w:rsidRPr="00DD2C16" w14:paraId="6FFF3063" w14:textId="77777777" w:rsidTr="00DA3683">
        <w:trPr>
          <w:trHeight w:val="266"/>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8811CFC" w14:textId="77777777" w:rsidR="00240330" w:rsidRPr="00DD2C16" w:rsidRDefault="00240330" w:rsidP="00273DD3">
            <w:pPr>
              <w:spacing w:line="240" w:lineRule="auto"/>
              <w:rPr>
                <w:sz w:val="20"/>
                <w:szCs w:val="20"/>
              </w:rPr>
            </w:pPr>
            <w:proofErr w:type="spellStart"/>
            <w:r w:rsidRPr="00DD2C16">
              <w:rPr>
                <w:sz w:val="20"/>
                <w:szCs w:val="20"/>
              </w:rPr>
              <w:t>Kocaeli</w:t>
            </w:r>
            <w:proofErr w:type="spellEnd"/>
            <w:r w:rsidRPr="00DD2C16">
              <w:rPr>
                <w:sz w:val="20"/>
                <w:szCs w:val="20"/>
              </w:rPr>
              <w:t xml:space="preserve"> </w:t>
            </w:r>
            <w:proofErr w:type="spellStart"/>
            <w:r w:rsidRPr="00DD2C16">
              <w:rPr>
                <w:sz w:val="20"/>
                <w:szCs w:val="20"/>
              </w:rPr>
              <w:t>Gölcük</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C41A69E" w14:textId="77777777" w:rsidR="00240330" w:rsidRPr="00DD2C16" w:rsidRDefault="00240330" w:rsidP="00273DD3">
            <w:pPr>
              <w:spacing w:line="240" w:lineRule="auto"/>
              <w:rPr>
                <w:sz w:val="20"/>
                <w:szCs w:val="20"/>
              </w:rPr>
            </w:pPr>
            <w:r w:rsidRPr="00DD2C16">
              <w:rPr>
                <w:sz w:val="20"/>
                <w:szCs w:val="20"/>
              </w:rPr>
              <w:t>8.35</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DA1E8A4" w14:textId="77777777" w:rsidR="00240330" w:rsidRPr="00DD2C16" w:rsidRDefault="00240330" w:rsidP="00273DD3">
            <w:pPr>
              <w:spacing w:line="240" w:lineRule="auto"/>
              <w:rPr>
                <w:sz w:val="20"/>
                <w:szCs w:val="20"/>
              </w:rPr>
            </w:pPr>
            <w:r w:rsidRPr="00DD2C16">
              <w:rPr>
                <w:sz w:val="20"/>
                <w:szCs w:val="20"/>
              </w:rPr>
              <w:t>157.64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4766D57D" w14:textId="77777777" w:rsidR="00240330" w:rsidRPr="00DD2C16" w:rsidRDefault="00240330" w:rsidP="00273DD3">
            <w:pPr>
              <w:spacing w:line="240" w:lineRule="auto"/>
              <w:rPr>
                <w:sz w:val="20"/>
                <w:szCs w:val="20"/>
              </w:rPr>
            </w:pPr>
            <w:r w:rsidRPr="00DD2C16">
              <w:rPr>
                <w:sz w:val="20"/>
                <w:szCs w:val="20"/>
              </w:rPr>
              <w:t>31.01.2024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4F18E444" w14:textId="77777777" w:rsidR="00240330" w:rsidRPr="00DD2C16" w:rsidRDefault="00240330" w:rsidP="00273DD3">
            <w:pPr>
              <w:spacing w:line="240" w:lineRule="auto"/>
              <w:rPr>
                <w:sz w:val="20"/>
                <w:szCs w:val="20"/>
              </w:rPr>
            </w:pPr>
            <w:r w:rsidRPr="00DD2C16">
              <w:rPr>
                <w:sz w:val="20"/>
                <w:szCs w:val="20"/>
              </w:rPr>
              <w:t>2.10.2024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8F9E5F7" w14:textId="77777777" w:rsidR="00240330" w:rsidRPr="00DD2C16" w:rsidRDefault="00240330" w:rsidP="00273DD3">
            <w:pPr>
              <w:spacing w:line="240" w:lineRule="auto"/>
              <w:rPr>
                <w:sz w:val="20"/>
                <w:szCs w:val="20"/>
              </w:rPr>
            </w:pPr>
            <w:r w:rsidRPr="00DD2C16">
              <w:rPr>
                <w:sz w:val="20"/>
                <w:szCs w:val="20"/>
              </w:rPr>
              <w:t>34.95</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5F7DF5D" w14:textId="77777777" w:rsidR="00240330" w:rsidRPr="00DD2C16" w:rsidRDefault="00240330" w:rsidP="00273DD3">
            <w:pPr>
              <w:spacing w:line="240" w:lineRule="auto"/>
              <w:rPr>
                <w:sz w:val="20"/>
                <w:szCs w:val="20"/>
              </w:rPr>
            </w:pPr>
            <w:r w:rsidRPr="00DD2C16">
              <w:rPr>
                <w:sz w:val="20"/>
                <w:szCs w:val="20"/>
              </w:rPr>
              <w:t>50</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4140DA30" w14:textId="77777777" w:rsidR="00240330" w:rsidRPr="00DD2C16" w:rsidRDefault="00240330" w:rsidP="00273DD3">
            <w:pPr>
              <w:spacing w:line="240" w:lineRule="auto"/>
              <w:rPr>
                <w:sz w:val="20"/>
                <w:szCs w:val="20"/>
              </w:rPr>
            </w:pPr>
            <w:r w:rsidRPr="00DD2C16">
              <w:rPr>
                <w:sz w:val="20"/>
                <w:szCs w:val="20"/>
              </w:rPr>
              <w:t>95.90</w:t>
            </w:r>
          </w:p>
        </w:tc>
      </w:tr>
      <w:tr w:rsidR="006F6565" w:rsidRPr="00DD2C16" w14:paraId="4EE0607E" w14:textId="77777777" w:rsidTr="00DA3683">
        <w:trPr>
          <w:trHeight w:val="269"/>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BF034B6" w14:textId="77777777" w:rsidR="00240330" w:rsidRPr="00DD2C16" w:rsidRDefault="00240330" w:rsidP="00273DD3">
            <w:pPr>
              <w:spacing w:line="240" w:lineRule="auto"/>
              <w:rPr>
                <w:sz w:val="20"/>
                <w:szCs w:val="20"/>
              </w:rPr>
            </w:pPr>
            <w:proofErr w:type="spellStart"/>
            <w:r w:rsidRPr="00DD2C16">
              <w:rPr>
                <w:sz w:val="20"/>
                <w:szCs w:val="20"/>
              </w:rPr>
              <w:lastRenderedPageBreak/>
              <w:t>Kocaeli</w:t>
            </w:r>
            <w:proofErr w:type="spellEnd"/>
            <w:r w:rsidRPr="00DD2C16">
              <w:rPr>
                <w:sz w:val="20"/>
                <w:szCs w:val="20"/>
              </w:rPr>
              <w:t xml:space="preserve"> İzmit</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922EF94" w14:textId="77777777" w:rsidR="00240330" w:rsidRPr="00DD2C16" w:rsidRDefault="00240330" w:rsidP="00273DD3">
            <w:pPr>
              <w:spacing w:line="240" w:lineRule="auto"/>
              <w:rPr>
                <w:sz w:val="20"/>
                <w:szCs w:val="20"/>
              </w:rPr>
            </w:pPr>
            <w:r w:rsidRPr="00DD2C16">
              <w:rPr>
                <w:sz w:val="20"/>
                <w:szCs w:val="20"/>
              </w:rPr>
              <w:t>9.74</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C4DC2DB" w14:textId="77777777" w:rsidR="00240330" w:rsidRPr="00DD2C16" w:rsidRDefault="00240330" w:rsidP="00273DD3">
            <w:pPr>
              <w:spacing w:line="240" w:lineRule="auto"/>
              <w:rPr>
                <w:sz w:val="20"/>
                <w:szCs w:val="20"/>
              </w:rPr>
            </w:pPr>
            <w:r w:rsidRPr="00DD2C16">
              <w:rPr>
                <w:sz w:val="20"/>
                <w:szCs w:val="20"/>
              </w:rPr>
              <w:t>186.70</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E3906FB" w14:textId="77777777" w:rsidR="00240330" w:rsidRPr="00DD2C16" w:rsidRDefault="00240330" w:rsidP="00273DD3">
            <w:pPr>
              <w:spacing w:line="240" w:lineRule="auto"/>
              <w:rPr>
                <w:sz w:val="20"/>
                <w:szCs w:val="20"/>
              </w:rPr>
            </w:pPr>
            <w:r w:rsidRPr="00DD2C16">
              <w:rPr>
                <w:sz w:val="20"/>
                <w:szCs w:val="20"/>
              </w:rPr>
              <w:t>21.01.2024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CCD803C" w14:textId="77777777" w:rsidR="00240330" w:rsidRPr="00DD2C16" w:rsidRDefault="00240330" w:rsidP="00273DD3">
            <w:pPr>
              <w:spacing w:line="240" w:lineRule="auto"/>
              <w:rPr>
                <w:sz w:val="20"/>
                <w:szCs w:val="20"/>
              </w:rPr>
            </w:pPr>
            <w:r w:rsidRPr="00DD2C16">
              <w:rPr>
                <w:sz w:val="20"/>
                <w:szCs w:val="20"/>
              </w:rPr>
              <w:t>2.10.2024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42BD485A" w14:textId="77777777" w:rsidR="00240330" w:rsidRPr="00DD2C16" w:rsidRDefault="00240330" w:rsidP="00273DD3">
            <w:pPr>
              <w:spacing w:line="240" w:lineRule="auto"/>
              <w:rPr>
                <w:sz w:val="20"/>
                <w:szCs w:val="20"/>
              </w:rPr>
            </w:pPr>
            <w:r w:rsidRPr="00DD2C16">
              <w:rPr>
                <w:sz w:val="20"/>
                <w:szCs w:val="20"/>
              </w:rPr>
              <w:t>67.32</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28D7444" w14:textId="77777777" w:rsidR="00240330" w:rsidRPr="00DD2C16" w:rsidRDefault="00240330" w:rsidP="00273DD3">
            <w:pPr>
              <w:spacing w:line="240" w:lineRule="auto"/>
              <w:rPr>
                <w:sz w:val="20"/>
                <w:szCs w:val="20"/>
              </w:rPr>
            </w:pPr>
            <w:r w:rsidRPr="00DD2C16">
              <w:rPr>
                <w:sz w:val="20"/>
                <w:szCs w:val="20"/>
              </w:rPr>
              <w:t>220</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7B25129" w14:textId="77777777" w:rsidR="00240330" w:rsidRPr="00DD2C16" w:rsidRDefault="00240330" w:rsidP="00273DD3">
            <w:pPr>
              <w:spacing w:line="240" w:lineRule="auto"/>
              <w:rPr>
                <w:sz w:val="20"/>
                <w:szCs w:val="20"/>
              </w:rPr>
            </w:pPr>
            <w:r w:rsidRPr="00DD2C16">
              <w:rPr>
                <w:sz w:val="20"/>
                <w:szCs w:val="20"/>
              </w:rPr>
              <w:t>97.81</w:t>
            </w:r>
          </w:p>
        </w:tc>
      </w:tr>
      <w:tr w:rsidR="006F6565" w:rsidRPr="00DD2C16" w14:paraId="38F4C029" w14:textId="77777777" w:rsidTr="00DA3683">
        <w:trPr>
          <w:trHeight w:val="274"/>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0E2B05F" w14:textId="77777777" w:rsidR="00240330" w:rsidRPr="00DD2C16" w:rsidRDefault="00240330" w:rsidP="00273DD3">
            <w:pPr>
              <w:spacing w:line="240" w:lineRule="auto"/>
              <w:rPr>
                <w:sz w:val="20"/>
                <w:szCs w:val="20"/>
              </w:rPr>
            </w:pPr>
            <w:proofErr w:type="spellStart"/>
            <w:r w:rsidRPr="00DD2C16">
              <w:rPr>
                <w:sz w:val="20"/>
                <w:szCs w:val="20"/>
              </w:rPr>
              <w:t>Kocaeli</w:t>
            </w:r>
            <w:proofErr w:type="spellEnd"/>
            <w:r w:rsidRPr="00DD2C16">
              <w:rPr>
                <w:sz w:val="20"/>
                <w:szCs w:val="20"/>
              </w:rPr>
              <w:t xml:space="preserve"> </w:t>
            </w:r>
            <w:proofErr w:type="spellStart"/>
            <w:r w:rsidRPr="00DD2C16">
              <w:rPr>
                <w:sz w:val="20"/>
                <w:szCs w:val="20"/>
              </w:rPr>
              <w:t>Kandıra</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394E3E2" w14:textId="77777777" w:rsidR="00240330" w:rsidRPr="00DD2C16" w:rsidRDefault="00240330" w:rsidP="00273DD3">
            <w:pPr>
              <w:spacing w:line="240" w:lineRule="auto"/>
              <w:rPr>
                <w:sz w:val="20"/>
                <w:szCs w:val="20"/>
              </w:rPr>
            </w:pPr>
            <w:r w:rsidRPr="00DD2C16">
              <w:rPr>
                <w:sz w:val="20"/>
                <w:szCs w:val="20"/>
              </w:rPr>
              <w:t>8.69</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1F737DB" w14:textId="77777777" w:rsidR="00240330" w:rsidRPr="00DD2C16" w:rsidRDefault="00240330" w:rsidP="00273DD3">
            <w:pPr>
              <w:spacing w:line="240" w:lineRule="auto"/>
              <w:rPr>
                <w:sz w:val="20"/>
                <w:szCs w:val="20"/>
              </w:rPr>
            </w:pPr>
            <w:r w:rsidRPr="00DD2C16">
              <w:rPr>
                <w:sz w:val="20"/>
                <w:szCs w:val="20"/>
              </w:rPr>
              <w:t>150.63</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426B5D5" w14:textId="77777777" w:rsidR="00240330" w:rsidRPr="00DD2C16" w:rsidRDefault="00240330" w:rsidP="00273DD3">
            <w:pPr>
              <w:spacing w:line="240" w:lineRule="auto"/>
              <w:rPr>
                <w:sz w:val="20"/>
                <w:szCs w:val="20"/>
              </w:rPr>
            </w:pPr>
            <w:r w:rsidRPr="00DD2C16">
              <w:rPr>
                <w:sz w:val="20"/>
                <w:szCs w:val="20"/>
              </w:rPr>
              <w:t>9.08.2024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C1A8E16" w14:textId="77777777" w:rsidR="00240330" w:rsidRPr="00DD2C16" w:rsidRDefault="00240330" w:rsidP="00273DD3">
            <w:pPr>
              <w:spacing w:line="240" w:lineRule="auto"/>
              <w:rPr>
                <w:sz w:val="20"/>
                <w:szCs w:val="20"/>
              </w:rPr>
            </w:pPr>
            <w:r w:rsidRPr="00DD2C16">
              <w:rPr>
                <w:sz w:val="20"/>
                <w:szCs w:val="20"/>
              </w:rPr>
              <w:t>25.04.2024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1C9B66F" w14:textId="77777777" w:rsidR="00240330" w:rsidRPr="00DD2C16" w:rsidRDefault="00240330" w:rsidP="00273DD3">
            <w:pPr>
              <w:spacing w:line="240" w:lineRule="auto"/>
              <w:rPr>
                <w:sz w:val="20"/>
                <w:szCs w:val="20"/>
              </w:rPr>
            </w:pPr>
            <w:r w:rsidRPr="00DD2C16">
              <w:rPr>
                <w:sz w:val="20"/>
                <w:szCs w:val="20"/>
              </w:rPr>
              <w:t>32.25</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268B55E" w14:textId="77777777" w:rsidR="00240330" w:rsidRPr="00DD2C16" w:rsidRDefault="00240330" w:rsidP="00273DD3">
            <w:pPr>
              <w:spacing w:line="240" w:lineRule="auto"/>
              <w:rPr>
                <w:sz w:val="20"/>
                <w:szCs w:val="20"/>
              </w:rPr>
            </w:pPr>
            <w:r w:rsidRPr="00DD2C16">
              <w:rPr>
                <w:sz w:val="20"/>
                <w:szCs w:val="20"/>
              </w:rPr>
              <w:t>18</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6027FFC" w14:textId="77777777" w:rsidR="00240330" w:rsidRPr="00DD2C16" w:rsidRDefault="00240330" w:rsidP="00273DD3">
            <w:pPr>
              <w:spacing w:line="240" w:lineRule="auto"/>
              <w:rPr>
                <w:sz w:val="20"/>
                <w:szCs w:val="20"/>
              </w:rPr>
            </w:pPr>
            <w:r w:rsidRPr="00DD2C16">
              <w:rPr>
                <w:sz w:val="20"/>
                <w:szCs w:val="20"/>
              </w:rPr>
              <w:t>81.97</w:t>
            </w:r>
          </w:p>
        </w:tc>
      </w:tr>
      <w:tr w:rsidR="006F6565" w:rsidRPr="00DD2C16" w14:paraId="4634AA3D" w14:textId="77777777" w:rsidTr="00DA3683">
        <w:trPr>
          <w:trHeight w:val="264"/>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07CC807" w14:textId="77777777" w:rsidR="00240330" w:rsidRPr="00DD2C16" w:rsidRDefault="00240330" w:rsidP="00273DD3">
            <w:pPr>
              <w:spacing w:line="240" w:lineRule="auto"/>
              <w:rPr>
                <w:sz w:val="20"/>
                <w:szCs w:val="20"/>
              </w:rPr>
            </w:pPr>
            <w:proofErr w:type="spellStart"/>
            <w:r w:rsidRPr="00DD2C16">
              <w:rPr>
                <w:sz w:val="20"/>
                <w:szCs w:val="20"/>
              </w:rPr>
              <w:t>Kocaeli</w:t>
            </w:r>
            <w:proofErr w:type="spellEnd"/>
            <w:r w:rsidRPr="00DD2C16">
              <w:rPr>
                <w:sz w:val="20"/>
                <w:szCs w:val="20"/>
              </w:rPr>
              <w:t xml:space="preserve"> </w:t>
            </w:r>
            <w:proofErr w:type="spellStart"/>
            <w:r w:rsidRPr="00DD2C16">
              <w:rPr>
                <w:sz w:val="20"/>
                <w:szCs w:val="20"/>
              </w:rPr>
              <w:t>Körfez</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E1273EE" w14:textId="77777777" w:rsidR="00240330" w:rsidRPr="00DD2C16" w:rsidRDefault="00240330" w:rsidP="00273DD3">
            <w:pPr>
              <w:spacing w:line="240" w:lineRule="auto"/>
              <w:rPr>
                <w:sz w:val="20"/>
                <w:szCs w:val="20"/>
              </w:rPr>
            </w:pPr>
            <w:r w:rsidRPr="00DD2C16">
              <w:rPr>
                <w:sz w:val="20"/>
                <w:szCs w:val="20"/>
              </w:rPr>
              <w:t>16.24</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4F664ED" w14:textId="77777777" w:rsidR="00240330" w:rsidRPr="00DD2C16" w:rsidRDefault="00240330" w:rsidP="00273DD3">
            <w:pPr>
              <w:spacing w:line="240" w:lineRule="auto"/>
              <w:rPr>
                <w:sz w:val="20"/>
                <w:szCs w:val="20"/>
              </w:rPr>
            </w:pPr>
            <w:r w:rsidRPr="00DD2C16">
              <w:rPr>
                <w:sz w:val="20"/>
                <w:szCs w:val="20"/>
              </w:rPr>
              <w:t>98.59</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B8AAE7E" w14:textId="77777777" w:rsidR="00240330" w:rsidRPr="00DD2C16" w:rsidRDefault="00240330" w:rsidP="00273DD3">
            <w:pPr>
              <w:spacing w:line="240" w:lineRule="auto"/>
              <w:rPr>
                <w:sz w:val="20"/>
                <w:szCs w:val="20"/>
              </w:rPr>
            </w:pPr>
            <w:r w:rsidRPr="00DD2C16">
              <w:rPr>
                <w:sz w:val="20"/>
                <w:szCs w:val="20"/>
              </w:rPr>
              <w:t>10.01.2024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254DBCE" w14:textId="77777777" w:rsidR="00240330" w:rsidRPr="00DD2C16" w:rsidRDefault="00240330" w:rsidP="00273DD3">
            <w:pPr>
              <w:spacing w:line="240" w:lineRule="auto"/>
              <w:rPr>
                <w:sz w:val="20"/>
                <w:szCs w:val="20"/>
              </w:rPr>
            </w:pPr>
            <w:r w:rsidRPr="00DD2C16">
              <w:rPr>
                <w:sz w:val="20"/>
                <w:szCs w:val="20"/>
              </w:rPr>
              <w:t>2.10.2024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C816B57" w14:textId="77777777" w:rsidR="00240330" w:rsidRPr="00DD2C16" w:rsidRDefault="00240330" w:rsidP="00273DD3">
            <w:pPr>
              <w:spacing w:line="240" w:lineRule="auto"/>
              <w:rPr>
                <w:sz w:val="20"/>
                <w:szCs w:val="20"/>
              </w:rPr>
            </w:pPr>
            <w:r w:rsidRPr="00DD2C16">
              <w:rPr>
                <w:sz w:val="20"/>
                <w:szCs w:val="20"/>
              </w:rPr>
              <w:t>35.77</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BFFCBF6" w14:textId="77777777" w:rsidR="00240330" w:rsidRPr="00DD2C16" w:rsidRDefault="00240330" w:rsidP="00273DD3">
            <w:pPr>
              <w:spacing w:line="240" w:lineRule="auto"/>
              <w:rPr>
                <w:sz w:val="20"/>
                <w:szCs w:val="20"/>
              </w:rPr>
            </w:pPr>
            <w:r w:rsidRPr="00DD2C16">
              <w:rPr>
                <w:sz w:val="20"/>
                <w:szCs w:val="20"/>
              </w:rPr>
              <w:t>45</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F4070CF" w14:textId="77777777" w:rsidR="00240330" w:rsidRPr="00DD2C16" w:rsidRDefault="00240330" w:rsidP="00273DD3">
            <w:pPr>
              <w:spacing w:line="240" w:lineRule="auto"/>
              <w:rPr>
                <w:sz w:val="20"/>
                <w:szCs w:val="20"/>
              </w:rPr>
            </w:pPr>
            <w:r w:rsidRPr="00DD2C16">
              <w:rPr>
                <w:sz w:val="20"/>
                <w:szCs w:val="20"/>
              </w:rPr>
              <w:t>98.36</w:t>
            </w:r>
          </w:p>
        </w:tc>
      </w:tr>
      <w:tr w:rsidR="006F6565" w:rsidRPr="00DD2C16" w14:paraId="2A4F0D22" w14:textId="77777777" w:rsidTr="00DA3683">
        <w:trPr>
          <w:trHeight w:val="281"/>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D73B55B" w14:textId="77777777" w:rsidR="00240330" w:rsidRPr="00DD2C16" w:rsidRDefault="00240330" w:rsidP="00273DD3">
            <w:pPr>
              <w:spacing w:line="240" w:lineRule="auto"/>
              <w:rPr>
                <w:sz w:val="20"/>
                <w:szCs w:val="20"/>
              </w:rPr>
            </w:pPr>
            <w:proofErr w:type="spellStart"/>
            <w:r w:rsidRPr="00DD2C16">
              <w:rPr>
                <w:sz w:val="20"/>
                <w:szCs w:val="20"/>
              </w:rPr>
              <w:t>Kocaeli</w:t>
            </w:r>
            <w:proofErr w:type="spellEnd"/>
            <w:r w:rsidRPr="00DD2C16">
              <w:rPr>
                <w:sz w:val="20"/>
                <w:szCs w:val="20"/>
              </w:rPr>
              <w:t xml:space="preserve"> Merkez</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B01640A" w14:textId="77777777" w:rsidR="00240330" w:rsidRPr="00DD2C16" w:rsidRDefault="00240330" w:rsidP="00273DD3">
            <w:pPr>
              <w:spacing w:line="240" w:lineRule="auto"/>
              <w:rPr>
                <w:sz w:val="20"/>
                <w:szCs w:val="20"/>
              </w:rPr>
            </w:pPr>
            <w:r w:rsidRPr="00DD2C16">
              <w:rPr>
                <w:sz w:val="20"/>
                <w:szCs w:val="20"/>
              </w:rPr>
              <w:t>10.96</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4F679066" w14:textId="77777777" w:rsidR="00240330" w:rsidRPr="00DD2C16" w:rsidRDefault="00240330" w:rsidP="00273DD3">
            <w:pPr>
              <w:spacing w:line="240" w:lineRule="auto"/>
              <w:rPr>
                <w:sz w:val="20"/>
                <w:szCs w:val="20"/>
              </w:rPr>
            </w:pPr>
            <w:r w:rsidRPr="00DD2C16">
              <w:rPr>
                <w:sz w:val="20"/>
                <w:szCs w:val="20"/>
              </w:rPr>
              <w:t>144.01</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31B7ECE" w14:textId="77777777" w:rsidR="00240330" w:rsidRPr="00DD2C16" w:rsidRDefault="00240330" w:rsidP="00273DD3">
            <w:pPr>
              <w:spacing w:line="240" w:lineRule="auto"/>
              <w:rPr>
                <w:sz w:val="20"/>
                <w:szCs w:val="20"/>
              </w:rPr>
            </w:pPr>
            <w:r w:rsidRPr="00DD2C16">
              <w:rPr>
                <w:sz w:val="20"/>
                <w:szCs w:val="20"/>
              </w:rPr>
              <w:t>9.01.2024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0DC984C" w14:textId="77777777" w:rsidR="00240330" w:rsidRPr="00DD2C16" w:rsidRDefault="00240330" w:rsidP="00273DD3">
            <w:pPr>
              <w:spacing w:line="240" w:lineRule="auto"/>
              <w:rPr>
                <w:sz w:val="20"/>
                <w:szCs w:val="20"/>
              </w:rPr>
            </w:pPr>
            <w:r w:rsidRPr="00DD2C16">
              <w:rPr>
                <w:sz w:val="20"/>
                <w:szCs w:val="20"/>
              </w:rPr>
              <w:t>2.04.2024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9CB984B" w14:textId="77777777" w:rsidR="00240330" w:rsidRPr="00DD2C16" w:rsidRDefault="00240330" w:rsidP="00273DD3">
            <w:pPr>
              <w:spacing w:line="240" w:lineRule="auto"/>
              <w:rPr>
                <w:sz w:val="20"/>
                <w:szCs w:val="20"/>
              </w:rPr>
            </w:pPr>
            <w:r w:rsidRPr="00DD2C16">
              <w:rPr>
                <w:sz w:val="20"/>
                <w:szCs w:val="20"/>
              </w:rPr>
              <w:t>41.55</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29E3250" w14:textId="77777777" w:rsidR="00240330" w:rsidRPr="00DD2C16" w:rsidRDefault="00240330" w:rsidP="00273DD3">
            <w:pPr>
              <w:spacing w:line="240" w:lineRule="auto"/>
              <w:rPr>
                <w:sz w:val="20"/>
                <w:szCs w:val="20"/>
              </w:rPr>
            </w:pPr>
            <w:r w:rsidRPr="00DD2C16">
              <w:rPr>
                <w:sz w:val="20"/>
                <w:szCs w:val="20"/>
              </w:rPr>
              <w:t>91</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9FD0253" w14:textId="77777777" w:rsidR="00240330" w:rsidRPr="00DD2C16" w:rsidRDefault="00240330" w:rsidP="00273DD3">
            <w:pPr>
              <w:spacing w:line="240" w:lineRule="auto"/>
              <w:rPr>
                <w:sz w:val="20"/>
                <w:szCs w:val="20"/>
              </w:rPr>
            </w:pPr>
            <w:r w:rsidRPr="00DD2C16">
              <w:rPr>
                <w:sz w:val="20"/>
                <w:szCs w:val="20"/>
              </w:rPr>
              <w:t>99.18</w:t>
            </w:r>
          </w:p>
        </w:tc>
      </w:tr>
      <w:tr w:rsidR="006F6565" w:rsidRPr="00DD2C16" w14:paraId="103B89B4" w14:textId="77777777" w:rsidTr="00DA3683">
        <w:trPr>
          <w:trHeight w:val="258"/>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5B7A92B" w14:textId="77777777" w:rsidR="00240330" w:rsidRPr="00DD2C16" w:rsidRDefault="00240330" w:rsidP="00273DD3">
            <w:pPr>
              <w:spacing w:line="240" w:lineRule="auto"/>
              <w:rPr>
                <w:sz w:val="20"/>
                <w:szCs w:val="20"/>
              </w:rPr>
            </w:pPr>
            <w:proofErr w:type="spellStart"/>
            <w:r w:rsidRPr="00DD2C16">
              <w:rPr>
                <w:sz w:val="20"/>
                <w:szCs w:val="20"/>
              </w:rPr>
              <w:t>Kocaeli</w:t>
            </w:r>
            <w:proofErr w:type="spellEnd"/>
            <w:r w:rsidRPr="00DD2C16">
              <w:rPr>
                <w:sz w:val="20"/>
                <w:szCs w:val="20"/>
              </w:rPr>
              <w:t xml:space="preserve"> </w:t>
            </w:r>
            <w:proofErr w:type="spellStart"/>
            <w:r w:rsidRPr="00DD2C16">
              <w:rPr>
                <w:sz w:val="20"/>
                <w:szCs w:val="20"/>
              </w:rPr>
              <w:t>Yeniköy</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1E1ABF6" w14:textId="77777777" w:rsidR="00240330" w:rsidRPr="00DD2C16" w:rsidRDefault="00240330" w:rsidP="00273DD3">
            <w:pPr>
              <w:spacing w:line="240" w:lineRule="auto"/>
              <w:rPr>
                <w:sz w:val="20"/>
                <w:szCs w:val="20"/>
              </w:rPr>
            </w:pPr>
            <w:r w:rsidRPr="00DD2C16">
              <w:rPr>
                <w:sz w:val="20"/>
                <w:szCs w:val="20"/>
              </w:rPr>
              <w:t>8.27</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98EF84D" w14:textId="77777777" w:rsidR="00240330" w:rsidRPr="00DD2C16" w:rsidRDefault="00240330" w:rsidP="00273DD3">
            <w:pPr>
              <w:spacing w:line="240" w:lineRule="auto"/>
              <w:rPr>
                <w:sz w:val="20"/>
                <w:szCs w:val="20"/>
              </w:rPr>
            </w:pPr>
            <w:r w:rsidRPr="00DD2C16">
              <w:rPr>
                <w:sz w:val="20"/>
                <w:szCs w:val="20"/>
              </w:rPr>
              <w:t>148.22</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CD86614" w14:textId="77777777" w:rsidR="00240330" w:rsidRPr="00DD2C16" w:rsidRDefault="00240330" w:rsidP="00273DD3">
            <w:pPr>
              <w:spacing w:line="240" w:lineRule="auto"/>
              <w:rPr>
                <w:sz w:val="20"/>
                <w:szCs w:val="20"/>
              </w:rPr>
            </w:pPr>
            <w:r w:rsidRPr="00DD2C16">
              <w:rPr>
                <w:sz w:val="20"/>
                <w:szCs w:val="20"/>
              </w:rPr>
              <w:t>8.06.2024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44D111BD" w14:textId="77777777" w:rsidR="00240330" w:rsidRPr="00DD2C16" w:rsidRDefault="00240330" w:rsidP="00273DD3">
            <w:pPr>
              <w:spacing w:line="240" w:lineRule="auto"/>
              <w:rPr>
                <w:sz w:val="20"/>
                <w:szCs w:val="20"/>
              </w:rPr>
            </w:pPr>
            <w:r w:rsidRPr="00DD2C16">
              <w:rPr>
                <w:sz w:val="20"/>
                <w:szCs w:val="20"/>
              </w:rPr>
              <w:t>2.10.2024</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3A25EE5" w14:textId="77777777" w:rsidR="00240330" w:rsidRPr="00DD2C16" w:rsidRDefault="00240330" w:rsidP="00273DD3">
            <w:pPr>
              <w:spacing w:line="240" w:lineRule="auto"/>
              <w:rPr>
                <w:sz w:val="20"/>
                <w:szCs w:val="20"/>
              </w:rPr>
            </w:pPr>
            <w:r w:rsidRPr="00DD2C16">
              <w:rPr>
                <w:sz w:val="20"/>
                <w:szCs w:val="20"/>
              </w:rPr>
              <w:t>32.79</w:t>
            </w:r>
          </w:p>
        </w:tc>
        <w:tc>
          <w:tcPr>
            <w:tcW w:w="85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71F4BDD" w14:textId="77777777" w:rsidR="00240330" w:rsidRPr="00DD2C16" w:rsidRDefault="00240330" w:rsidP="00273DD3">
            <w:pPr>
              <w:spacing w:line="240" w:lineRule="auto"/>
              <w:rPr>
                <w:sz w:val="20"/>
                <w:szCs w:val="20"/>
              </w:rPr>
            </w:pPr>
            <w:r w:rsidRPr="00DD2C16">
              <w:rPr>
                <w:sz w:val="20"/>
                <w:szCs w:val="20"/>
              </w:rPr>
              <w:t>53</w:t>
            </w:r>
          </w:p>
        </w:tc>
        <w:tc>
          <w:tcPr>
            <w:tcW w:w="113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6AE1A80" w14:textId="77777777" w:rsidR="00240330" w:rsidRPr="00DD2C16" w:rsidRDefault="00240330" w:rsidP="00273DD3">
            <w:pPr>
              <w:spacing w:line="240" w:lineRule="auto"/>
              <w:rPr>
                <w:sz w:val="20"/>
                <w:szCs w:val="20"/>
              </w:rPr>
            </w:pPr>
            <w:r w:rsidRPr="00DD2C16">
              <w:rPr>
                <w:sz w:val="20"/>
                <w:szCs w:val="20"/>
              </w:rPr>
              <w:t>99.73</w:t>
            </w:r>
          </w:p>
        </w:tc>
      </w:tr>
    </w:tbl>
    <w:p w14:paraId="61AD9C7E" w14:textId="77777777" w:rsidR="004F5FA2" w:rsidRPr="00DD2C16" w:rsidRDefault="00273DD3" w:rsidP="00CF3942">
      <w:pPr>
        <w:spacing w:line="360" w:lineRule="auto"/>
        <w:rPr>
          <w:i/>
          <w:sz w:val="16"/>
          <w:szCs w:val="16"/>
        </w:rPr>
      </w:pPr>
      <w:r w:rsidRPr="00DD2C16">
        <w:rPr>
          <w:i/>
          <w:sz w:val="16"/>
          <w:szCs w:val="16"/>
        </w:rPr>
        <w:t>*Number of days exceeding the 50 µg/m</w:t>
      </w:r>
      <w:r w:rsidRPr="00DD2C16">
        <w:rPr>
          <w:i/>
          <w:sz w:val="16"/>
          <w:szCs w:val="16"/>
          <w:vertAlign w:val="superscript"/>
        </w:rPr>
        <w:t>3</w:t>
      </w:r>
      <w:r w:rsidRPr="00DD2C16">
        <w:rPr>
          <w:i/>
          <w:sz w:val="16"/>
          <w:szCs w:val="16"/>
        </w:rPr>
        <w:t xml:space="preserve"> limit value to be complied with according to national legislation </w:t>
      </w:r>
    </w:p>
    <w:p w14:paraId="518FC0D2" w14:textId="7A373F2C" w:rsidR="006F6565" w:rsidRPr="00DD2C16" w:rsidRDefault="006F6565" w:rsidP="00014BF5">
      <w:pPr>
        <w:spacing w:after="200" w:line="240" w:lineRule="auto"/>
        <w:jc w:val="both"/>
        <w:rPr>
          <w:rFonts w:cs="Times New Roman"/>
          <w:b/>
          <w:i/>
          <w:iCs/>
          <w:kern w:val="2"/>
          <w:sz w:val="20"/>
          <w:szCs w:val="18"/>
          <w:lang w:val="tr-TR" w:eastAsia="en-US"/>
          <w14:ligatures w14:val="standardContextual"/>
        </w:rPr>
      </w:pPr>
      <w:r w:rsidRPr="00DD2C16">
        <w:rPr>
          <w:rFonts w:cs="Times New Roman"/>
          <w:b/>
          <w:i/>
          <w:iCs/>
          <w:color w:val="000000"/>
          <w:kern w:val="2"/>
          <w:sz w:val="18"/>
          <w:szCs w:val="18"/>
          <w:lang w:val="tr-TR" w:eastAsia="en-US"/>
          <w14:ligatures w14:val="standardContextual"/>
        </w:rPr>
        <w:t xml:space="preserve">Source: </w:t>
      </w:r>
      <w:proofErr w:type="spellStart"/>
      <w:r w:rsidRPr="00DD2C16">
        <w:rPr>
          <w:rFonts w:cs="Times New Roman"/>
          <w:bCs/>
          <w:i/>
          <w:iCs/>
          <w:color w:val="000000"/>
          <w:kern w:val="2"/>
          <w:sz w:val="18"/>
          <w:szCs w:val="18"/>
          <w:lang w:val="tr-TR" w:eastAsia="en-US"/>
          <w14:ligatures w14:val="standardContextual"/>
        </w:rPr>
        <w:t>Republic</w:t>
      </w:r>
      <w:proofErr w:type="spellEnd"/>
      <w:r w:rsidRPr="00DD2C16">
        <w:rPr>
          <w:rFonts w:cs="Times New Roman"/>
          <w:bCs/>
          <w:i/>
          <w:iCs/>
          <w:color w:val="000000"/>
          <w:kern w:val="2"/>
          <w:sz w:val="18"/>
          <w:szCs w:val="18"/>
          <w:lang w:val="tr-TR" w:eastAsia="en-US"/>
          <w14:ligatures w14:val="standardContextual"/>
        </w:rPr>
        <w:t xml:space="preserve"> of Türkiye, </w:t>
      </w:r>
      <w:proofErr w:type="spellStart"/>
      <w:r w:rsidRPr="00DD2C16">
        <w:rPr>
          <w:rFonts w:cs="Times New Roman"/>
          <w:bCs/>
          <w:i/>
          <w:iCs/>
          <w:color w:val="000000"/>
          <w:kern w:val="2"/>
          <w:sz w:val="18"/>
          <w:szCs w:val="18"/>
          <w:lang w:val="tr-TR" w:eastAsia="en-US"/>
          <w14:ligatures w14:val="standardContextual"/>
        </w:rPr>
        <w:t>Ministry</w:t>
      </w:r>
      <w:proofErr w:type="spellEnd"/>
      <w:r w:rsidRPr="00DD2C16">
        <w:rPr>
          <w:rFonts w:cs="Times New Roman"/>
          <w:bCs/>
          <w:i/>
          <w:iCs/>
          <w:color w:val="000000"/>
          <w:kern w:val="2"/>
          <w:sz w:val="18"/>
          <w:szCs w:val="18"/>
          <w:lang w:val="tr-TR" w:eastAsia="en-US"/>
          <w14:ligatures w14:val="standardContextual"/>
        </w:rPr>
        <w:t xml:space="preserve"> of Environment, </w:t>
      </w:r>
      <w:proofErr w:type="spellStart"/>
      <w:r w:rsidRPr="00DD2C16">
        <w:rPr>
          <w:rFonts w:cs="Times New Roman"/>
          <w:bCs/>
          <w:i/>
          <w:iCs/>
          <w:color w:val="000000"/>
          <w:kern w:val="2"/>
          <w:sz w:val="18"/>
          <w:szCs w:val="18"/>
          <w:lang w:val="tr-TR" w:eastAsia="en-US"/>
          <w14:ligatures w14:val="standardContextual"/>
        </w:rPr>
        <w:t>Urbanization</w:t>
      </w:r>
      <w:proofErr w:type="spellEnd"/>
      <w:r w:rsidRPr="00DD2C16">
        <w:rPr>
          <w:rFonts w:cs="Times New Roman"/>
          <w:bCs/>
          <w:i/>
          <w:iCs/>
          <w:color w:val="000000"/>
          <w:kern w:val="2"/>
          <w:sz w:val="18"/>
          <w:szCs w:val="18"/>
          <w:lang w:val="tr-TR" w:eastAsia="en-US"/>
          <w14:ligatures w14:val="standardContextual"/>
        </w:rPr>
        <w:t xml:space="preserve"> </w:t>
      </w:r>
      <w:proofErr w:type="spellStart"/>
      <w:r w:rsidRPr="00DD2C16">
        <w:rPr>
          <w:rFonts w:cs="Times New Roman"/>
          <w:bCs/>
          <w:i/>
          <w:iCs/>
          <w:color w:val="000000"/>
          <w:kern w:val="2"/>
          <w:sz w:val="18"/>
          <w:szCs w:val="18"/>
          <w:lang w:val="tr-TR" w:eastAsia="en-US"/>
          <w14:ligatures w14:val="standardContextual"/>
        </w:rPr>
        <w:t>and</w:t>
      </w:r>
      <w:proofErr w:type="spellEnd"/>
      <w:r w:rsidRPr="00DD2C16">
        <w:rPr>
          <w:rFonts w:cs="Times New Roman"/>
          <w:bCs/>
          <w:i/>
          <w:iCs/>
          <w:color w:val="000000"/>
          <w:kern w:val="2"/>
          <w:sz w:val="18"/>
          <w:szCs w:val="18"/>
          <w:lang w:val="tr-TR" w:eastAsia="en-US"/>
          <w14:ligatures w14:val="standardContextual"/>
        </w:rPr>
        <w:t xml:space="preserve"> </w:t>
      </w:r>
      <w:proofErr w:type="spellStart"/>
      <w:r w:rsidRPr="00DD2C16">
        <w:rPr>
          <w:rFonts w:cs="Times New Roman"/>
          <w:bCs/>
          <w:i/>
          <w:iCs/>
          <w:color w:val="000000"/>
          <w:kern w:val="2"/>
          <w:sz w:val="18"/>
          <w:szCs w:val="18"/>
          <w:lang w:val="tr-TR" w:eastAsia="en-US"/>
          <w14:ligatures w14:val="standardContextual"/>
        </w:rPr>
        <w:t>Climate</w:t>
      </w:r>
      <w:proofErr w:type="spellEnd"/>
      <w:r w:rsidRPr="00DD2C16">
        <w:rPr>
          <w:rFonts w:cs="Times New Roman"/>
          <w:bCs/>
          <w:i/>
          <w:iCs/>
          <w:color w:val="000000"/>
          <w:kern w:val="2"/>
          <w:sz w:val="18"/>
          <w:szCs w:val="18"/>
          <w:lang w:val="tr-TR" w:eastAsia="en-US"/>
          <w14:ligatures w14:val="standardContextual"/>
        </w:rPr>
        <w:t xml:space="preserve"> </w:t>
      </w:r>
      <w:proofErr w:type="spellStart"/>
      <w:r w:rsidRPr="00DD2C16">
        <w:rPr>
          <w:rFonts w:cs="Times New Roman"/>
          <w:bCs/>
          <w:i/>
          <w:iCs/>
          <w:color w:val="000000"/>
          <w:kern w:val="2"/>
          <w:sz w:val="18"/>
          <w:szCs w:val="18"/>
          <w:lang w:val="tr-TR" w:eastAsia="en-US"/>
          <w14:ligatures w14:val="standardContextual"/>
        </w:rPr>
        <w:t>Change</w:t>
      </w:r>
      <w:proofErr w:type="spellEnd"/>
      <w:r w:rsidRPr="00DD2C16">
        <w:rPr>
          <w:rFonts w:cs="Times New Roman"/>
          <w:bCs/>
          <w:i/>
          <w:iCs/>
          <w:color w:val="000000"/>
          <w:kern w:val="2"/>
          <w:sz w:val="18"/>
          <w:szCs w:val="18"/>
          <w:lang w:val="tr-TR" w:eastAsia="en-US"/>
          <w14:ligatures w14:val="standardContextual"/>
        </w:rPr>
        <w:t xml:space="preserve">, General </w:t>
      </w:r>
      <w:proofErr w:type="spellStart"/>
      <w:r w:rsidRPr="00DD2C16">
        <w:rPr>
          <w:rFonts w:cs="Times New Roman"/>
          <w:bCs/>
          <w:i/>
          <w:iCs/>
          <w:color w:val="000000"/>
          <w:kern w:val="2"/>
          <w:sz w:val="18"/>
          <w:szCs w:val="18"/>
          <w:lang w:val="tr-TR" w:eastAsia="en-US"/>
          <w14:ligatures w14:val="standardContextual"/>
        </w:rPr>
        <w:t>Directorate</w:t>
      </w:r>
      <w:proofErr w:type="spellEnd"/>
      <w:r w:rsidRPr="00DD2C16">
        <w:rPr>
          <w:rFonts w:cs="Times New Roman"/>
          <w:bCs/>
          <w:i/>
          <w:iCs/>
          <w:color w:val="000000"/>
          <w:kern w:val="2"/>
          <w:sz w:val="18"/>
          <w:szCs w:val="18"/>
          <w:lang w:val="tr-TR" w:eastAsia="en-US"/>
          <w14:ligatures w14:val="standardContextual"/>
        </w:rPr>
        <w:t xml:space="preserve"> of </w:t>
      </w:r>
      <w:proofErr w:type="spellStart"/>
      <w:r w:rsidRPr="00DD2C16">
        <w:rPr>
          <w:rFonts w:cs="Times New Roman"/>
          <w:bCs/>
          <w:i/>
          <w:iCs/>
          <w:color w:val="000000"/>
          <w:kern w:val="2"/>
          <w:sz w:val="18"/>
          <w:szCs w:val="18"/>
          <w:lang w:val="tr-TR" w:eastAsia="en-US"/>
          <w14:ligatures w14:val="standardContextual"/>
        </w:rPr>
        <w:t>Geographical</w:t>
      </w:r>
      <w:proofErr w:type="spellEnd"/>
      <w:r w:rsidRPr="00DD2C16">
        <w:rPr>
          <w:rFonts w:cs="Times New Roman"/>
          <w:bCs/>
          <w:i/>
          <w:iCs/>
          <w:color w:val="000000"/>
          <w:kern w:val="2"/>
          <w:sz w:val="18"/>
          <w:szCs w:val="18"/>
          <w:lang w:val="tr-TR" w:eastAsia="en-US"/>
          <w14:ligatures w14:val="standardContextual"/>
        </w:rPr>
        <w:t xml:space="preserve"> Information </w:t>
      </w:r>
      <w:proofErr w:type="spellStart"/>
      <w:r w:rsidRPr="00DD2C16">
        <w:rPr>
          <w:rFonts w:cs="Times New Roman"/>
          <w:bCs/>
          <w:i/>
          <w:iCs/>
          <w:color w:val="000000"/>
          <w:kern w:val="2"/>
          <w:sz w:val="18"/>
          <w:szCs w:val="18"/>
          <w:lang w:val="tr-TR" w:eastAsia="en-US"/>
          <w14:ligatures w14:val="standardContextual"/>
        </w:rPr>
        <w:t>Systems</w:t>
      </w:r>
      <w:proofErr w:type="spellEnd"/>
      <w:r w:rsidRPr="00DD2C16">
        <w:rPr>
          <w:rFonts w:cs="Times New Roman"/>
          <w:bCs/>
          <w:i/>
          <w:iCs/>
          <w:color w:val="000000"/>
          <w:kern w:val="2"/>
          <w:sz w:val="18"/>
          <w:szCs w:val="18"/>
          <w:lang w:val="tr-TR" w:eastAsia="en-US"/>
          <w14:ligatures w14:val="standardContextual"/>
        </w:rPr>
        <w:t>.</w:t>
      </w:r>
    </w:p>
    <w:p w14:paraId="593AF2BC" w14:textId="600097E5" w:rsidR="00273DD3" w:rsidRPr="00DD2C16" w:rsidRDefault="00273DD3" w:rsidP="00273DD3">
      <w:pPr>
        <w:spacing w:line="360" w:lineRule="auto"/>
        <w:jc w:val="both"/>
      </w:pPr>
      <w:r w:rsidRPr="00DD2C16">
        <w:t xml:space="preserve">When the data given in the </w:t>
      </w:r>
      <w:r w:rsidR="006F6565" w:rsidRPr="00DD2C16">
        <w:t>Table 11</w:t>
      </w:r>
      <w:r w:rsidRPr="00DD2C16">
        <w:t xml:space="preserve"> and national legislation limits/WHO reference values are examined together; it can be seen that</w:t>
      </w:r>
      <w:r w:rsidR="00DA3683" w:rsidRPr="00DD2C16">
        <w:t>,</w:t>
      </w:r>
    </w:p>
    <w:p w14:paraId="4EAC28B7" w14:textId="457EF48F" w:rsidR="00273DD3" w:rsidRPr="00DD2C16" w:rsidRDefault="00273DD3" w:rsidP="00273DD3">
      <w:pPr>
        <w:spacing w:line="360" w:lineRule="auto"/>
        <w:jc w:val="both"/>
        <w:rPr>
          <w:color w:val="000000"/>
        </w:rPr>
      </w:pPr>
      <w:r w:rsidRPr="00DD2C16">
        <w:rPr>
          <w:color w:val="000000"/>
        </w:rPr>
        <w:t xml:space="preserve">• The annual averages of measurements conducted in 2024 at the </w:t>
      </w:r>
      <w:proofErr w:type="spellStart"/>
      <w:r w:rsidRPr="00DD2C16">
        <w:rPr>
          <w:color w:val="000000"/>
        </w:rPr>
        <w:t>Kocaeli</w:t>
      </w:r>
      <w:proofErr w:type="spellEnd"/>
      <w:r w:rsidRPr="00DD2C16">
        <w:rPr>
          <w:color w:val="000000"/>
        </w:rPr>
        <w:t xml:space="preserve"> </w:t>
      </w:r>
      <w:proofErr w:type="spellStart"/>
      <w:r w:rsidRPr="00DD2C16">
        <w:rPr>
          <w:color w:val="000000"/>
        </w:rPr>
        <w:t>Alikahya</w:t>
      </w:r>
      <w:proofErr w:type="spellEnd"/>
      <w:r w:rsidRPr="00DD2C16">
        <w:rPr>
          <w:color w:val="000000"/>
        </w:rPr>
        <w:t xml:space="preserve">, </w:t>
      </w:r>
      <w:proofErr w:type="spellStart"/>
      <w:r w:rsidRPr="00DD2C16">
        <w:rPr>
          <w:color w:val="000000"/>
        </w:rPr>
        <w:t>Kocaeli</w:t>
      </w:r>
      <w:proofErr w:type="spellEnd"/>
      <w:r w:rsidRPr="00DD2C16">
        <w:rPr>
          <w:color w:val="000000"/>
        </w:rPr>
        <w:t xml:space="preserve"> </w:t>
      </w:r>
      <w:proofErr w:type="spellStart"/>
      <w:r w:rsidRPr="00DD2C16">
        <w:rPr>
          <w:color w:val="000000"/>
        </w:rPr>
        <w:t>Gebze</w:t>
      </w:r>
      <w:proofErr w:type="spellEnd"/>
      <w:r w:rsidRPr="00DD2C16">
        <w:rPr>
          <w:color w:val="000000"/>
        </w:rPr>
        <w:t xml:space="preserve">, </w:t>
      </w:r>
      <w:proofErr w:type="spellStart"/>
      <w:r w:rsidRPr="00DD2C16">
        <w:rPr>
          <w:color w:val="000000"/>
        </w:rPr>
        <w:t>Kocaeli</w:t>
      </w:r>
      <w:proofErr w:type="spellEnd"/>
      <w:r w:rsidRPr="00DD2C16">
        <w:rPr>
          <w:color w:val="000000"/>
        </w:rPr>
        <w:t xml:space="preserve"> İzmit, and </w:t>
      </w:r>
      <w:proofErr w:type="spellStart"/>
      <w:r w:rsidRPr="00DD2C16">
        <w:rPr>
          <w:color w:val="000000"/>
        </w:rPr>
        <w:t>Kocaeli</w:t>
      </w:r>
      <w:proofErr w:type="spellEnd"/>
      <w:r w:rsidRPr="00DD2C16">
        <w:rPr>
          <w:color w:val="000000"/>
        </w:rPr>
        <w:t xml:space="preserve"> Merkez stations exceed both the national regulatory limit (40 µg/m³) and the WHO reference value (15 µg/m³).</w:t>
      </w:r>
    </w:p>
    <w:p w14:paraId="62D8231D" w14:textId="77777777" w:rsidR="00273DD3" w:rsidRPr="00DD2C16" w:rsidRDefault="00273DD3" w:rsidP="00273DD3">
      <w:pPr>
        <w:spacing w:line="360" w:lineRule="auto"/>
        <w:rPr>
          <w:b/>
        </w:rPr>
      </w:pPr>
      <w:r w:rsidRPr="00DD2C16">
        <w:t>• It is observed that the annual average measurements at all stations exceed the WHO reference value (15 µg/m³).</w:t>
      </w:r>
    </w:p>
    <w:p w14:paraId="31BC7F14" w14:textId="7D0BDAD9" w:rsidR="004F5FA2" w:rsidRPr="00DD2C16" w:rsidRDefault="00273DD3" w:rsidP="00273DD3">
      <w:pPr>
        <w:pStyle w:val="Balk3"/>
        <w:rPr>
          <w:rFonts w:eastAsia="Aptos" w:cs="Aptos"/>
        </w:rPr>
      </w:pPr>
      <w:bookmarkStart w:id="48" w:name="_Toc206496979"/>
      <w:r w:rsidRPr="00DD2C16">
        <w:rPr>
          <w:rFonts w:eastAsia="Aptos" w:cs="Aptos"/>
        </w:rPr>
        <w:t>2.1.</w:t>
      </w:r>
      <w:r w:rsidR="008965D2">
        <w:rPr>
          <w:rFonts w:eastAsia="Aptos" w:cs="Aptos"/>
        </w:rPr>
        <w:t>8</w:t>
      </w:r>
      <w:r w:rsidRPr="00DD2C16">
        <w:rPr>
          <w:rFonts w:eastAsia="Aptos" w:cs="Aptos"/>
        </w:rPr>
        <w:t>. Waste Management</w:t>
      </w:r>
      <w:bookmarkEnd w:id="48"/>
    </w:p>
    <w:p w14:paraId="2763E8A0" w14:textId="714EF697" w:rsidR="004F5FA2" w:rsidRPr="00DD2C16" w:rsidRDefault="00273DD3" w:rsidP="00CF3942">
      <w:pPr>
        <w:pStyle w:val="Balk4"/>
        <w:spacing w:line="360" w:lineRule="auto"/>
        <w:rPr>
          <w:rFonts w:eastAsia="Aptos" w:cs="Aptos"/>
        </w:rPr>
      </w:pPr>
      <w:bookmarkStart w:id="49" w:name="_1hmsyys" w:colFirst="0" w:colLast="0"/>
      <w:bookmarkEnd w:id="49"/>
      <w:r w:rsidRPr="00DD2C16">
        <w:rPr>
          <w:rFonts w:eastAsia="Aptos" w:cs="Aptos"/>
        </w:rPr>
        <w:t>2.1.</w:t>
      </w:r>
      <w:r w:rsidR="008965D2">
        <w:rPr>
          <w:rFonts w:eastAsia="Aptos" w:cs="Aptos"/>
        </w:rPr>
        <w:t>8</w:t>
      </w:r>
      <w:r w:rsidRPr="00DD2C16">
        <w:rPr>
          <w:rFonts w:eastAsia="Aptos" w:cs="Aptos"/>
        </w:rPr>
        <w:t>.1. Excavation and Construction/Demolition Waste Management Capacity and Details</w:t>
      </w:r>
    </w:p>
    <w:p w14:paraId="6CD5CB68" w14:textId="5EDD49FD" w:rsidR="004F5FA2" w:rsidRPr="00DD2C16" w:rsidRDefault="00273DD3" w:rsidP="00CF3942">
      <w:pPr>
        <w:spacing w:line="360" w:lineRule="auto"/>
        <w:jc w:val="both"/>
      </w:pPr>
      <w:r w:rsidRPr="00DD2C16">
        <w:t xml:space="preserve">Within the scope of excavation and construction-demolition waste management, information regarding the excavation soil disposal sites, excavation soil recovery, and construction-demolition waste recovery facilities in </w:t>
      </w:r>
      <w:proofErr w:type="spellStart"/>
      <w:r w:rsidRPr="00DD2C16">
        <w:t>Kocaeli</w:t>
      </w:r>
      <w:proofErr w:type="spellEnd"/>
      <w:r w:rsidRPr="00DD2C16">
        <w:t xml:space="preserve"> are presented in Table </w:t>
      </w:r>
      <w:r w:rsidR="00654301" w:rsidRPr="00DD2C16">
        <w:t>12</w:t>
      </w:r>
      <w:r w:rsidRPr="00DD2C16">
        <w:t xml:space="preserve">. </w:t>
      </w:r>
    </w:p>
    <w:p w14:paraId="1F029BBF" w14:textId="57A8FC16" w:rsidR="00D050DF" w:rsidRPr="00DD2C16" w:rsidRDefault="00D050DF" w:rsidP="00D050DF">
      <w:pPr>
        <w:pStyle w:val="ResimYazs"/>
        <w:keepNext/>
        <w:jc w:val="center"/>
        <w:rPr>
          <w:b w:val="0"/>
          <w:bCs/>
        </w:rPr>
      </w:pPr>
      <w:bookmarkStart w:id="50" w:name="_41mghml" w:colFirst="0" w:colLast="0"/>
      <w:bookmarkStart w:id="51" w:name="_Toc206436649"/>
      <w:bookmarkEnd w:id="50"/>
      <w:r w:rsidRPr="00DD2C16">
        <w:lastRenderedPageBreak/>
        <w:t xml:space="preserve">Table </w:t>
      </w:r>
      <w:fldSimple w:instr=" SEQ Table \* ARABIC ">
        <w:r w:rsidR="00DB4789">
          <w:rPr>
            <w:noProof/>
          </w:rPr>
          <w:t>12</w:t>
        </w:r>
      </w:fldSimple>
      <w:r w:rsidRPr="00DD2C16">
        <w:t xml:space="preserve">: </w:t>
      </w:r>
      <w:r w:rsidRPr="00014BF5">
        <w:t xml:space="preserve">Excavation Soil Sites and Construction/Demolition Waste Recovery Facilities in </w:t>
      </w:r>
      <w:proofErr w:type="spellStart"/>
      <w:r w:rsidRPr="00014BF5">
        <w:t>Kocaeli</w:t>
      </w:r>
      <w:bookmarkEnd w:id="51"/>
      <w:proofErr w:type="spellEnd"/>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1"/>
        <w:gridCol w:w="3678"/>
        <w:gridCol w:w="1587"/>
        <w:gridCol w:w="1566"/>
      </w:tblGrid>
      <w:tr w:rsidR="00273DD3" w:rsidRPr="00555B2C" w14:paraId="0E0DC34B" w14:textId="77777777" w:rsidTr="00BC3831">
        <w:trPr>
          <w:trHeight w:val="270"/>
          <w:tblHeader/>
          <w:jc w:val="center"/>
        </w:trPr>
        <w:tc>
          <w:tcPr>
            <w:tcW w:w="2241" w:type="dxa"/>
            <w:shd w:val="clear" w:color="auto" w:fill="ABB7C1"/>
            <w:vAlign w:val="center"/>
          </w:tcPr>
          <w:p w14:paraId="2E450627" w14:textId="17A21B1B" w:rsidR="00273DD3" w:rsidRPr="009E4A67" w:rsidRDefault="00273DD3" w:rsidP="00273DD3">
            <w:pPr>
              <w:spacing w:after="120" w:line="240" w:lineRule="auto"/>
              <w:jc w:val="both"/>
              <w:rPr>
                <w:rFonts w:cs="Times New Roman"/>
                <w:b/>
                <w:bCs/>
                <w:kern w:val="2"/>
                <w:sz w:val="20"/>
                <w:szCs w:val="20"/>
                <w:lang w:eastAsia="en-US"/>
                <w14:ligatures w14:val="standardContextual"/>
              </w:rPr>
            </w:pPr>
            <w:r w:rsidRPr="009E4A67">
              <w:rPr>
                <w:rFonts w:cs="Times New Roman"/>
                <w:b/>
                <w:bCs/>
                <w:kern w:val="2"/>
                <w:sz w:val="20"/>
                <w:szCs w:val="20"/>
                <w:lang w:eastAsia="en-US"/>
                <w14:ligatures w14:val="standardContextual"/>
              </w:rPr>
              <w:t>Name of The Facility</w:t>
            </w:r>
          </w:p>
        </w:tc>
        <w:tc>
          <w:tcPr>
            <w:tcW w:w="3678" w:type="dxa"/>
            <w:shd w:val="clear" w:color="auto" w:fill="ABB7C1"/>
            <w:vAlign w:val="center"/>
          </w:tcPr>
          <w:p w14:paraId="2909E2C8" w14:textId="33229177" w:rsidR="00273DD3" w:rsidRPr="009E4A67" w:rsidRDefault="006C16CD" w:rsidP="00273DD3">
            <w:pPr>
              <w:spacing w:after="120" w:line="240" w:lineRule="auto"/>
              <w:jc w:val="both"/>
              <w:rPr>
                <w:rFonts w:cs="Times New Roman"/>
                <w:b/>
                <w:bCs/>
                <w:kern w:val="2"/>
                <w:sz w:val="20"/>
                <w:szCs w:val="20"/>
                <w:lang w:eastAsia="en-US"/>
                <w14:ligatures w14:val="standardContextual"/>
              </w:rPr>
            </w:pPr>
            <w:r w:rsidRPr="009E4A67">
              <w:rPr>
                <w:rFonts w:cs="Times New Roman"/>
                <w:b/>
                <w:bCs/>
                <w:kern w:val="2"/>
                <w:sz w:val="20"/>
                <w:szCs w:val="20"/>
                <w:lang w:eastAsia="en-US"/>
                <w14:ligatures w14:val="standardContextual"/>
              </w:rPr>
              <w:t>Activity</w:t>
            </w:r>
          </w:p>
        </w:tc>
        <w:tc>
          <w:tcPr>
            <w:tcW w:w="1587" w:type="dxa"/>
            <w:shd w:val="clear" w:color="auto" w:fill="ABB7C1"/>
            <w:vAlign w:val="center"/>
          </w:tcPr>
          <w:p w14:paraId="7B4DD99C" w14:textId="06C24D3E" w:rsidR="00273DD3" w:rsidRPr="009E4A67" w:rsidRDefault="006C16CD" w:rsidP="00273DD3">
            <w:pPr>
              <w:spacing w:after="120" w:line="240" w:lineRule="auto"/>
              <w:jc w:val="both"/>
              <w:rPr>
                <w:rFonts w:cs="Times New Roman"/>
                <w:b/>
                <w:bCs/>
                <w:kern w:val="2"/>
                <w:sz w:val="20"/>
                <w:szCs w:val="20"/>
                <w:lang w:eastAsia="en-US"/>
                <w14:ligatures w14:val="standardContextual"/>
              </w:rPr>
            </w:pPr>
            <w:r w:rsidRPr="009E4A67">
              <w:rPr>
                <w:rFonts w:cs="Times New Roman"/>
                <w:b/>
                <w:bCs/>
                <w:kern w:val="2"/>
                <w:sz w:val="20"/>
                <w:szCs w:val="20"/>
                <w:lang w:eastAsia="en-US"/>
                <w14:ligatures w14:val="standardContextual"/>
              </w:rPr>
              <w:t>Location</w:t>
            </w:r>
          </w:p>
        </w:tc>
        <w:tc>
          <w:tcPr>
            <w:tcW w:w="1566" w:type="dxa"/>
            <w:shd w:val="clear" w:color="auto" w:fill="ABB7C1"/>
            <w:vAlign w:val="center"/>
          </w:tcPr>
          <w:p w14:paraId="74A23665" w14:textId="5634CD7E" w:rsidR="00273DD3" w:rsidRPr="009E4A67" w:rsidRDefault="006C16CD" w:rsidP="00273DD3">
            <w:pPr>
              <w:spacing w:after="120" w:line="240" w:lineRule="auto"/>
              <w:jc w:val="both"/>
              <w:rPr>
                <w:rFonts w:cs="Times New Roman"/>
                <w:b/>
                <w:bCs/>
                <w:kern w:val="2"/>
                <w:sz w:val="20"/>
                <w:szCs w:val="20"/>
                <w:lang w:eastAsia="en-US"/>
                <w14:ligatures w14:val="standardContextual"/>
              </w:rPr>
            </w:pPr>
            <w:r w:rsidRPr="009E4A67">
              <w:rPr>
                <w:rFonts w:cs="Times New Roman"/>
                <w:b/>
                <w:bCs/>
                <w:kern w:val="2"/>
                <w:sz w:val="20"/>
                <w:szCs w:val="20"/>
                <w:lang w:eastAsia="en-US"/>
                <w14:ligatures w14:val="standardContextual"/>
              </w:rPr>
              <w:t>Operator</w:t>
            </w:r>
          </w:p>
        </w:tc>
      </w:tr>
      <w:tr w:rsidR="00273DD3" w:rsidRPr="00555B2C" w14:paraId="4DCEE962" w14:textId="77777777" w:rsidTr="00BC3831">
        <w:trPr>
          <w:trHeight w:val="270"/>
          <w:tblHeader/>
          <w:jc w:val="center"/>
        </w:trPr>
        <w:tc>
          <w:tcPr>
            <w:tcW w:w="2241" w:type="dxa"/>
            <w:shd w:val="clear" w:color="auto" w:fill="F2F2F2"/>
            <w:vAlign w:val="center"/>
          </w:tcPr>
          <w:p w14:paraId="4109DECD" w14:textId="068D2419"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Çerkeşli</w:t>
            </w:r>
            <w:proofErr w:type="spellEnd"/>
            <w:r w:rsidRPr="009E4A67">
              <w:rPr>
                <w:rFonts w:cs="Times New Roman"/>
                <w:bCs/>
                <w:kern w:val="2"/>
                <w:sz w:val="20"/>
                <w:szCs w:val="20"/>
                <w:lang w:eastAsia="en-US"/>
                <w14:ligatures w14:val="standardContextual"/>
              </w:rPr>
              <w:t xml:space="preserve"> </w:t>
            </w:r>
            <w:r w:rsidR="00D050DF" w:rsidRPr="009E4A67">
              <w:rPr>
                <w:rFonts w:cs="Times New Roman"/>
                <w:bCs/>
                <w:kern w:val="2"/>
                <w:sz w:val="20"/>
                <w:szCs w:val="20"/>
                <w:lang w:eastAsia="en-US"/>
                <w14:ligatures w14:val="standardContextual"/>
              </w:rPr>
              <w:t>Neigh</w:t>
            </w:r>
            <w:r w:rsidR="00C34710" w:rsidRPr="009E4A67">
              <w:rPr>
                <w:rFonts w:cs="Times New Roman"/>
                <w:bCs/>
                <w:kern w:val="2"/>
                <w:sz w:val="20"/>
                <w:szCs w:val="20"/>
                <w:lang w:eastAsia="en-US"/>
                <w14:ligatures w14:val="standardContextual"/>
              </w:rPr>
              <w:t>borhood</w:t>
            </w:r>
          </w:p>
        </w:tc>
        <w:tc>
          <w:tcPr>
            <w:tcW w:w="3678" w:type="dxa"/>
            <w:shd w:val="clear" w:color="auto" w:fill="F2F2F2"/>
            <w:vAlign w:val="center"/>
          </w:tcPr>
          <w:p w14:paraId="32B52E0C" w14:textId="233DB4C7"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6BB45873" w14:textId="2E400C0A"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Dilovası</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00B228AB"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6C3BA375" w14:textId="77777777" w:rsidTr="00BC3831">
        <w:trPr>
          <w:trHeight w:val="270"/>
          <w:tblHeader/>
          <w:jc w:val="center"/>
        </w:trPr>
        <w:tc>
          <w:tcPr>
            <w:tcW w:w="2241" w:type="dxa"/>
            <w:shd w:val="clear" w:color="auto" w:fill="F2F2F2"/>
            <w:vAlign w:val="center"/>
          </w:tcPr>
          <w:p w14:paraId="15DC3676"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Kirazpınar</w:t>
            </w:r>
            <w:proofErr w:type="spellEnd"/>
            <w:r w:rsidRPr="009E4A67">
              <w:rPr>
                <w:rFonts w:cs="Times New Roman"/>
                <w:bCs/>
                <w:kern w:val="2"/>
                <w:sz w:val="20"/>
                <w:szCs w:val="20"/>
                <w:lang w:eastAsia="en-US"/>
                <w14:ligatures w14:val="standardContextual"/>
              </w:rPr>
              <w:t xml:space="preserve"> Far</w:t>
            </w:r>
          </w:p>
        </w:tc>
        <w:tc>
          <w:tcPr>
            <w:tcW w:w="3678" w:type="dxa"/>
            <w:shd w:val="clear" w:color="auto" w:fill="F2F2F2"/>
            <w:vAlign w:val="center"/>
          </w:tcPr>
          <w:p w14:paraId="3C221459" w14:textId="280966A5"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02737F1D" w14:textId="42A230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Gebze</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23E03AC7"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15617E47" w14:textId="77777777" w:rsidTr="00BC3831">
        <w:trPr>
          <w:trHeight w:val="270"/>
          <w:tblHeader/>
          <w:jc w:val="center"/>
        </w:trPr>
        <w:tc>
          <w:tcPr>
            <w:tcW w:w="2241" w:type="dxa"/>
            <w:shd w:val="clear" w:color="auto" w:fill="F2F2F2"/>
            <w:vAlign w:val="center"/>
          </w:tcPr>
          <w:p w14:paraId="46FAB511"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Kirazpınar</w:t>
            </w:r>
            <w:proofErr w:type="spellEnd"/>
            <w:r w:rsidRPr="009E4A67">
              <w:rPr>
                <w:rFonts w:cs="Times New Roman"/>
                <w:bCs/>
                <w:kern w:val="2"/>
                <w:sz w:val="20"/>
                <w:szCs w:val="20"/>
                <w:lang w:eastAsia="en-US"/>
                <w14:ligatures w14:val="standardContextual"/>
              </w:rPr>
              <w:t xml:space="preserve"> </w:t>
            </w:r>
            <w:proofErr w:type="spellStart"/>
            <w:r w:rsidRPr="009E4A67">
              <w:rPr>
                <w:rFonts w:cs="Times New Roman"/>
                <w:bCs/>
                <w:kern w:val="2"/>
                <w:sz w:val="20"/>
                <w:szCs w:val="20"/>
                <w:lang w:eastAsia="en-US"/>
                <w14:ligatures w14:val="standardContextual"/>
              </w:rPr>
              <w:t>Maden</w:t>
            </w:r>
            <w:proofErr w:type="spellEnd"/>
            <w:r w:rsidRPr="009E4A67">
              <w:rPr>
                <w:rFonts w:cs="Times New Roman"/>
                <w:bCs/>
                <w:kern w:val="2"/>
                <w:sz w:val="20"/>
                <w:szCs w:val="20"/>
                <w:lang w:eastAsia="en-US"/>
                <w14:ligatures w14:val="standardContextual"/>
              </w:rPr>
              <w:t xml:space="preserve"> </w:t>
            </w:r>
            <w:proofErr w:type="spellStart"/>
            <w:r w:rsidRPr="009E4A67">
              <w:rPr>
                <w:rFonts w:cs="Times New Roman"/>
                <w:bCs/>
                <w:kern w:val="2"/>
                <w:sz w:val="20"/>
                <w:szCs w:val="20"/>
                <w:lang w:eastAsia="en-US"/>
                <w14:ligatures w14:val="standardContextual"/>
              </w:rPr>
              <w:t>Yapı</w:t>
            </w:r>
            <w:proofErr w:type="spellEnd"/>
            <w:r w:rsidRPr="009E4A67">
              <w:rPr>
                <w:rFonts w:cs="Times New Roman"/>
                <w:bCs/>
                <w:kern w:val="2"/>
                <w:sz w:val="20"/>
                <w:szCs w:val="20"/>
                <w:lang w:eastAsia="en-US"/>
                <w14:ligatures w14:val="standardContextual"/>
              </w:rPr>
              <w:t xml:space="preserve"> 1</w:t>
            </w:r>
          </w:p>
        </w:tc>
        <w:tc>
          <w:tcPr>
            <w:tcW w:w="3678" w:type="dxa"/>
            <w:shd w:val="clear" w:color="auto" w:fill="F2F2F2"/>
            <w:vAlign w:val="center"/>
          </w:tcPr>
          <w:p w14:paraId="1B0126DE" w14:textId="030501D8"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163CD663" w14:textId="5FB22155"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Gebze</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36F94F3C"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3E59E258" w14:textId="77777777" w:rsidTr="00BC3831">
        <w:trPr>
          <w:trHeight w:val="270"/>
          <w:tblHeader/>
          <w:jc w:val="center"/>
        </w:trPr>
        <w:tc>
          <w:tcPr>
            <w:tcW w:w="2241" w:type="dxa"/>
            <w:shd w:val="clear" w:color="auto" w:fill="F2F2F2"/>
            <w:vAlign w:val="center"/>
          </w:tcPr>
          <w:p w14:paraId="58361639"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Kirazpınar</w:t>
            </w:r>
            <w:proofErr w:type="spellEnd"/>
            <w:r w:rsidRPr="009E4A67">
              <w:rPr>
                <w:rFonts w:cs="Times New Roman"/>
                <w:bCs/>
                <w:kern w:val="2"/>
                <w:sz w:val="20"/>
                <w:szCs w:val="20"/>
                <w:lang w:eastAsia="en-US"/>
                <w14:ligatures w14:val="standardContextual"/>
              </w:rPr>
              <w:t xml:space="preserve"> </w:t>
            </w:r>
            <w:proofErr w:type="spellStart"/>
            <w:r w:rsidRPr="009E4A67">
              <w:rPr>
                <w:rFonts w:cs="Times New Roman"/>
                <w:bCs/>
                <w:kern w:val="2"/>
                <w:sz w:val="20"/>
                <w:szCs w:val="20"/>
                <w:lang w:eastAsia="en-US"/>
                <w14:ligatures w14:val="standardContextual"/>
              </w:rPr>
              <w:t>Maden</w:t>
            </w:r>
            <w:proofErr w:type="spellEnd"/>
            <w:r w:rsidRPr="009E4A67">
              <w:rPr>
                <w:rFonts w:cs="Times New Roman"/>
                <w:bCs/>
                <w:kern w:val="2"/>
                <w:sz w:val="20"/>
                <w:szCs w:val="20"/>
                <w:lang w:eastAsia="en-US"/>
                <w14:ligatures w14:val="standardContextual"/>
              </w:rPr>
              <w:t xml:space="preserve"> </w:t>
            </w:r>
            <w:proofErr w:type="spellStart"/>
            <w:r w:rsidRPr="009E4A67">
              <w:rPr>
                <w:rFonts w:cs="Times New Roman"/>
                <w:bCs/>
                <w:kern w:val="2"/>
                <w:sz w:val="20"/>
                <w:szCs w:val="20"/>
                <w:lang w:eastAsia="en-US"/>
                <w14:ligatures w14:val="standardContextual"/>
              </w:rPr>
              <w:t>Yapı</w:t>
            </w:r>
            <w:proofErr w:type="spellEnd"/>
            <w:r w:rsidRPr="009E4A67">
              <w:rPr>
                <w:rFonts w:cs="Times New Roman"/>
                <w:bCs/>
                <w:kern w:val="2"/>
                <w:sz w:val="20"/>
                <w:szCs w:val="20"/>
                <w:lang w:eastAsia="en-US"/>
                <w14:ligatures w14:val="standardContextual"/>
              </w:rPr>
              <w:t xml:space="preserve"> 2</w:t>
            </w:r>
          </w:p>
        </w:tc>
        <w:tc>
          <w:tcPr>
            <w:tcW w:w="3678" w:type="dxa"/>
            <w:shd w:val="clear" w:color="auto" w:fill="F2F2F2"/>
            <w:vAlign w:val="center"/>
          </w:tcPr>
          <w:p w14:paraId="2DFF7DE5" w14:textId="7ACF6AF0"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3D8D9754" w14:textId="07E49DFF"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Gebze</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7BF342E2"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508E5A0C" w14:textId="77777777" w:rsidTr="00BC3831">
        <w:trPr>
          <w:trHeight w:val="270"/>
          <w:tblHeader/>
          <w:jc w:val="center"/>
        </w:trPr>
        <w:tc>
          <w:tcPr>
            <w:tcW w:w="2241" w:type="dxa"/>
            <w:shd w:val="clear" w:color="auto" w:fill="F2F2F2"/>
            <w:vAlign w:val="center"/>
          </w:tcPr>
          <w:p w14:paraId="194D28C1"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Ayhanlar</w:t>
            </w:r>
            <w:proofErr w:type="spellEnd"/>
          </w:p>
        </w:tc>
        <w:tc>
          <w:tcPr>
            <w:tcW w:w="3678" w:type="dxa"/>
            <w:shd w:val="clear" w:color="auto" w:fill="F2F2F2"/>
            <w:vAlign w:val="center"/>
          </w:tcPr>
          <w:p w14:paraId="40214556" w14:textId="64F67FB6"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576DCA2F" w14:textId="29B72592"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Gebze</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29F25407"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1303574D" w14:textId="77777777" w:rsidTr="00BC3831">
        <w:trPr>
          <w:trHeight w:val="270"/>
          <w:tblHeader/>
          <w:jc w:val="center"/>
        </w:trPr>
        <w:tc>
          <w:tcPr>
            <w:tcW w:w="2241" w:type="dxa"/>
            <w:shd w:val="clear" w:color="auto" w:fill="F2F2F2"/>
            <w:vAlign w:val="center"/>
          </w:tcPr>
          <w:p w14:paraId="00215F78"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Balçık</w:t>
            </w:r>
            <w:proofErr w:type="spellEnd"/>
            <w:r w:rsidRPr="009E4A67">
              <w:rPr>
                <w:rFonts w:cs="Times New Roman"/>
                <w:bCs/>
                <w:kern w:val="2"/>
                <w:sz w:val="20"/>
                <w:szCs w:val="20"/>
                <w:lang w:eastAsia="en-US"/>
                <w14:ligatures w14:val="standardContextual"/>
              </w:rPr>
              <w:t xml:space="preserve"> </w:t>
            </w:r>
            <w:proofErr w:type="spellStart"/>
            <w:r w:rsidRPr="009E4A67">
              <w:rPr>
                <w:rFonts w:cs="Times New Roman"/>
                <w:bCs/>
                <w:kern w:val="2"/>
                <w:sz w:val="20"/>
                <w:szCs w:val="20"/>
                <w:lang w:eastAsia="en-US"/>
                <w14:ligatures w14:val="standardContextual"/>
              </w:rPr>
              <w:t>Mah</w:t>
            </w:r>
            <w:proofErr w:type="spellEnd"/>
            <w:r w:rsidRPr="009E4A67">
              <w:rPr>
                <w:rFonts w:cs="Times New Roman"/>
                <w:bCs/>
                <w:kern w:val="2"/>
                <w:sz w:val="20"/>
                <w:szCs w:val="20"/>
                <w:lang w:eastAsia="en-US"/>
                <w14:ligatures w14:val="standardContextual"/>
              </w:rPr>
              <w:t>. (DHL) 1</w:t>
            </w:r>
          </w:p>
        </w:tc>
        <w:tc>
          <w:tcPr>
            <w:tcW w:w="3678" w:type="dxa"/>
            <w:shd w:val="clear" w:color="auto" w:fill="F2F2F2"/>
            <w:vAlign w:val="center"/>
          </w:tcPr>
          <w:p w14:paraId="1B5841A8" w14:textId="71D660B7"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23DB9351" w14:textId="2C9CD56B"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Gebze</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39AF3EA7"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3F80BDA5" w14:textId="77777777" w:rsidTr="00BC3831">
        <w:trPr>
          <w:trHeight w:val="270"/>
          <w:tblHeader/>
          <w:jc w:val="center"/>
        </w:trPr>
        <w:tc>
          <w:tcPr>
            <w:tcW w:w="2241" w:type="dxa"/>
            <w:shd w:val="clear" w:color="auto" w:fill="F2F2F2"/>
            <w:vAlign w:val="center"/>
          </w:tcPr>
          <w:p w14:paraId="0238D528"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Balçık</w:t>
            </w:r>
            <w:proofErr w:type="spellEnd"/>
            <w:r w:rsidRPr="009E4A67">
              <w:rPr>
                <w:rFonts w:cs="Times New Roman"/>
                <w:bCs/>
                <w:kern w:val="2"/>
                <w:sz w:val="20"/>
                <w:szCs w:val="20"/>
                <w:lang w:eastAsia="en-US"/>
                <w14:ligatures w14:val="standardContextual"/>
              </w:rPr>
              <w:t xml:space="preserve"> </w:t>
            </w:r>
            <w:proofErr w:type="spellStart"/>
            <w:r w:rsidRPr="009E4A67">
              <w:rPr>
                <w:rFonts w:cs="Times New Roman"/>
                <w:bCs/>
                <w:kern w:val="2"/>
                <w:sz w:val="20"/>
                <w:szCs w:val="20"/>
                <w:lang w:eastAsia="en-US"/>
                <w14:ligatures w14:val="standardContextual"/>
              </w:rPr>
              <w:t>Mah</w:t>
            </w:r>
            <w:proofErr w:type="spellEnd"/>
            <w:r w:rsidRPr="009E4A67">
              <w:rPr>
                <w:rFonts w:cs="Times New Roman"/>
                <w:bCs/>
                <w:kern w:val="2"/>
                <w:sz w:val="20"/>
                <w:szCs w:val="20"/>
                <w:lang w:eastAsia="en-US"/>
                <w14:ligatures w14:val="standardContextual"/>
              </w:rPr>
              <w:t xml:space="preserve">. (DHL) </w:t>
            </w:r>
            <w:proofErr w:type="spellStart"/>
            <w:r w:rsidRPr="009E4A67">
              <w:rPr>
                <w:rFonts w:cs="Times New Roman"/>
                <w:bCs/>
                <w:kern w:val="2"/>
                <w:sz w:val="20"/>
                <w:szCs w:val="20"/>
                <w:lang w:eastAsia="en-US"/>
                <w14:ligatures w14:val="standardContextual"/>
              </w:rPr>
              <w:t>Yanı</w:t>
            </w:r>
            <w:proofErr w:type="spellEnd"/>
            <w:r w:rsidRPr="009E4A67">
              <w:rPr>
                <w:rFonts w:cs="Times New Roman"/>
                <w:bCs/>
                <w:kern w:val="2"/>
                <w:sz w:val="20"/>
                <w:szCs w:val="20"/>
                <w:lang w:eastAsia="en-US"/>
                <w14:ligatures w14:val="standardContextual"/>
              </w:rPr>
              <w:t xml:space="preserve"> 2</w:t>
            </w:r>
          </w:p>
        </w:tc>
        <w:tc>
          <w:tcPr>
            <w:tcW w:w="3678" w:type="dxa"/>
            <w:shd w:val="clear" w:color="auto" w:fill="F2F2F2"/>
            <w:vAlign w:val="center"/>
          </w:tcPr>
          <w:p w14:paraId="59560B23" w14:textId="03E4DB11"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Excavation Excess Fill Area</w:t>
            </w:r>
          </w:p>
        </w:tc>
        <w:tc>
          <w:tcPr>
            <w:tcW w:w="1587" w:type="dxa"/>
            <w:shd w:val="clear" w:color="auto" w:fill="F2F2F2"/>
            <w:vAlign w:val="center"/>
          </w:tcPr>
          <w:p w14:paraId="54F632FB" w14:textId="75FE982C"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Gebze</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040E9BEE"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32B37733" w14:textId="77777777" w:rsidTr="00BC3831">
        <w:trPr>
          <w:trHeight w:val="270"/>
          <w:tblHeader/>
          <w:jc w:val="center"/>
        </w:trPr>
        <w:tc>
          <w:tcPr>
            <w:tcW w:w="2241" w:type="dxa"/>
            <w:shd w:val="clear" w:color="auto" w:fill="F2F2F2"/>
            <w:vAlign w:val="center"/>
          </w:tcPr>
          <w:p w14:paraId="48F84805"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Balçık</w:t>
            </w:r>
            <w:proofErr w:type="spellEnd"/>
            <w:r w:rsidRPr="009E4A67">
              <w:rPr>
                <w:rFonts w:cs="Times New Roman"/>
                <w:bCs/>
                <w:kern w:val="2"/>
                <w:sz w:val="20"/>
                <w:szCs w:val="20"/>
                <w:lang w:eastAsia="en-US"/>
                <w14:ligatures w14:val="standardContextual"/>
              </w:rPr>
              <w:t xml:space="preserve"> </w:t>
            </w:r>
            <w:proofErr w:type="spellStart"/>
            <w:r w:rsidRPr="009E4A67">
              <w:rPr>
                <w:rFonts w:cs="Times New Roman"/>
                <w:bCs/>
                <w:kern w:val="2"/>
                <w:sz w:val="20"/>
                <w:szCs w:val="20"/>
                <w:lang w:eastAsia="en-US"/>
                <w14:ligatures w14:val="standardContextual"/>
              </w:rPr>
              <w:t>Mah</w:t>
            </w:r>
            <w:proofErr w:type="spellEnd"/>
            <w:r w:rsidRPr="009E4A67">
              <w:rPr>
                <w:rFonts w:cs="Times New Roman"/>
                <w:bCs/>
                <w:kern w:val="2"/>
                <w:sz w:val="20"/>
                <w:szCs w:val="20"/>
                <w:lang w:eastAsia="en-US"/>
                <w14:ligatures w14:val="standardContextual"/>
              </w:rPr>
              <w:t xml:space="preserve">. (DHL) </w:t>
            </w:r>
            <w:proofErr w:type="spellStart"/>
            <w:r w:rsidRPr="009E4A67">
              <w:rPr>
                <w:rFonts w:cs="Times New Roman"/>
                <w:bCs/>
                <w:kern w:val="2"/>
                <w:sz w:val="20"/>
                <w:szCs w:val="20"/>
                <w:lang w:eastAsia="en-US"/>
                <w14:ligatures w14:val="standardContextual"/>
              </w:rPr>
              <w:t>Yanı</w:t>
            </w:r>
            <w:proofErr w:type="spellEnd"/>
            <w:r w:rsidRPr="009E4A67">
              <w:rPr>
                <w:rFonts w:cs="Times New Roman"/>
                <w:bCs/>
                <w:kern w:val="2"/>
                <w:sz w:val="20"/>
                <w:szCs w:val="20"/>
                <w:lang w:eastAsia="en-US"/>
                <w14:ligatures w14:val="standardContextual"/>
              </w:rPr>
              <w:t xml:space="preserve"> 3</w:t>
            </w:r>
          </w:p>
        </w:tc>
        <w:tc>
          <w:tcPr>
            <w:tcW w:w="3678" w:type="dxa"/>
            <w:shd w:val="clear" w:color="auto" w:fill="F2F2F2"/>
            <w:vAlign w:val="center"/>
          </w:tcPr>
          <w:p w14:paraId="77EFC2ED" w14:textId="66357A8F"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Excavation </w:t>
            </w:r>
            <w:bookmarkStart w:id="52" w:name="_Hlk194972389"/>
            <w:r w:rsidRPr="009E4A67">
              <w:rPr>
                <w:rFonts w:cs="Times New Roman"/>
                <w:bCs/>
                <w:kern w:val="2"/>
                <w:sz w:val="20"/>
                <w:szCs w:val="20"/>
                <w:lang w:eastAsia="en-US"/>
                <w14:ligatures w14:val="standardContextual"/>
              </w:rPr>
              <w:t>Excess Fill Area</w:t>
            </w:r>
            <w:bookmarkEnd w:id="52"/>
          </w:p>
        </w:tc>
        <w:tc>
          <w:tcPr>
            <w:tcW w:w="1587" w:type="dxa"/>
            <w:shd w:val="clear" w:color="auto" w:fill="F2F2F2"/>
            <w:vAlign w:val="center"/>
          </w:tcPr>
          <w:p w14:paraId="4415F981" w14:textId="59367D58"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Gebze</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1A11AA00"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6BE151CC" w14:textId="77777777" w:rsidTr="00BC3831">
        <w:trPr>
          <w:trHeight w:val="270"/>
          <w:tblHeader/>
          <w:jc w:val="center"/>
        </w:trPr>
        <w:tc>
          <w:tcPr>
            <w:tcW w:w="2241" w:type="dxa"/>
            <w:shd w:val="clear" w:color="auto" w:fill="F2F2F2"/>
            <w:vAlign w:val="center"/>
          </w:tcPr>
          <w:p w14:paraId="29F0B805"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Sepetçiler</w:t>
            </w:r>
            <w:proofErr w:type="spellEnd"/>
          </w:p>
        </w:tc>
        <w:tc>
          <w:tcPr>
            <w:tcW w:w="3678" w:type="dxa"/>
            <w:shd w:val="clear" w:color="auto" w:fill="F2F2F2"/>
            <w:vAlign w:val="center"/>
          </w:tcPr>
          <w:p w14:paraId="12D05F27" w14:textId="04CC6F12"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Fill Area for Rehabilitation Preparation Purpose </w:t>
            </w:r>
            <w:r w:rsidR="00273DD3" w:rsidRPr="009E4A67">
              <w:rPr>
                <w:rFonts w:cs="Times New Roman"/>
                <w:bCs/>
                <w:kern w:val="2"/>
                <w:sz w:val="20"/>
                <w:szCs w:val="20"/>
                <w:lang w:eastAsia="en-US"/>
                <w14:ligatures w14:val="standardContextual"/>
              </w:rPr>
              <w:t>(3</w:t>
            </w:r>
            <w:r w:rsidRPr="009E4A67">
              <w:rPr>
                <w:rFonts w:cs="Times New Roman"/>
                <w:bCs/>
                <w:kern w:val="2"/>
                <w:sz w:val="20"/>
                <w:szCs w:val="20"/>
                <w:lang w:eastAsia="en-US"/>
                <w14:ligatures w14:val="standardContextual"/>
              </w:rPr>
              <w:t>rd Stage</w:t>
            </w:r>
            <w:r w:rsidR="00273DD3" w:rsidRPr="009E4A67">
              <w:rPr>
                <w:rFonts w:cs="Times New Roman"/>
                <w:bCs/>
                <w:kern w:val="2"/>
                <w:sz w:val="20"/>
                <w:szCs w:val="20"/>
                <w:lang w:eastAsia="en-US"/>
                <w14:ligatures w14:val="standardContextual"/>
              </w:rPr>
              <w:t>)</w:t>
            </w:r>
          </w:p>
        </w:tc>
        <w:tc>
          <w:tcPr>
            <w:tcW w:w="1587" w:type="dxa"/>
            <w:shd w:val="clear" w:color="auto" w:fill="F2F2F2"/>
            <w:vAlign w:val="center"/>
          </w:tcPr>
          <w:p w14:paraId="5EDF0BA5" w14:textId="5B1F1453" w:rsidR="00273DD3" w:rsidRPr="009E4A67" w:rsidRDefault="00273DD3"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İzmit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2DCEA6CA"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7CCE4703" w14:textId="77777777" w:rsidTr="00BC3831">
        <w:trPr>
          <w:trHeight w:val="270"/>
          <w:tblHeader/>
          <w:jc w:val="center"/>
        </w:trPr>
        <w:tc>
          <w:tcPr>
            <w:tcW w:w="2241" w:type="dxa"/>
            <w:shd w:val="clear" w:color="auto" w:fill="F2F2F2"/>
            <w:vAlign w:val="center"/>
          </w:tcPr>
          <w:p w14:paraId="3E0BE4B6"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Gökçeviran</w:t>
            </w:r>
            <w:proofErr w:type="spellEnd"/>
          </w:p>
        </w:tc>
        <w:tc>
          <w:tcPr>
            <w:tcW w:w="3678" w:type="dxa"/>
            <w:shd w:val="clear" w:color="auto" w:fill="F2F2F2"/>
            <w:vAlign w:val="center"/>
          </w:tcPr>
          <w:p w14:paraId="6951FFA5" w14:textId="3CFB0C76"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09C93B81" w14:textId="5817ED7C" w:rsidR="00273DD3" w:rsidRPr="009E4A67" w:rsidRDefault="00273DD3"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İzmit</w:t>
            </w:r>
            <w:r w:rsidR="006C16CD" w:rsidRPr="009E4A67">
              <w:rPr>
                <w:rFonts w:cs="Times New Roman"/>
                <w:bCs/>
                <w:kern w:val="2"/>
                <w:sz w:val="20"/>
                <w:szCs w:val="20"/>
                <w:lang w:eastAsia="en-US"/>
                <w14:ligatures w14:val="standardContextual"/>
              </w:rPr>
              <w:t xml:space="preserve"> District</w:t>
            </w:r>
          </w:p>
        </w:tc>
        <w:tc>
          <w:tcPr>
            <w:tcW w:w="1566" w:type="dxa"/>
            <w:shd w:val="clear" w:color="auto" w:fill="F2F2F2"/>
            <w:vAlign w:val="center"/>
          </w:tcPr>
          <w:p w14:paraId="07FC802F"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2781422C" w14:textId="77777777" w:rsidTr="00BC3831">
        <w:trPr>
          <w:trHeight w:val="270"/>
          <w:tblHeader/>
          <w:jc w:val="center"/>
        </w:trPr>
        <w:tc>
          <w:tcPr>
            <w:tcW w:w="2241" w:type="dxa"/>
            <w:shd w:val="clear" w:color="auto" w:fill="F2F2F2"/>
            <w:vAlign w:val="center"/>
          </w:tcPr>
          <w:p w14:paraId="10874A49"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Dereköy</w:t>
            </w:r>
            <w:proofErr w:type="spellEnd"/>
          </w:p>
        </w:tc>
        <w:tc>
          <w:tcPr>
            <w:tcW w:w="3678" w:type="dxa"/>
            <w:shd w:val="clear" w:color="auto" w:fill="F2F2F2"/>
            <w:vAlign w:val="center"/>
          </w:tcPr>
          <w:p w14:paraId="3139804D" w14:textId="2B703988"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05FBE324" w14:textId="4AC93D71"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Karamürsel</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2B459566" w14:textId="55553020"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Karamürsel</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Municipality</w:t>
            </w:r>
          </w:p>
        </w:tc>
      </w:tr>
      <w:tr w:rsidR="00273DD3" w:rsidRPr="00555B2C" w14:paraId="275A103D" w14:textId="77777777" w:rsidTr="00BC3831">
        <w:trPr>
          <w:trHeight w:val="270"/>
          <w:tblHeader/>
          <w:jc w:val="center"/>
        </w:trPr>
        <w:tc>
          <w:tcPr>
            <w:tcW w:w="2241" w:type="dxa"/>
            <w:shd w:val="clear" w:color="auto" w:fill="F2F2F2"/>
            <w:vAlign w:val="center"/>
          </w:tcPr>
          <w:p w14:paraId="24D45CD7"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Ketenciler</w:t>
            </w:r>
            <w:proofErr w:type="spellEnd"/>
          </w:p>
        </w:tc>
        <w:tc>
          <w:tcPr>
            <w:tcW w:w="3678" w:type="dxa"/>
            <w:shd w:val="clear" w:color="auto" w:fill="F2F2F2"/>
            <w:vAlign w:val="center"/>
          </w:tcPr>
          <w:p w14:paraId="01FA6932" w14:textId="5BF7EDCA"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7EA24268" w14:textId="2A64E80C"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Kartepe</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31DA862C"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5C7E02E1" w14:textId="77777777" w:rsidTr="00BC3831">
        <w:trPr>
          <w:trHeight w:val="270"/>
          <w:tblHeader/>
          <w:jc w:val="center"/>
        </w:trPr>
        <w:tc>
          <w:tcPr>
            <w:tcW w:w="2241" w:type="dxa"/>
            <w:shd w:val="clear" w:color="auto" w:fill="F2F2F2"/>
            <w:vAlign w:val="center"/>
          </w:tcPr>
          <w:p w14:paraId="452DCE39" w14:textId="77777777"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Eşmeahmediye</w:t>
            </w:r>
            <w:proofErr w:type="spellEnd"/>
          </w:p>
        </w:tc>
        <w:tc>
          <w:tcPr>
            <w:tcW w:w="3678" w:type="dxa"/>
            <w:shd w:val="clear" w:color="auto" w:fill="F2F2F2"/>
            <w:vAlign w:val="center"/>
          </w:tcPr>
          <w:p w14:paraId="094D474A" w14:textId="740FA7F6"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74B4888B" w14:textId="5C15C5DD"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Kartepe</w:t>
            </w:r>
            <w:proofErr w:type="spellEnd"/>
            <w:r w:rsidR="006C16CD" w:rsidRPr="009E4A67">
              <w:rPr>
                <w:rFonts w:cs="Times New Roman"/>
                <w:bCs/>
                <w:kern w:val="2"/>
                <w:sz w:val="20"/>
                <w:szCs w:val="20"/>
                <w:lang w:eastAsia="en-US"/>
                <w14:ligatures w14:val="standardContextual"/>
              </w:rPr>
              <w:t xml:space="preserve"> District</w:t>
            </w:r>
          </w:p>
        </w:tc>
        <w:tc>
          <w:tcPr>
            <w:tcW w:w="1566" w:type="dxa"/>
            <w:shd w:val="clear" w:color="auto" w:fill="F2F2F2"/>
            <w:vAlign w:val="center"/>
          </w:tcPr>
          <w:p w14:paraId="4CE73235"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r w:rsidR="00273DD3" w:rsidRPr="00555B2C" w14:paraId="35C59302" w14:textId="77777777" w:rsidTr="00BC3831">
        <w:trPr>
          <w:trHeight w:val="270"/>
          <w:tblHeader/>
          <w:jc w:val="center"/>
        </w:trPr>
        <w:tc>
          <w:tcPr>
            <w:tcW w:w="2241" w:type="dxa"/>
            <w:shd w:val="clear" w:color="auto" w:fill="F2F2F2"/>
            <w:vAlign w:val="center"/>
          </w:tcPr>
          <w:p w14:paraId="69415398" w14:textId="3F5AD6AB" w:rsidR="00273DD3" w:rsidRPr="009E4A67" w:rsidRDefault="00273DD3"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Belen </w:t>
            </w:r>
            <w:r w:rsidR="00292024" w:rsidRPr="009E4A67">
              <w:rPr>
                <w:rFonts w:cs="Times New Roman"/>
                <w:bCs/>
                <w:kern w:val="2"/>
                <w:sz w:val="20"/>
                <w:szCs w:val="20"/>
                <w:lang w:eastAsia="en-US"/>
                <w14:ligatures w14:val="standardContextual"/>
              </w:rPr>
              <w:t>Stone Quarry</w:t>
            </w:r>
          </w:p>
        </w:tc>
        <w:tc>
          <w:tcPr>
            <w:tcW w:w="3678" w:type="dxa"/>
            <w:shd w:val="clear" w:color="auto" w:fill="F2F2F2"/>
            <w:vAlign w:val="center"/>
          </w:tcPr>
          <w:p w14:paraId="0A30D09A" w14:textId="28C5F041" w:rsidR="00273DD3" w:rsidRPr="009E4A67" w:rsidRDefault="00292024" w:rsidP="00273DD3">
            <w:pPr>
              <w:spacing w:after="120" w:line="240" w:lineRule="auto"/>
              <w:jc w:val="both"/>
              <w:rPr>
                <w:rFonts w:cs="Times New Roman"/>
                <w:bCs/>
                <w:kern w:val="2"/>
                <w:sz w:val="20"/>
                <w:szCs w:val="20"/>
                <w:lang w:eastAsia="en-US"/>
                <w14:ligatures w14:val="standardContextual"/>
              </w:rPr>
            </w:pPr>
            <w:r w:rsidRPr="009E4A67">
              <w:rPr>
                <w:rFonts w:cs="Times New Roman"/>
                <w:bCs/>
                <w:kern w:val="2"/>
                <w:sz w:val="20"/>
                <w:szCs w:val="20"/>
                <w:lang w:eastAsia="en-US"/>
                <w14:ligatures w14:val="standardContextual"/>
              </w:rPr>
              <w:t>Fill Area for Rehabilitation Preparation Purpose</w:t>
            </w:r>
          </w:p>
        </w:tc>
        <w:tc>
          <w:tcPr>
            <w:tcW w:w="1587" w:type="dxa"/>
            <w:shd w:val="clear" w:color="auto" w:fill="F2F2F2"/>
            <w:vAlign w:val="center"/>
          </w:tcPr>
          <w:p w14:paraId="0DBF6A62" w14:textId="77D88262" w:rsidR="00273DD3" w:rsidRPr="009E4A67" w:rsidRDefault="00273DD3" w:rsidP="00273DD3">
            <w:pPr>
              <w:spacing w:after="120" w:line="240" w:lineRule="auto"/>
              <w:jc w:val="both"/>
              <w:rPr>
                <w:rFonts w:cs="Times New Roman"/>
                <w:bCs/>
                <w:kern w:val="2"/>
                <w:sz w:val="20"/>
                <w:szCs w:val="20"/>
                <w:lang w:eastAsia="en-US"/>
                <w14:ligatures w14:val="standardContextual"/>
              </w:rPr>
            </w:pPr>
            <w:proofErr w:type="spellStart"/>
            <w:r w:rsidRPr="009E4A67">
              <w:rPr>
                <w:rFonts w:cs="Times New Roman"/>
                <w:bCs/>
                <w:kern w:val="2"/>
                <w:sz w:val="20"/>
                <w:szCs w:val="20"/>
                <w:lang w:eastAsia="en-US"/>
                <w14:ligatures w14:val="standardContextual"/>
              </w:rPr>
              <w:t>Körfez</w:t>
            </w:r>
            <w:proofErr w:type="spellEnd"/>
            <w:r w:rsidRPr="009E4A67">
              <w:rPr>
                <w:rFonts w:cs="Times New Roman"/>
                <w:bCs/>
                <w:kern w:val="2"/>
                <w:sz w:val="20"/>
                <w:szCs w:val="20"/>
                <w:lang w:eastAsia="en-US"/>
                <w14:ligatures w14:val="standardContextual"/>
              </w:rPr>
              <w:t xml:space="preserve"> </w:t>
            </w:r>
            <w:r w:rsidR="006C16CD" w:rsidRPr="009E4A67">
              <w:rPr>
                <w:rFonts w:cs="Times New Roman"/>
                <w:bCs/>
                <w:kern w:val="2"/>
                <w:sz w:val="20"/>
                <w:szCs w:val="20"/>
                <w:lang w:eastAsia="en-US"/>
                <w14:ligatures w14:val="standardContextual"/>
              </w:rPr>
              <w:t>District</w:t>
            </w:r>
          </w:p>
        </w:tc>
        <w:tc>
          <w:tcPr>
            <w:tcW w:w="1566" w:type="dxa"/>
            <w:shd w:val="clear" w:color="auto" w:fill="F2F2F2"/>
            <w:vAlign w:val="center"/>
          </w:tcPr>
          <w:p w14:paraId="0360DB31" w14:textId="77777777" w:rsidR="00273DD3" w:rsidRPr="009E4A67" w:rsidRDefault="00273DD3" w:rsidP="00273DD3">
            <w:pPr>
              <w:spacing w:after="120" w:line="240" w:lineRule="auto"/>
              <w:jc w:val="both"/>
              <w:rPr>
                <w:rFonts w:cs="Times New Roman"/>
                <w:kern w:val="2"/>
                <w:sz w:val="20"/>
                <w:szCs w:val="20"/>
                <w:lang w:eastAsia="en-US"/>
                <w14:ligatures w14:val="standardContextual"/>
              </w:rPr>
            </w:pPr>
            <w:r w:rsidRPr="009E4A67">
              <w:rPr>
                <w:rFonts w:cs="Times New Roman"/>
                <w:bCs/>
                <w:kern w:val="2"/>
                <w:sz w:val="20"/>
                <w:szCs w:val="20"/>
                <w:lang w:eastAsia="en-US"/>
                <w14:ligatures w14:val="standardContextual"/>
              </w:rPr>
              <w:t xml:space="preserve">Kent </w:t>
            </w:r>
            <w:proofErr w:type="spellStart"/>
            <w:r w:rsidRPr="009E4A67">
              <w:rPr>
                <w:rFonts w:cs="Times New Roman"/>
                <w:bCs/>
                <w:kern w:val="2"/>
                <w:sz w:val="20"/>
                <w:szCs w:val="20"/>
                <w:lang w:eastAsia="en-US"/>
                <w14:ligatures w14:val="standardContextual"/>
              </w:rPr>
              <w:t>Konut</w:t>
            </w:r>
            <w:proofErr w:type="spellEnd"/>
          </w:p>
        </w:tc>
      </w:tr>
    </w:tbl>
    <w:p w14:paraId="47ABE313" w14:textId="6FAE9863" w:rsidR="004F5FA2" w:rsidRPr="00B7572C" w:rsidRDefault="00292024" w:rsidP="00B7572C">
      <w:pPr>
        <w:pBdr>
          <w:top w:val="nil"/>
          <w:left w:val="nil"/>
          <w:bottom w:val="nil"/>
          <w:right w:val="nil"/>
          <w:between w:val="nil"/>
        </w:pBdr>
        <w:spacing w:after="200" w:line="360" w:lineRule="auto"/>
        <w:jc w:val="both"/>
        <w:rPr>
          <w:i/>
          <w:iCs/>
          <w:sz w:val="18"/>
          <w:szCs w:val="18"/>
        </w:rPr>
      </w:pPr>
      <w:r w:rsidRPr="00B7572C">
        <w:rPr>
          <w:b/>
          <w:bCs/>
          <w:i/>
          <w:iCs/>
          <w:sz w:val="18"/>
          <w:szCs w:val="18"/>
        </w:rPr>
        <w:t>Source:</w:t>
      </w:r>
      <w:r w:rsidRPr="00B7572C">
        <w:rPr>
          <w:i/>
          <w:iCs/>
          <w:sz w:val="18"/>
          <w:szCs w:val="18"/>
        </w:rPr>
        <w:t xml:space="preserve"> </w:t>
      </w:r>
      <w:proofErr w:type="spellStart"/>
      <w:r w:rsidRPr="00B7572C">
        <w:rPr>
          <w:i/>
          <w:iCs/>
          <w:sz w:val="18"/>
          <w:szCs w:val="18"/>
        </w:rPr>
        <w:t>Kocaeli</w:t>
      </w:r>
      <w:proofErr w:type="spellEnd"/>
      <w:r w:rsidRPr="00B7572C">
        <w:rPr>
          <w:i/>
          <w:iCs/>
          <w:sz w:val="18"/>
          <w:szCs w:val="18"/>
        </w:rPr>
        <w:t xml:space="preserve"> Metropolitan Municipality</w:t>
      </w:r>
    </w:p>
    <w:p w14:paraId="57862334" w14:textId="3229280C" w:rsidR="004F5FA2" w:rsidRPr="00DD2C16" w:rsidRDefault="00292024" w:rsidP="00DA3683">
      <w:pPr>
        <w:pBdr>
          <w:top w:val="nil"/>
          <w:left w:val="nil"/>
          <w:bottom w:val="nil"/>
          <w:right w:val="nil"/>
          <w:between w:val="nil"/>
        </w:pBdr>
        <w:spacing w:after="200" w:line="360" w:lineRule="auto"/>
        <w:jc w:val="both"/>
      </w:pPr>
      <w:r w:rsidRPr="00DD2C16">
        <w:t>Thirteen of the areas listed in Table 1</w:t>
      </w:r>
      <w:r w:rsidR="003556CE" w:rsidRPr="00DD2C16">
        <w:t>2</w:t>
      </w:r>
      <w:r w:rsidRPr="00DD2C16">
        <w:t xml:space="preserve"> are operated by Kent </w:t>
      </w:r>
      <w:proofErr w:type="spellStart"/>
      <w:r w:rsidRPr="00DD2C16">
        <w:t>Konut</w:t>
      </w:r>
      <w:proofErr w:type="spellEnd"/>
      <w:r w:rsidRPr="00DD2C16">
        <w:t xml:space="preserve">, and one is operated by </w:t>
      </w:r>
      <w:proofErr w:type="spellStart"/>
      <w:r w:rsidRPr="00DD2C16">
        <w:t>Karamürsel</w:t>
      </w:r>
      <w:proofErr w:type="spellEnd"/>
      <w:r w:rsidRPr="00DD2C16">
        <w:t xml:space="preserve"> Municipality. These areas are located in different districts of </w:t>
      </w:r>
      <w:proofErr w:type="spellStart"/>
      <w:r w:rsidRPr="00DD2C16">
        <w:t>Kocaeli</w:t>
      </w:r>
      <w:proofErr w:type="spellEnd"/>
      <w:r w:rsidRPr="00DD2C16">
        <w:t xml:space="preserve">, with the majority in </w:t>
      </w:r>
      <w:proofErr w:type="spellStart"/>
      <w:r w:rsidRPr="00DD2C16">
        <w:t>Gebze</w:t>
      </w:r>
      <w:proofErr w:type="spellEnd"/>
      <w:r w:rsidRPr="00DD2C16">
        <w:t xml:space="preserve">, and some in İzmit, </w:t>
      </w:r>
      <w:proofErr w:type="spellStart"/>
      <w:r w:rsidRPr="00DD2C16">
        <w:t>Kartepe</w:t>
      </w:r>
      <w:proofErr w:type="spellEnd"/>
      <w:r w:rsidRPr="00DD2C16">
        <w:t xml:space="preserve">, </w:t>
      </w:r>
      <w:proofErr w:type="spellStart"/>
      <w:r w:rsidRPr="00DD2C16">
        <w:t>Karamürsel</w:t>
      </w:r>
      <w:proofErr w:type="spellEnd"/>
      <w:r w:rsidRPr="00DD2C16">
        <w:t xml:space="preserve">, </w:t>
      </w:r>
      <w:proofErr w:type="spellStart"/>
      <w:r w:rsidRPr="00DD2C16">
        <w:t>Körfez</w:t>
      </w:r>
      <w:proofErr w:type="spellEnd"/>
      <w:r w:rsidRPr="00DD2C16">
        <w:t xml:space="preserve">, and </w:t>
      </w:r>
      <w:proofErr w:type="spellStart"/>
      <w:r w:rsidRPr="00DD2C16">
        <w:t>Dilovası</w:t>
      </w:r>
      <w:proofErr w:type="spellEnd"/>
      <w:r w:rsidRPr="00DD2C16">
        <w:t xml:space="preserve"> districts. The majority of the areas are classified as fill areas designated for rehabilitation preparation, while some are identified as excavation spoil excess fill areas.</w:t>
      </w:r>
    </w:p>
    <w:p w14:paraId="39EEA5E5" w14:textId="6162D5AE" w:rsidR="00C34710" w:rsidRPr="00DD2C16" w:rsidRDefault="00C34710" w:rsidP="00C34710">
      <w:pPr>
        <w:pStyle w:val="ResimYazs"/>
        <w:keepNext/>
        <w:jc w:val="center"/>
      </w:pPr>
      <w:bookmarkStart w:id="53" w:name="_Toc206436603"/>
      <w:r w:rsidRPr="00DD2C16">
        <w:lastRenderedPageBreak/>
        <w:t xml:space="preserve">Figure </w:t>
      </w:r>
      <w:fldSimple w:instr=" SEQ Figure \* ARABIC ">
        <w:r w:rsidR="00280C02" w:rsidRPr="00DD2C16">
          <w:rPr>
            <w:noProof/>
          </w:rPr>
          <w:t>5</w:t>
        </w:r>
      </w:fldSimple>
      <w:r w:rsidRPr="00DD2C16">
        <w:t xml:space="preserve">: </w:t>
      </w:r>
      <w:r w:rsidRPr="00014BF5">
        <w:t xml:space="preserve">Locations of Waste Management Facilities in </w:t>
      </w:r>
      <w:proofErr w:type="spellStart"/>
      <w:r w:rsidRPr="00014BF5">
        <w:t>Kocaeli</w:t>
      </w:r>
      <w:bookmarkEnd w:id="53"/>
      <w:proofErr w:type="spellEnd"/>
    </w:p>
    <w:p w14:paraId="5E9061BA" w14:textId="10C2D4EC" w:rsidR="00292024" w:rsidRPr="00DD2C16" w:rsidRDefault="0017287E" w:rsidP="00292024">
      <w:pPr>
        <w:pBdr>
          <w:top w:val="nil"/>
          <w:left w:val="nil"/>
          <w:bottom w:val="nil"/>
          <w:right w:val="nil"/>
          <w:between w:val="nil"/>
        </w:pBdr>
        <w:spacing w:after="200" w:line="360" w:lineRule="auto"/>
        <w:jc w:val="center"/>
        <w:rPr>
          <w:i/>
          <w:color w:val="FF0000"/>
          <w:sz w:val="18"/>
          <w:szCs w:val="18"/>
        </w:rPr>
      </w:pPr>
      <w:r w:rsidRPr="00DD2C16">
        <w:rPr>
          <w:noProof/>
        </w:rPr>
        <w:drawing>
          <wp:inline distT="0" distB="0" distL="0" distR="0" wp14:anchorId="77230510" wp14:editId="2C07F218">
            <wp:extent cx="4320000" cy="3056400"/>
            <wp:effectExtent l="0" t="0" r="4445" b="0"/>
            <wp:docPr id="200200208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20000" cy="3056400"/>
                    </a:xfrm>
                    <a:prstGeom prst="rect">
                      <a:avLst/>
                    </a:prstGeom>
                    <a:noFill/>
                    <a:ln>
                      <a:noFill/>
                    </a:ln>
                  </pic:spPr>
                </pic:pic>
              </a:graphicData>
            </a:graphic>
          </wp:inline>
        </w:drawing>
      </w:r>
    </w:p>
    <w:p w14:paraId="79756354" w14:textId="5979D70F" w:rsidR="00292024" w:rsidRPr="00DD2C16" w:rsidRDefault="00292024" w:rsidP="00C34710">
      <w:pPr>
        <w:pBdr>
          <w:top w:val="nil"/>
          <w:left w:val="nil"/>
          <w:bottom w:val="nil"/>
          <w:right w:val="nil"/>
          <w:between w:val="nil"/>
        </w:pBdr>
        <w:spacing w:after="200" w:line="360" w:lineRule="auto"/>
        <w:jc w:val="both"/>
        <w:rPr>
          <w:i/>
          <w:color w:val="000000" w:themeColor="text1"/>
          <w:sz w:val="18"/>
          <w:szCs w:val="18"/>
        </w:rPr>
      </w:pPr>
      <w:r w:rsidRPr="00DD2C16">
        <w:rPr>
          <w:b/>
          <w:bCs/>
          <w:i/>
          <w:color w:val="000000" w:themeColor="text1"/>
          <w:sz w:val="18"/>
          <w:szCs w:val="18"/>
        </w:rPr>
        <w:t>Source:</w:t>
      </w:r>
      <w:r w:rsidRPr="00DD2C16">
        <w:rPr>
          <w:i/>
          <w:color w:val="000000" w:themeColor="text1"/>
          <w:sz w:val="18"/>
          <w:szCs w:val="18"/>
        </w:rPr>
        <w:t xml:space="preserve"> </w:t>
      </w:r>
      <w:proofErr w:type="spellStart"/>
      <w:r w:rsidRPr="00DD2C16">
        <w:rPr>
          <w:i/>
          <w:color w:val="000000" w:themeColor="text1"/>
          <w:sz w:val="18"/>
          <w:szCs w:val="18"/>
        </w:rPr>
        <w:t>Kocaeli</w:t>
      </w:r>
      <w:proofErr w:type="spellEnd"/>
      <w:r w:rsidRPr="00DD2C16">
        <w:rPr>
          <w:i/>
          <w:color w:val="000000" w:themeColor="text1"/>
          <w:sz w:val="18"/>
          <w:szCs w:val="18"/>
        </w:rPr>
        <w:t xml:space="preserve"> Metropolitan Municipality, 2024. </w:t>
      </w:r>
      <w:proofErr w:type="spellStart"/>
      <w:r w:rsidRPr="00DD2C16">
        <w:rPr>
          <w:i/>
          <w:color w:val="000000" w:themeColor="text1"/>
          <w:sz w:val="18"/>
          <w:szCs w:val="18"/>
        </w:rPr>
        <w:t>Kocaeli</w:t>
      </w:r>
      <w:proofErr w:type="spellEnd"/>
      <w:r w:rsidRPr="00DD2C16">
        <w:rPr>
          <w:i/>
          <w:color w:val="000000" w:themeColor="text1"/>
          <w:sz w:val="18"/>
          <w:szCs w:val="18"/>
        </w:rPr>
        <w:t xml:space="preserve"> Urban Transformation-Oriented Development Strategy Plan.</w:t>
      </w:r>
    </w:p>
    <w:p w14:paraId="290250B4" w14:textId="7D56F10B" w:rsidR="004F5FA2" w:rsidRPr="00DD2C16" w:rsidRDefault="00273DD3" w:rsidP="00CF3942">
      <w:pPr>
        <w:pStyle w:val="Balk4"/>
        <w:spacing w:line="360" w:lineRule="auto"/>
        <w:rPr>
          <w:rFonts w:eastAsia="Aptos" w:cs="Aptos"/>
        </w:rPr>
      </w:pPr>
      <w:bookmarkStart w:id="54" w:name="_2grqrue" w:colFirst="0" w:colLast="0"/>
      <w:bookmarkStart w:id="55" w:name="_vx1227" w:colFirst="0" w:colLast="0"/>
      <w:bookmarkEnd w:id="54"/>
      <w:bookmarkEnd w:id="55"/>
      <w:r w:rsidRPr="00DD2C16">
        <w:rPr>
          <w:rFonts w:eastAsia="Aptos" w:cs="Aptos"/>
        </w:rPr>
        <w:t>2.1.</w:t>
      </w:r>
      <w:r w:rsidR="008965D2">
        <w:rPr>
          <w:rFonts w:eastAsia="Aptos" w:cs="Aptos"/>
        </w:rPr>
        <w:t>8</w:t>
      </w:r>
      <w:r w:rsidRPr="00DD2C16">
        <w:rPr>
          <w:rFonts w:eastAsia="Aptos" w:cs="Aptos"/>
        </w:rPr>
        <w:t xml:space="preserve">.2. Hazardous Waste Management Capacity </w:t>
      </w:r>
    </w:p>
    <w:p w14:paraId="647CEB4B" w14:textId="75A41B9E" w:rsidR="00750C9F" w:rsidRPr="00DD2C16" w:rsidRDefault="00750C9F" w:rsidP="00CF3942">
      <w:pPr>
        <w:spacing w:line="360" w:lineRule="auto"/>
        <w:jc w:val="both"/>
      </w:pPr>
      <w:r w:rsidRPr="00DD2C16">
        <w:t xml:space="preserve">In </w:t>
      </w:r>
      <w:proofErr w:type="spellStart"/>
      <w:r w:rsidRPr="00DD2C16">
        <w:t>Kocaeli</w:t>
      </w:r>
      <w:proofErr w:type="spellEnd"/>
      <w:r w:rsidRPr="00DD2C16">
        <w:t xml:space="preserve">, there are a total of four waste incineration and co-incineration facilities, as </w:t>
      </w:r>
      <w:r w:rsidR="00874C1E">
        <w:t>I</w:t>
      </w:r>
      <w:r w:rsidRPr="00DD2C16">
        <w:t xml:space="preserve">ZAYDAŞ, Nuh Cement Industry, OYAK Cement Factories, and </w:t>
      </w:r>
      <w:proofErr w:type="spellStart"/>
      <w:r w:rsidRPr="00DD2C16">
        <w:t>Kartepe</w:t>
      </w:r>
      <w:proofErr w:type="spellEnd"/>
      <w:r w:rsidRPr="00DD2C16">
        <w:t xml:space="preserve"> Industrial Recycling Industry. Additionally, there is one interim waste storage facility operated by </w:t>
      </w:r>
      <w:r w:rsidR="00EB21BB">
        <w:t>IZAYDAS</w:t>
      </w:r>
      <w:r w:rsidRPr="00DD2C16">
        <w:t xml:space="preserve">. In the province, 41 non-hazardous waste recovery facilities and 30 hazardous waste recovery facilities are in operation. The locations of licensed waste management facilities in </w:t>
      </w:r>
      <w:proofErr w:type="spellStart"/>
      <w:r w:rsidRPr="00DD2C16">
        <w:t>Kocaeli</w:t>
      </w:r>
      <w:proofErr w:type="spellEnd"/>
      <w:r w:rsidRPr="00DD2C16">
        <w:t xml:space="preserve"> Province are shown in Figure 6.</w:t>
      </w:r>
    </w:p>
    <w:p w14:paraId="55A3BF38" w14:textId="13EF0826" w:rsidR="00750C9F" w:rsidRPr="00DD2C16" w:rsidRDefault="00750C9F" w:rsidP="00750C9F">
      <w:pPr>
        <w:pStyle w:val="ResimYazs"/>
        <w:keepNext/>
        <w:jc w:val="center"/>
      </w:pPr>
      <w:bookmarkStart w:id="56" w:name="_Toc206436604"/>
      <w:r w:rsidRPr="00DD2C16">
        <w:lastRenderedPageBreak/>
        <w:t xml:space="preserve">Figure </w:t>
      </w:r>
      <w:fldSimple w:instr=" SEQ Figure \* ARABIC ">
        <w:r w:rsidR="00280C02" w:rsidRPr="00DD2C16">
          <w:rPr>
            <w:noProof/>
          </w:rPr>
          <w:t>6</w:t>
        </w:r>
      </w:fldSimple>
      <w:r w:rsidRPr="00DD2C16">
        <w:t xml:space="preserve">: </w:t>
      </w:r>
      <w:r w:rsidRPr="00014BF5">
        <w:t xml:space="preserve">Waste Facilities in </w:t>
      </w:r>
      <w:proofErr w:type="spellStart"/>
      <w:r w:rsidRPr="00014BF5">
        <w:t>Kocaeli</w:t>
      </w:r>
      <w:proofErr w:type="spellEnd"/>
      <w:r w:rsidRPr="00014BF5">
        <w:t xml:space="preserve"> Province</w:t>
      </w:r>
      <w:bookmarkEnd w:id="56"/>
    </w:p>
    <w:p w14:paraId="5BF8AAF2" w14:textId="4E7CE86F" w:rsidR="00750C9F" w:rsidRPr="00DD2C16" w:rsidRDefault="00750C9F" w:rsidP="00750C9F">
      <w:pPr>
        <w:spacing w:line="360" w:lineRule="auto"/>
        <w:jc w:val="center"/>
      </w:pPr>
      <w:r w:rsidRPr="00DD2C16">
        <w:rPr>
          <w:noProof/>
        </w:rPr>
        <w:drawing>
          <wp:inline distT="0" distB="0" distL="0" distR="0" wp14:anchorId="0314C64D" wp14:editId="5023C321">
            <wp:extent cx="4320000" cy="3056400"/>
            <wp:effectExtent l="0" t="0" r="4445" b="0"/>
            <wp:docPr id="2830776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20000" cy="3056400"/>
                    </a:xfrm>
                    <a:prstGeom prst="rect">
                      <a:avLst/>
                    </a:prstGeom>
                    <a:noFill/>
                    <a:ln>
                      <a:noFill/>
                    </a:ln>
                  </pic:spPr>
                </pic:pic>
              </a:graphicData>
            </a:graphic>
          </wp:inline>
        </w:drawing>
      </w:r>
    </w:p>
    <w:p w14:paraId="6406DDCA" w14:textId="77777777" w:rsidR="00750C9F" w:rsidRPr="00DD2C16" w:rsidRDefault="00750C9F" w:rsidP="00750C9F">
      <w:pPr>
        <w:pBdr>
          <w:top w:val="nil"/>
          <w:left w:val="nil"/>
          <w:bottom w:val="nil"/>
          <w:right w:val="nil"/>
          <w:between w:val="nil"/>
        </w:pBdr>
        <w:spacing w:after="200" w:line="360" w:lineRule="auto"/>
        <w:jc w:val="both"/>
        <w:rPr>
          <w:i/>
          <w:color w:val="000000" w:themeColor="text1"/>
          <w:sz w:val="18"/>
          <w:szCs w:val="18"/>
        </w:rPr>
      </w:pPr>
      <w:r w:rsidRPr="00DD2C16">
        <w:rPr>
          <w:b/>
          <w:bCs/>
          <w:i/>
          <w:color w:val="000000" w:themeColor="text1"/>
          <w:sz w:val="18"/>
          <w:szCs w:val="18"/>
        </w:rPr>
        <w:t>Source:</w:t>
      </w:r>
      <w:r w:rsidRPr="00DD2C16">
        <w:rPr>
          <w:i/>
          <w:color w:val="000000" w:themeColor="text1"/>
          <w:sz w:val="18"/>
          <w:szCs w:val="18"/>
        </w:rPr>
        <w:t xml:space="preserve"> </w:t>
      </w:r>
      <w:proofErr w:type="spellStart"/>
      <w:r w:rsidRPr="00DD2C16">
        <w:rPr>
          <w:i/>
          <w:color w:val="000000" w:themeColor="text1"/>
          <w:sz w:val="18"/>
          <w:szCs w:val="18"/>
        </w:rPr>
        <w:t>Kocaeli</w:t>
      </w:r>
      <w:proofErr w:type="spellEnd"/>
      <w:r w:rsidRPr="00DD2C16">
        <w:rPr>
          <w:i/>
          <w:color w:val="000000" w:themeColor="text1"/>
          <w:sz w:val="18"/>
          <w:szCs w:val="18"/>
        </w:rPr>
        <w:t xml:space="preserve"> Metropolitan Municipality, 2024. </w:t>
      </w:r>
      <w:proofErr w:type="spellStart"/>
      <w:r w:rsidRPr="00DD2C16">
        <w:rPr>
          <w:i/>
          <w:color w:val="000000" w:themeColor="text1"/>
          <w:sz w:val="18"/>
          <w:szCs w:val="18"/>
        </w:rPr>
        <w:t>Kocaeli</w:t>
      </w:r>
      <w:proofErr w:type="spellEnd"/>
      <w:r w:rsidRPr="00DD2C16">
        <w:rPr>
          <w:i/>
          <w:color w:val="000000" w:themeColor="text1"/>
          <w:sz w:val="18"/>
          <w:szCs w:val="18"/>
        </w:rPr>
        <w:t xml:space="preserve"> Urban Transformation-Oriented Development Strategy Plan.</w:t>
      </w:r>
    </w:p>
    <w:p w14:paraId="4F495E64" w14:textId="0B6A2C4F" w:rsidR="004F5FA2" w:rsidRPr="00DD2C16" w:rsidRDefault="00273DD3" w:rsidP="00CF3942">
      <w:pPr>
        <w:pStyle w:val="Balk4"/>
        <w:spacing w:line="360" w:lineRule="auto"/>
        <w:rPr>
          <w:rFonts w:eastAsia="Aptos" w:cs="Aptos"/>
          <w:b w:val="0"/>
        </w:rPr>
      </w:pPr>
      <w:r w:rsidRPr="00DD2C16">
        <w:rPr>
          <w:rFonts w:eastAsia="Aptos" w:cs="Aptos"/>
        </w:rPr>
        <w:t>2.1.</w:t>
      </w:r>
      <w:r w:rsidR="008965D2">
        <w:rPr>
          <w:rFonts w:eastAsia="Aptos" w:cs="Aptos"/>
        </w:rPr>
        <w:t>8</w:t>
      </w:r>
      <w:r w:rsidRPr="00DD2C16">
        <w:rPr>
          <w:rFonts w:eastAsia="Aptos" w:cs="Aptos"/>
        </w:rPr>
        <w:t>.3. Asbestos</w:t>
      </w:r>
    </w:p>
    <w:p w14:paraId="4CB7065B" w14:textId="257A9933" w:rsidR="004F5FA2" w:rsidRPr="00DD2C16" w:rsidRDefault="00273DD3" w:rsidP="00CF3942">
      <w:pPr>
        <w:spacing w:line="360" w:lineRule="auto"/>
        <w:jc w:val="both"/>
      </w:pPr>
      <w:r w:rsidRPr="00DD2C16">
        <w:t xml:space="preserve">Asbestos is another issue to be considered in terms of both environmental / public health and occupational health and safety. However, it should be noted here that it is not possible to make a quantitative or spatial assessment of the asbestos status of the building stock of the provinces. However, it will be obliged to perform asbestos inventory studies before the demolition of any building within the scope of sub-projects. Furthermore, the Regulation on Demolition of Buildings has entered into force as of July 1, 2022, which stipulates asbestos inventory studies to be conducted at national level. The asbestos inventory studies can only be performed by an accredited company with a license on asbestos identification in solid sample as per the national legislation. According to the list of certified organizations of the </w:t>
      </w:r>
      <w:r w:rsidR="00857990">
        <w:t>Ministry of Labor and Social Security (</w:t>
      </w:r>
      <w:proofErr w:type="spellStart"/>
      <w:r w:rsidRPr="00DD2C16">
        <w:t>MoLSS</w:t>
      </w:r>
      <w:proofErr w:type="spellEnd"/>
      <w:r w:rsidR="00857990">
        <w:t>)</w:t>
      </w:r>
      <w:r w:rsidRPr="00DD2C16">
        <w:t xml:space="preserve">, General Directorate of Occupational Health and Safety, there are a total of 10 laboratories authorized in this context in </w:t>
      </w:r>
      <w:proofErr w:type="spellStart"/>
      <w:r w:rsidRPr="00DD2C16">
        <w:t>T</w:t>
      </w:r>
      <w:r w:rsidR="00084540" w:rsidRPr="00DD2C16">
        <w:t>ür</w:t>
      </w:r>
      <w:r w:rsidRPr="00DD2C16">
        <w:t>kiye</w:t>
      </w:r>
      <w:proofErr w:type="spellEnd"/>
      <w:r w:rsidRPr="00DD2C16">
        <w:t xml:space="preserve"> and all of them are located in the province of İstanbul (7 in the Asian side and 3 in the European side). For this reason, it will be necessary to obtain services from these companies in İstanbul before any demolition activity to be carried out.</w:t>
      </w:r>
    </w:p>
    <w:p w14:paraId="6ADE6943" w14:textId="1BD9FB2D" w:rsidR="00292024" w:rsidRPr="00DD2C16" w:rsidRDefault="00292024" w:rsidP="00CF3942">
      <w:pPr>
        <w:spacing w:line="360" w:lineRule="auto"/>
        <w:jc w:val="both"/>
      </w:pPr>
      <w:r w:rsidRPr="00DD2C16">
        <w:t xml:space="preserve">The management of asbestos-containing waste with the codes 17 06 01 (insulation materials containing asbestos) and 17 06 05 (construction materials containing asbestos) in </w:t>
      </w:r>
      <w:proofErr w:type="spellStart"/>
      <w:r w:rsidRPr="00DD2C16">
        <w:t>Kocaeli</w:t>
      </w:r>
      <w:proofErr w:type="spellEnd"/>
      <w:r w:rsidRPr="00DD2C16">
        <w:t xml:space="preserve"> is carried out by </w:t>
      </w:r>
      <w:r w:rsidR="00CC099E">
        <w:t>I</w:t>
      </w:r>
      <w:r w:rsidRPr="00DD2C16">
        <w:t>ZAYDA</w:t>
      </w:r>
      <w:r w:rsidR="00CC099E">
        <w:t>S</w:t>
      </w:r>
      <w:r w:rsidRPr="00DD2C16">
        <w:t xml:space="preserve"> (İzmit Waste and Residue Treatment, Incineration</w:t>
      </w:r>
      <w:r w:rsidR="00CC099E">
        <w:t xml:space="preserve"> and Recycling </w:t>
      </w:r>
      <w:r w:rsidR="00CC099E">
        <w:lastRenderedPageBreak/>
        <w:t>Corporation</w:t>
      </w:r>
      <w:r w:rsidRPr="00DD2C16">
        <w:t xml:space="preserve">). This facility is authorized for the acceptance and disposal of asbestos-containing waste. </w:t>
      </w:r>
      <w:r w:rsidR="00CA4F33">
        <w:t>IZAYDAS</w:t>
      </w:r>
      <w:r w:rsidR="00CA4F33" w:rsidRPr="00DD2C16">
        <w:t xml:space="preserve"> </w:t>
      </w:r>
      <w:r w:rsidRPr="00DD2C16">
        <w:t>is Turkey's first waste disposal facility and ensures the safe disposal of hazardous waste.</w:t>
      </w:r>
    </w:p>
    <w:p w14:paraId="5FA20DDC" w14:textId="55DA4987" w:rsidR="004F5FA2" w:rsidRPr="00DD2C16" w:rsidRDefault="00273DD3" w:rsidP="00CF3942">
      <w:pPr>
        <w:pStyle w:val="Balk2"/>
        <w:rPr>
          <w:rFonts w:eastAsia="Aptos" w:cs="Aptos"/>
        </w:rPr>
      </w:pPr>
      <w:bookmarkStart w:id="57" w:name="_4f1mdlm" w:colFirst="0" w:colLast="0"/>
      <w:bookmarkStart w:id="58" w:name="_Toc206496980"/>
      <w:bookmarkEnd w:id="57"/>
      <w:r w:rsidRPr="00DD2C16">
        <w:rPr>
          <w:rFonts w:eastAsia="Aptos" w:cs="Aptos"/>
        </w:rPr>
        <w:t xml:space="preserve">2.2. </w:t>
      </w:r>
      <w:r w:rsidR="003213C0" w:rsidRPr="00DD2C16">
        <w:rPr>
          <w:rFonts w:eastAsia="Aptos" w:cs="Aptos"/>
        </w:rPr>
        <w:t>Social Baseline</w:t>
      </w:r>
      <w:bookmarkEnd w:id="58"/>
    </w:p>
    <w:p w14:paraId="66FA898F" w14:textId="2DF47CF5" w:rsidR="004F5FA2" w:rsidRPr="00DD2C16" w:rsidRDefault="00273DD3" w:rsidP="00CF3942">
      <w:pPr>
        <w:pStyle w:val="Balk3"/>
        <w:rPr>
          <w:rFonts w:eastAsia="Aptos" w:cs="Aptos"/>
        </w:rPr>
      </w:pPr>
      <w:bookmarkStart w:id="59" w:name="_Toc206496981"/>
      <w:r w:rsidRPr="00DD2C16">
        <w:rPr>
          <w:rFonts w:eastAsia="Aptos" w:cs="Aptos"/>
        </w:rPr>
        <w:t xml:space="preserve">2.2.1. </w:t>
      </w:r>
      <w:proofErr w:type="spellStart"/>
      <w:r w:rsidR="00C512C1" w:rsidRPr="00DD2C16">
        <w:rPr>
          <w:rFonts w:eastAsia="Aptos" w:cs="Aptos"/>
        </w:rPr>
        <w:t>Kocaeli</w:t>
      </w:r>
      <w:proofErr w:type="spellEnd"/>
      <w:r w:rsidRPr="00DD2C16">
        <w:rPr>
          <w:rFonts w:eastAsia="Aptos" w:cs="Aptos"/>
        </w:rPr>
        <w:t xml:space="preserve"> Province Population Status</w:t>
      </w:r>
      <w:bookmarkEnd w:id="59"/>
    </w:p>
    <w:p w14:paraId="799CE881" w14:textId="1BACA95C" w:rsidR="005C3061" w:rsidRPr="00DD2C16" w:rsidRDefault="005C3061" w:rsidP="00CF3942">
      <w:pPr>
        <w:spacing w:line="360" w:lineRule="auto"/>
        <w:jc w:val="both"/>
      </w:pPr>
      <w:proofErr w:type="spellStart"/>
      <w:r w:rsidRPr="00DD2C16">
        <w:t>Kocaeli</w:t>
      </w:r>
      <w:proofErr w:type="spellEnd"/>
      <w:r w:rsidRPr="00DD2C16">
        <w:t xml:space="preserve">, with a population of approximately 2.2 million by the end of 2024, is the tenth largest city in </w:t>
      </w:r>
      <w:proofErr w:type="spellStart"/>
      <w:r w:rsidRPr="00DD2C16">
        <w:t>Turk</w:t>
      </w:r>
      <w:r w:rsidR="00D017C2">
        <w:t>iye</w:t>
      </w:r>
      <w:proofErr w:type="spellEnd"/>
      <w:r w:rsidR="00D017C2">
        <w:t>.</w:t>
      </w:r>
      <w:r w:rsidRPr="00DD2C16">
        <w:t xml:space="preserve"> The population of </w:t>
      </w:r>
      <w:proofErr w:type="spellStart"/>
      <w:r w:rsidRPr="00DD2C16">
        <w:t>Kocaeli</w:t>
      </w:r>
      <w:proofErr w:type="spellEnd"/>
      <w:r w:rsidRPr="00DD2C16">
        <w:t xml:space="preserve">, which has 12 districts, has been steadily increasing every year since 2008. The population of </w:t>
      </w:r>
      <w:proofErr w:type="spellStart"/>
      <w:r w:rsidRPr="00DD2C16">
        <w:t>Kocaeli</w:t>
      </w:r>
      <w:proofErr w:type="spellEnd"/>
      <w:r w:rsidRPr="00DD2C16">
        <w:t xml:space="preserve">, which was 1,490,358 in 2008, has risen to 2,130,006 in 2024. 51% </w:t>
      </w:r>
      <w:r w:rsidR="00DA3318">
        <w:t xml:space="preserve">of the population </w:t>
      </w:r>
      <w:r w:rsidRPr="00DD2C16">
        <w:t xml:space="preserve">are male and 49% are female. The population trends of </w:t>
      </w:r>
      <w:proofErr w:type="spellStart"/>
      <w:r w:rsidRPr="00DD2C16">
        <w:t>Kocaeli</w:t>
      </w:r>
      <w:proofErr w:type="spellEnd"/>
      <w:r w:rsidRPr="00DD2C16">
        <w:t xml:space="preserve"> are shown in </w:t>
      </w:r>
      <w:r w:rsidR="009A7345">
        <w:fldChar w:fldCharType="begin"/>
      </w:r>
      <w:r w:rsidR="009A7345">
        <w:instrText xml:space="preserve"> REF _Ref205107628 \h </w:instrText>
      </w:r>
      <w:r w:rsidR="009A7345">
        <w:fldChar w:fldCharType="separate"/>
      </w:r>
      <w:r w:rsidR="009A7345" w:rsidRPr="00DD2C16">
        <w:t xml:space="preserve">Figure </w:t>
      </w:r>
      <w:r w:rsidR="009A7345" w:rsidRPr="00DD2C16">
        <w:rPr>
          <w:noProof/>
        </w:rPr>
        <w:t>7</w:t>
      </w:r>
      <w:r w:rsidR="009A7345">
        <w:fldChar w:fldCharType="end"/>
      </w:r>
      <w:r w:rsidRPr="00DD2C16">
        <w:t xml:space="preserve">. The annual population growth rate of </w:t>
      </w:r>
      <w:proofErr w:type="spellStart"/>
      <w:r w:rsidRPr="00DD2C16">
        <w:t>Kocaeli</w:t>
      </w:r>
      <w:proofErr w:type="spellEnd"/>
      <w:r w:rsidRPr="00DD2C16">
        <w:t xml:space="preserve"> is above the national average of </w:t>
      </w:r>
      <w:proofErr w:type="spellStart"/>
      <w:r w:rsidR="00DA3318">
        <w:t>Turkiye</w:t>
      </w:r>
      <w:proofErr w:type="spellEnd"/>
      <w:r w:rsidRPr="00DD2C16">
        <w:t>.</w:t>
      </w:r>
    </w:p>
    <w:p w14:paraId="53AD6758" w14:textId="6720DB78" w:rsidR="00750C9F" w:rsidRPr="00DD2C16" w:rsidRDefault="00750C9F" w:rsidP="00750C9F">
      <w:pPr>
        <w:pStyle w:val="ResimYazs"/>
        <w:keepNext/>
        <w:jc w:val="center"/>
      </w:pPr>
      <w:bookmarkStart w:id="60" w:name="_Ref205107628"/>
      <w:bookmarkStart w:id="61" w:name="_Toc206436605"/>
      <w:r w:rsidRPr="00DD2C16">
        <w:t xml:space="preserve">Figure </w:t>
      </w:r>
      <w:fldSimple w:instr=" SEQ Figure \* ARABIC ">
        <w:r w:rsidR="00280C02" w:rsidRPr="00DD2C16">
          <w:rPr>
            <w:noProof/>
          </w:rPr>
          <w:t>7</w:t>
        </w:r>
      </w:fldSimple>
      <w:bookmarkEnd w:id="60"/>
      <w:r w:rsidRPr="00DD2C16">
        <w:t xml:space="preserve">: </w:t>
      </w:r>
      <w:r w:rsidRPr="00014BF5">
        <w:t xml:space="preserve">Population Trend of </w:t>
      </w:r>
      <w:proofErr w:type="spellStart"/>
      <w:r w:rsidRPr="00014BF5">
        <w:t>Kocaeli</w:t>
      </w:r>
      <w:bookmarkEnd w:id="61"/>
      <w:proofErr w:type="spellEnd"/>
    </w:p>
    <w:p w14:paraId="667266E7" w14:textId="77777777" w:rsidR="0008602B" w:rsidRDefault="007C5585" w:rsidP="003556CE">
      <w:pPr>
        <w:spacing w:line="360" w:lineRule="auto"/>
        <w:jc w:val="center"/>
        <w:rPr>
          <w:b/>
          <w:bCs/>
          <w:i/>
          <w:sz w:val="18"/>
          <w:szCs w:val="18"/>
        </w:rPr>
      </w:pPr>
      <w:r w:rsidRPr="00DD2C16">
        <w:rPr>
          <w:noProof/>
        </w:rPr>
        <w:drawing>
          <wp:inline distT="0" distB="0" distL="0" distR="0" wp14:anchorId="7A18EB04" wp14:editId="58DEAD8B">
            <wp:extent cx="5801995" cy="2859579"/>
            <wp:effectExtent l="0" t="0" r="8255" b="17145"/>
            <wp:docPr id="302533515" name="Chart 1">
              <a:extLst xmlns:a="http://schemas.openxmlformats.org/drawingml/2006/main">
                <a:ext uri="{FF2B5EF4-FFF2-40B4-BE49-F238E27FC236}">
                  <a16:creationId xmlns:a16="http://schemas.microsoft.com/office/drawing/2014/main" id="{25D218A9-52E4-67B6-EE43-07F672E4FA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178E51C" w14:textId="642B268A" w:rsidR="00750C9F" w:rsidRPr="00DD2C16" w:rsidRDefault="00273DD3" w:rsidP="0008602B">
      <w:pPr>
        <w:spacing w:line="360" w:lineRule="auto"/>
      </w:pPr>
      <w:r w:rsidRPr="00DD2C16">
        <w:rPr>
          <w:b/>
          <w:bCs/>
          <w:i/>
          <w:sz w:val="18"/>
          <w:szCs w:val="18"/>
        </w:rPr>
        <w:t>Source</w:t>
      </w:r>
      <w:r w:rsidRPr="00DD2C16">
        <w:rPr>
          <w:i/>
          <w:sz w:val="18"/>
          <w:szCs w:val="18"/>
        </w:rPr>
        <w:t xml:space="preserve">: </w:t>
      </w:r>
      <w:proofErr w:type="spellStart"/>
      <w:r w:rsidRPr="00DD2C16">
        <w:rPr>
          <w:i/>
          <w:sz w:val="18"/>
          <w:szCs w:val="18"/>
        </w:rPr>
        <w:t>TurkStat</w:t>
      </w:r>
      <w:proofErr w:type="spellEnd"/>
      <w:r w:rsidRPr="00DD2C16">
        <w:rPr>
          <w:i/>
          <w:sz w:val="18"/>
          <w:szCs w:val="18"/>
        </w:rPr>
        <w:t xml:space="preserve">, </w:t>
      </w:r>
      <w:r w:rsidR="005C3061" w:rsidRPr="00DD2C16">
        <w:rPr>
          <w:i/>
          <w:sz w:val="18"/>
          <w:szCs w:val="18"/>
        </w:rPr>
        <w:t>the</w:t>
      </w:r>
      <w:r w:rsidRPr="00DD2C16">
        <w:rPr>
          <w:i/>
          <w:sz w:val="18"/>
          <w:szCs w:val="18"/>
        </w:rPr>
        <w:t xml:space="preserve"> results of Address Based Population Registration System, 2007-202</w:t>
      </w:r>
      <w:r w:rsidR="0008602B">
        <w:rPr>
          <w:i/>
          <w:sz w:val="18"/>
          <w:szCs w:val="18"/>
        </w:rPr>
        <w:t>4</w:t>
      </w:r>
    </w:p>
    <w:p w14:paraId="4C0E789F" w14:textId="5E586DCB" w:rsidR="005C3061" w:rsidRPr="00DD2C16" w:rsidRDefault="005C3061" w:rsidP="005C3061">
      <w:pPr>
        <w:spacing w:line="360" w:lineRule="auto"/>
        <w:jc w:val="both"/>
      </w:pPr>
      <w:r w:rsidRPr="00DD2C16">
        <w:t xml:space="preserve">The population of </w:t>
      </w:r>
      <w:proofErr w:type="spellStart"/>
      <w:r w:rsidRPr="00DD2C16">
        <w:t>Kocaeli</w:t>
      </w:r>
      <w:proofErr w:type="spellEnd"/>
      <w:r w:rsidRPr="00DD2C16">
        <w:t xml:space="preserve"> has steadily increased from 2008 to 2024, rising from approximately 1.49 million to 2.13 million, demonstrating a growth of over 43% in 16 years. The annual population growth rate was at a very high level in 2008, most likely due to administrative regulations, migration movements, or changes in the registration systems. The growth rate, which decreased to its lowest point in 2012, followed a fluctuating trend in the following years, reaching </w:t>
      </w:r>
      <w:r w:rsidRPr="00DD2C16">
        <w:lastRenderedPageBreak/>
        <w:t>above 30% during the 2017–2018 period but declining again starting in 2019. After 2021, the growth rate continued to fluctuate, with an overall downward trend observed.</w:t>
      </w:r>
    </w:p>
    <w:p w14:paraId="08D4EDB6" w14:textId="2D525D4E" w:rsidR="004F5FA2" w:rsidRPr="00DD2C16" w:rsidRDefault="00DA3318" w:rsidP="005C3061">
      <w:pPr>
        <w:spacing w:line="360" w:lineRule="auto"/>
        <w:jc w:val="both"/>
        <w:rPr>
          <w:i/>
          <w:color w:val="FF0000"/>
          <w:sz w:val="18"/>
          <w:szCs w:val="18"/>
        </w:rPr>
      </w:pPr>
      <w:r>
        <w:t xml:space="preserve">As can be seen </w:t>
      </w:r>
      <w:r w:rsidR="005C3061" w:rsidRPr="00DD2C16">
        <w:t xml:space="preserve">in </w:t>
      </w:r>
      <w:r w:rsidR="00FF21AF">
        <w:fldChar w:fldCharType="begin"/>
      </w:r>
      <w:r w:rsidR="00FF21AF">
        <w:instrText xml:space="preserve"> REF _Ref205107666 \h </w:instrText>
      </w:r>
      <w:r w:rsidR="00FF21AF">
        <w:fldChar w:fldCharType="separate"/>
      </w:r>
      <w:r w:rsidR="00FF21AF" w:rsidRPr="00DD2C16">
        <w:t xml:space="preserve">Table </w:t>
      </w:r>
      <w:r w:rsidR="00FF21AF">
        <w:rPr>
          <w:noProof/>
        </w:rPr>
        <w:t>13</w:t>
      </w:r>
      <w:r w:rsidR="00FF21AF">
        <w:fldChar w:fldCharType="end"/>
      </w:r>
      <w:r w:rsidR="005C3061" w:rsidRPr="00DD2C16">
        <w:t>, it is evident that the total dependency ratio is lower than the national average, while the average household size is higher than the national average.</w:t>
      </w:r>
    </w:p>
    <w:p w14:paraId="7AA9DDD1" w14:textId="122E8A50" w:rsidR="00750C9F" w:rsidRPr="00DD2C16" w:rsidRDefault="00750C9F" w:rsidP="00F71870">
      <w:pPr>
        <w:pStyle w:val="ResimYazs"/>
        <w:keepNext/>
        <w:jc w:val="center"/>
      </w:pPr>
      <w:bookmarkStart w:id="62" w:name="_28h4qwu" w:colFirst="0" w:colLast="0"/>
      <w:bookmarkStart w:id="63" w:name="_Ref205107666"/>
      <w:bookmarkStart w:id="64" w:name="_Toc206436650"/>
      <w:bookmarkEnd w:id="62"/>
      <w:r w:rsidRPr="00DD2C16">
        <w:t xml:space="preserve">Table </w:t>
      </w:r>
      <w:fldSimple w:instr=" SEQ Table \* ARABIC ">
        <w:r w:rsidR="00DB4789">
          <w:rPr>
            <w:noProof/>
          </w:rPr>
          <w:t>13</w:t>
        </w:r>
      </w:fldSimple>
      <w:bookmarkEnd w:id="63"/>
      <w:r w:rsidRPr="00DD2C16">
        <w:t xml:space="preserve">: </w:t>
      </w:r>
      <w:r w:rsidRPr="00014BF5">
        <w:t xml:space="preserve">Total Age Dependency Ratio and Average Size of Households in </w:t>
      </w:r>
      <w:proofErr w:type="spellStart"/>
      <w:r w:rsidRPr="00014BF5">
        <w:t>Kocaeli</w:t>
      </w:r>
      <w:bookmarkEnd w:id="64"/>
      <w:proofErr w:type="spellEnd"/>
    </w:p>
    <w:tbl>
      <w:tblPr>
        <w:tblW w:w="9072" w:type="dxa"/>
        <w:jc w:val="center"/>
        <w:tblLayout w:type="fixed"/>
        <w:tblLook w:val="0400" w:firstRow="0" w:lastRow="0" w:firstColumn="0" w:lastColumn="0" w:noHBand="0" w:noVBand="1"/>
      </w:tblPr>
      <w:tblGrid>
        <w:gridCol w:w="4508"/>
        <w:gridCol w:w="1893"/>
        <w:gridCol w:w="2671"/>
      </w:tblGrid>
      <w:tr w:rsidR="005C3061" w:rsidRPr="00DD2C16" w14:paraId="102152FA" w14:textId="77777777" w:rsidTr="002B07D8">
        <w:trPr>
          <w:trHeight w:val="369"/>
          <w:jc w:val="center"/>
        </w:trPr>
        <w:tc>
          <w:tcPr>
            <w:tcW w:w="4693"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1C5452FC" w14:textId="2A8D203A" w:rsidR="005C3061" w:rsidRPr="00DD2C16" w:rsidRDefault="005C3061" w:rsidP="003A3920">
            <w:pPr>
              <w:rPr>
                <w:b/>
                <w:bCs/>
                <w:sz w:val="20"/>
              </w:rPr>
            </w:pPr>
            <w:r w:rsidRPr="00DD2C16">
              <w:rPr>
                <w:b/>
                <w:bCs/>
                <w:sz w:val="20"/>
              </w:rPr>
              <w:t>Population</w:t>
            </w:r>
          </w:p>
        </w:tc>
        <w:tc>
          <w:tcPr>
            <w:tcW w:w="1965" w:type="dxa"/>
            <w:tcBorders>
              <w:top w:val="single" w:sz="4" w:space="0" w:color="000000"/>
              <w:left w:val="nil"/>
              <w:bottom w:val="nil"/>
              <w:right w:val="nil"/>
            </w:tcBorders>
            <w:shd w:val="clear" w:color="auto" w:fill="ABB7C1"/>
            <w:vAlign w:val="center"/>
          </w:tcPr>
          <w:p w14:paraId="6A005ACC" w14:textId="77777777" w:rsidR="005C3061" w:rsidRPr="00DD2C16" w:rsidRDefault="005C3061" w:rsidP="003A3920">
            <w:pPr>
              <w:rPr>
                <w:b/>
                <w:bCs/>
                <w:sz w:val="20"/>
              </w:rPr>
            </w:pPr>
            <w:proofErr w:type="spellStart"/>
            <w:r w:rsidRPr="00DD2C16">
              <w:rPr>
                <w:b/>
                <w:bCs/>
                <w:sz w:val="20"/>
              </w:rPr>
              <w:t>Türkiye</w:t>
            </w:r>
            <w:proofErr w:type="spellEnd"/>
          </w:p>
        </w:tc>
        <w:tc>
          <w:tcPr>
            <w:tcW w:w="2776" w:type="dxa"/>
            <w:tcBorders>
              <w:top w:val="single" w:sz="4" w:space="0" w:color="000000"/>
              <w:left w:val="single" w:sz="4" w:space="0" w:color="000000"/>
              <w:bottom w:val="single" w:sz="4" w:space="0" w:color="000000"/>
              <w:right w:val="single" w:sz="4" w:space="0" w:color="000000"/>
            </w:tcBorders>
            <w:shd w:val="clear" w:color="auto" w:fill="ABB7C1"/>
            <w:vAlign w:val="center"/>
          </w:tcPr>
          <w:p w14:paraId="2AA8285D" w14:textId="77777777" w:rsidR="005C3061" w:rsidRPr="00DD2C16" w:rsidRDefault="005C3061" w:rsidP="003A3920">
            <w:pPr>
              <w:rPr>
                <w:b/>
                <w:bCs/>
                <w:sz w:val="20"/>
              </w:rPr>
            </w:pPr>
            <w:proofErr w:type="spellStart"/>
            <w:r w:rsidRPr="00DD2C16">
              <w:rPr>
                <w:b/>
                <w:bCs/>
                <w:sz w:val="20"/>
              </w:rPr>
              <w:t>Kocaeli</w:t>
            </w:r>
            <w:proofErr w:type="spellEnd"/>
          </w:p>
        </w:tc>
      </w:tr>
      <w:tr w:rsidR="005C3061" w:rsidRPr="00DD2C16" w14:paraId="2EAE76F7" w14:textId="77777777" w:rsidTr="002B07D8">
        <w:trPr>
          <w:trHeight w:val="369"/>
          <w:jc w:val="center"/>
        </w:trPr>
        <w:tc>
          <w:tcPr>
            <w:tcW w:w="4693" w:type="dxa"/>
            <w:tcBorders>
              <w:top w:val="nil"/>
              <w:left w:val="single" w:sz="4" w:space="0" w:color="000000"/>
              <w:bottom w:val="single" w:sz="4" w:space="0" w:color="000000"/>
              <w:right w:val="single" w:sz="4" w:space="0" w:color="000000"/>
            </w:tcBorders>
            <w:shd w:val="clear" w:color="auto" w:fill="F2F2F2"/>
            <w:vAlign w:val="center"/>
          </w:tcPr>
          <w:p w14:paraId="6978F677" w14:textId="371BCE3A" w:rsidR="005C3061" w:rsidRPr="00DD2C16" w:rsidRDefault="005C3061" w:rsidP="003A3920">
            <w:pPr>
              <w:rPr>
                <w:sz w:val="20"/>
              </w:rPr>
            </w:pPr>
            <w:r w:rsidRPr="00DD2C16">
              <w:rPr>
                <w:sz w:val="20"/>
              </w:rPr>
              <w:t xml:space="preserve">Total </w:t>
            </w:r>
            <w:r w:rsidR="00D55E82" w:rsidRPr="00DD2C16">
              <w:rPr>
                <w:sz w:val="20"/>
              </w:rPr>
              <w:t>Age Dependency Ratio (%)</w:t>
            </w:r>
          </w:p>
        </w:tc>
        <w:tc>
          <w:tcPr>
            <w:tcW w:w="1965" w:type="dxa"/>
            <w:tcBorders>
              <w:top w:val="single" w:sz="4" w:space="0" w:color="000000"/>
              <w:left w:val="nil"/>
              <w:bottom w:val="single" w:sz="4" w:space="0" w:color="000000"/>
              <w:right w:val="single" w:sz="4" w:space="0" w:color="000000"/>
            </w:tcBorders>
            <w:shd w:val="clear" w:color="auto" w:fill="F2F2F2"/>
            <w:vAlign w:val="center"/>
          </w:tcPr>
          <w:p w14:paraId="60943587" w14:textId="77777777" w:rsidR="005C3061" w:rsidRPr="00DD2C16" w:rsidRDefault="005C3061" w:rsidP="003A3920">
            <w:pPr>
              <w:rPr>
                <w:sz w:val="20"/>
              </w:rPr>
            </w:pPr>
            <w:r w:rsidRPr="00DD2C16">
              <w:rPr>
                <w:sz w:val="20"/>
              </w:rPr>
              <w:t>46.12</w:t>
            </w:r>
          </w:p>
        </w:tc>
        <w:tc>
          <w:tcPr>
            <w:tcW w:w="2776" w:type="dxa"/>
            <w:tcBorders>
              <w:top w:val="nil"/>
              <w:left w:val="nil"/>
              <w:bottom w:val="single" w:sz="4" w:space="0" w:color="000000"/>
              <w:right w:val="single" w:sz="4" w:space="0" w:color="000000"/>
            </w:tcBorders>
            <w:shd w:val="clear" w:color="auto" w:fill="F2F2F2"/>
            <w:vAlign w:val="center"/>
          </w:tcPr>
          <w:p w14:paraId="30D67760" w14:textId="77777777" w:rsidR="005C3061" w:rsidRPr="00DD2C16" w:rsidRDefault="005C3061" w:rsidP="003A3920">
            <w:pPr>
              <w:rPr>
                <w:sz w:val="20"/>
              </w:rPr>
            </w:pPr>
            <w:r w:rsidRPr="00DD2C16">
              <w:rPr>
                <w:sz w:val="20"/>
              </w:rPr>
              <w:t>43.6</w:t>
            </w:r>
          </w:p>
        </w:tc>
      </w:tr>
      <w:tr w:rsidR="005C3061" w:rsidRPr="00DD2C16" w14:paraId="27092248" w14:textId="77777777" w:rsidTr="002B07D8">
        <w:trPr>
          <w:trHeight w:val="369"/>
          <w:jc w:val="center"/>
        </w:trPr>
        <w:tc>
          <w:tcPr>
            <w:tcW w:w="4693" w:type="dxa"/>
            <w:tcBorders>
              <w:top w:val="nil"/>
              <w:left w:val="single" w:sz="4" w:space="0" w:color="000000"/>
              <w:bottom w:val="single" w:sz="4" w:space="0" w:color="000000"/>
              <w:right w:val="single" w:sz="4" w:space="0" w:color="000000"/>
            </w:tcBorders>
            <w:shd w:val="clear" w:color="auto" w:fill="F2F2F2"/>
            <w:vAlign w:val="center"/>
          </w:tcPr>
          <w:p w14:paraId="7616BA71" w14:textId="033F8C94" w:rsidR="005C3061" w:rsidRPr="00DD2C16" w:rsidRDefault="005C3061" w:rsidP="003A3920">
            <w:pPr>
              <w:rPr>
                <w:iCs/>
                <w:sz w:val="20"/>
              </w:rPr>
            </w:pPr>
            <w:r w:rsidRPr="00DD2C16">
              <w:rPr>
                <w:iCs/>
                <w:sz w:val="20"/>
              </w:rPr>
              <w:t xml:space="preserve">Average </w:t>
            </w:r>
            <w:r w:rsidR="00D55E82" w:rsidRPr="00DD2C16">
              <w:rPr>
                <w:iCs/>
                <w:sz w:val="20"/>
              </w:rPr>
              <w:t>Size of Households (Number)</w:t>
            </w:r>
          </w:p>
        </w:tc>
        <w:tc>
          <w:tcPr>
            <w:tcW w:w="1965" w:type="dxa"/>
            <w:tcBorders>
              <w:top w:val="nil"/>
              <w:left w:val="nil"/>
              <w:bottom w:val="single" w:sz="4" w:space="0" w:color="000000"/>
              <w:right w:val="single" w:sz="4" w:space="0" w:color="000000"/>
            </w:tcBorders>
            <w:shd w:val="clear" w:color="auto" w:fill="F2F2F2"/>
            <w:vAlign w:val="center"/>
          </w:tcPr>
          <w:p w14:paraId="60FB83A6" w14:textId="77777777" w:rsidR="005C3061" w:rsidRPr="00DD2C16" w:rsidRDefault="005C3061" w:rsidP="003A3920">
            <w:pPr>
              <w:rPr>
                <w:iCs/>
                <w:sz w:val="20"/>
              </w:rPr>
            </w:pPr>
            <w:r w:rsidRPr="00DD2C16">
              <w:rPr>
                <w:iCs/>
                <w:sz w:val="20"/>
              </w:rPr>
              <w:t>3,11</w:t>
            </w:r>
          </w:p>
        </w:tc>
        <w:tc>
          <w:tcPr>
            <w:tcW w:w="2776" w:type="dxa"/>
            <w:tcBorders>
              <w:top w:val="nil"/>
              <w:left w:val="nil"/>
              <w:bottom w:val="single" w:sz="4" w:space="0" w:color="000000"/>
              <w:right w:val="single" w:sz="4" w:space="0" w:color="000000"/>
            </w:tcBorders>
            <w:shd w:val="clear" w:color="auto" w:fill="F2F2F2"/>
            <w:vAlign w:val="center"/>
          </w:tcPr>
          <w:p w14:paraId="2BF66839" w14:textId="77777777" w:rsidR="005C3061" w:rsidRPr="00DD2C16" w:rsidRDefault="005C3061" w:rsidP="003A3920">
            <w:pPr>
              <w:rPr>
                <w:iCs/>
                <w:sz w:val="20"/>
              </w:rPr>
            </w:pPr>
            <w:r w:rsidRPr="00DD2C16">
              <w:rPr>
                <w:iCs/>
                <w:sz w:val="20"/>
              </w:rPr>
              <w:t>3,2</w:t>
            </w:r>
          </w:p>
        </w:tc>
      </w:tr>
    </w:tbl>
    <w:p w14:paraId="62DDAF23" w14:textId="05CB241B" w:rsidR="004F5FA2" w:rsidRPr="00DD2C16" w:rsidRDefault="00273DD3" w:rsidP="0008602B">
      <w:pPr>
        <w:spacing w:before="60" w:after="240" w:line="360" w:lineRule="auto"/>
        <w:rPr>
          <w:i/>
          <w:sz w:val="16"/>
          <w:szCs w:val="16"/>
        </w:rPr>
      </w:pPr>
      <w:r w:rsidRPr="00DD2C16">
        <w:rPr>
          <w:b/>
          <w:bCs/>
          <w:i/>
          <w:sz w:val="18"/>
          <w:szCs w:val="18"/>
        </w:rPr>
        <w:t xml:space="preserve">Source: </w:t>
      </w:r>
      <w:proofErr w:type="spellStart"/>
      <w:r w:rsidRPr="00DD2C16">
        <w:rPr>
          <w:i/>
          <w:sz w:val="18"/>
          <w:szCs w:val="18"/>
        </w:rPr>
        <w:t>TurkStat</w:t>
      </w:r>
      <w:proofErr w:type="spellEnd"/>
      <w:r w:rsidRPr="00DD2C16">
        <w:rPr>
          <w:i/>
          <w:sz w:val="18"/>
          <w:szCs w:val="18"/>
        </w:rPr>
        <w:t>, The results of Address Based Population Registration System</w:t>
      </w:r>
      <w:r w:rsidR="003A339A">
        <w:rPr>
          <w:i/>
          <w:sz w:val="18"/>
          <w:szCs w:val="18"/>
        </w:rPr>
        <w:t>, 2024.</w:t>
      </w:r>
    </w:p>
    <w:p w14:paraId="24FEF3D6" w14:textId="5C5DF315" w:rsidR="00420E5D" w:rsidRPr="00DD2C16" w:rsidRDefault="005C3061" w:rsidP="00CF3942">
      <w:pPr>
        <w:spacing w:line="360" w:lineRule="auto"/>
        <w:jc w:val="both"/>
      </w:pPr>
      <w:r w:rsidRPr="00DD2C16">
        <w:t xml:space="preserve">The age pyramid of </w:t>
      </w:r>
      <w:proofErr w:type="spellStart"/>
      <w:r w:rsidRPr="00DD2C16">
        <w:t>Kocaeli</w:t>
      </w:r>
      <w:proofErr w:type="spellEnd"/>
      <w:r w:rsidRPr="00DD2C16">
        <w:t xml:space="preserve"> is given in </w:t>
      </w:r>
      <w:r w:rsidR="00FF21AF">
        <w:fldChar w:fldCharType="begin"/>
      </w:r>
      <w:r w:rsidR="00FF21AF">
        <w:instrText xml:space="preserve"> REF _Ref205107687 \h </w:instrText>
      </w:r>
      <w:r w:rsidR="00FF21AF">
        <w:fldChar w:fldCharType="separate"/>
      </w:r>
      <w:r w:rsidR="00FF21AF" w:rsidRPr="00DD2C16">
        <w:t xml:space="preserve">Figure </w:t>
      </w:r>
      <w:r w:rsidR="00FF21AF" w:rsidRPr="00DD2C16">
        <w:rPr>
          <w:noProof/>
        </w:rPr>
        <w:t>8</w:t>
      </w:r>
      <w:r w:rsidR="00FF21AF">
        <w:fldChar w:fldCharType="end"/>
      </w:r>
      <w:r w:rsidRPr="00DD2C16">
        <w:t xml:space="preserve">. When comparing the population pyramids of </w:t>
      </w:r>
      <w:proofErr w:type="spellStart"/>
      <w:r w:rsidRPr="00DD2C16">
        <w:t>Kocaeli</w:t>
      </w:r>
      <w:proofErr w:type="spellEnd"/>
      <w:r w:rsidRPr="00DD2C16">
        <w:t xml:space="preserve"> in 2007 and 2024, a significant shift in the demographic structure of the province is observed. In 2007, the pyramid displayed a broad base with a narrowing top, characteristic of a young population. However, in 2024, it is evident that the middle age groups (30-49 years) have significantly expanded, and the pyramid shape has increasingly resembled a bell curve. This indicates that the population of </w:t>
      </w:r>
      <w:proofErr w:type="spellStart"/>
      <w:r w:rsidRPr="00DD2C16">
        <w:t>Kocaeli</w:t>
      </w:r>
      <w:proofErr w:type="spellEnd"/>
      <w:r w:rsidRPr="00DD2C16">
        <w:t xml:space="preserve"> is aging, yet individuals of working age (25-64 years) still make up the majority. Compared to 2007, there is a relative shrinkage in the younger age groups (0-14 years), while there is a noticeable increase in the older age groups. These trends reflect a decline in fertility rates, longer life expectancy, and a shift toward an aging but still productive population structure.</w:t>
      </w:r>
    </w:p>
    <w:p w14:paraId="5BF95F5E" w14:textId="609020B9" w:rsidR="0091718D" w:rsidRPr="00DD2C16" w:rsidRDefault="0091718D" w:rsidP="0091718D">
      <w:pPr>
        <w:pStyle w:val="ResimYazs"/>
        <w:keepNext/>
        <w:jc w:val="center"/>
      </w:pPr>
      <w:bookmarkStart w:id="65" w:name="_Ref205107687"/>
      <w:bookmarkStart w:id="66" w:name="_Toc206436606"/>
      <w:r w:rsidRPr="00DD2C16">
        <w:lastRenderedPageBreak/>
        <w:t xml:space="preserve">Figure </w:t>
      </w:r>
      <w:fldSimple w:instr=" SEQ Figure \* ARABIC ">
        <w:r w:rsidR="00280C02" w:rsidRPr="00DD2C16">
          <w:rPr>
            <w:noProof/>
          </w:rPr>
          <w:t>8</w:t>
        </w:r>
      </w:fldSimple>
      <w:bookmarkEnd w:id="65"/>
      <w:r w:rsidRPr="00DD2C16">
        <w:t xml:space="preserve">: </w:t>
      </w:r>
      <w:r w:rsidRPr="00A920DB">
        <w:t xml:space="preserve">The Change in the Population Pyramid of </w:t>
      </w:r>
      <w:proofErr w:type="spellStart"/>
      <w:r w:rsidRPr="00A920DB">
        <w:t>Kocaeli</w:t>
      </w:r>
      <w:bookmarkEnd w:id="66"/>
      <w:proofErr w:type="spellEnd"/>
    </w:p>
    <w:p w14:paraId="0D926FDB" w14:textId="464EF908" w:rsidR="00F71870" w:rsidRPr="00DD2C16" w:rsidRDefault="00A920DB" w:rsidP="0091718D">
      <w:pPr>
        <w:jc w:val="center"/>
      </w:pPr>
      <w:r w:rsidRPr="00DD2C16">
        <w:rPr>
          <w:noProof/>
        </w:rPr>
        <w:drawing>
          <wp:inline distT="0" distB="0" distL="0" distR="0" wp14:anchorId="5EB48BEF" wp14:editId="4F693C78">
            <wp:extent cx="2911449" cy="2903220"/>
            <wp:effectExtent l="0" t="0" r="3810" b="11430"/>
            <wp:docPr id="876906577" name="Chart 1">
              <a:extLst xmlns:a="http://schemas.openxmlformats.org/drawingml/2006/main">
                <a:ext uri="{FF2B5EF4-FFF2-40B4-BE49-F238E27FC236}">
                  <a16:creationId xmlns:a16="http://schemas.microsoft.com/office/drawing/2014/main" id="{48104D5D-1D9B-52E6-32C1-A2BA344864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F71870" w:rsidRPr="00DD2C16">
        <w:rPr>
          <w:noProof/>
        </w:rPr>
        <w:drawing>
          <wp:inline distT="0" distB="0" distL="0" distR="0" wp14:anchorId="104C94FE" wp14:editId="3BAEC2F5">
            <wp:extent cx="2804160" cy="2896235"/>
            <wp:effectExtent l="0" t="0" r="15240" b="18415"/>
            <wp:docPr id="600136537" name="Chart 1">
              <a:extLst xmlns:a="http://schemas.openxmlformats.org/drawingml/2006/main">
                <a:ext uri="{FF2B5EF4-FFF2-40B4-BE49-F238E27FC236}">
                  <a16:creationId xmlns:a16="http://schemas.microsoft.com/office/drawing/2014/main" id="{3A31FF9D-C57D-34DC-9115-BE1B9866AD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DD4D3DD" w14:textId="0B035DAC" w:rsidR="004F5FA2" w:rsidRPr="00DD2C16" w:rsidRDefault="00273DD3" w:rsidP="0008602B">
      <w:pPr>
        <w:spacing w:before="60" w:after="240" w:line="360" w:lineRule="auto"/>
        <w:rPr>
          <w:sz w:val="18"/>
          <w:szCs w:val="18"/>
        </w:rPr>
      </w:pPr>
      <w:r w:rsidRPr="00DD2C16">
        <w:rPr>
          <w:b/>
          <w:bCs/>
          <w:i/>
          <w:sz w:val="18"/>
          <w:szCs w:val="18"/>
        </w:rPr>
        <w:t>Source</w:t>
      </w:r>
      <w:r w:rsidRPr="00DD2C16">
        <w:rPr>
          <w:i/>
          <w:sz w:val="18"/>
          <w:szCs w:val="18"/>
        </w:rPr>
        <w:t>:</w:t>
      </w:r>
      <w:r w:rsidRPr="00DD2C16">
        <w:t xml:space="preserve"> </w:t>
      </w:r>
      <w:proofErr w:type="spellStart"/>
      <w:r w:rsidRPr="00DD2C16">
        <w:rPr>
          <w:i/>
          <w:iCs/>
          <w:sz w:val="18"/>
          <w:szCs w:val="18"/>
        </w:rPr>
        <w:t>TurkStat</w:t>
      </w:r>
      <w:proofErr w:type="spellEnd"/>
      <w:r w:rsidRPr="00DD2C16">
        <w:rPr>
          <w:i/>
          <w:iCs/>
          <w:sz w:val="18"/>
          <w:szCs w:val="18"/>
        </w:rPr>
        <w:t>, The results of Address Based Population Registration System, 2007 and 202</w:t>
      </w:r>
      <w:r w:rsidR="0008602B">
        <w:rPr>
          <w:i/>
          <w:iCs/>
          <w:sz w:val="18"/>
          <w:szCs w:val="18"/>
        </w:rPr>
        <w:t>4</w:t>
      </w:r>
    </w:p>
    <w:p w14:paraId="0F8263FC" w14:textId="7E12118B" w:rsidR="004F5FA2" w:rsidRPr="00DD2C16" w:rsidRDefault="00273DD3" w:rsidP="00CF3942">
      <w:pPr>
        <w:pStyle w:val="Balk3"/>
        <w:rPr>
          <w:rFonts w:eastAsia="Aptos" w:cs="Aptos"/>
        </w:rPr>
      </w:pPr>
      <w:bookmarkStart w:id="67" w:name="_Toc206496982"/>
      <w:r w:rsidRPr="00DD2C16">
        <w:rPr>
          <w:rFonts w:eastAsia="Aptos" w:cs="Aptos"/>
        </w:rPr>
        <w:t xml:space="preserve">2.2.2. Education in </w:t>
      </w:r>
      <w:proofErr w:type="spellStart"/>
      <w:r w:rsidR="005C3061" w:rsidRPr="00DD2C16">
        <w:rPr>
          <w:rFonts w:eastAsia="Aptos" w:cs="Aptos"/>
        </w:rPr>
        <w:t>Kocaeli</w:t>
      </w:r>
      <w:proofErr w:type="spellEnd"/>
      <w:r w:rsidRPr="00DD2C16">
        <w:rPr>
          <w:rFonts w:eastAsia="Aptos" w:cs="Aptos"/>
        </w:rPr>
        <w:t xml:space="preserve"> Province</w:t>
      </w:r>
      <w:bookmarkEnd w:id="67"/>
    </w:p>
    <w:p w14:paraId="1BC5B689" w14:textId="1B0F4AF9" w:rsidR="005C3061" w:rsidRPr="00DD2C16" w:rsidRDefault="005C3061" w:rsidP="00CF3942">
      <w:pPr>
        <w:spacing w:line="360" w:lineRule="auto"/>
        <w:jc w:val="both"/>
      </w:pPr>
      <w:r w:rsidRPr="00DD2C16">
        <w:t xml:space="preserve">The educational data of </w:t>
      </w:r>
      <w:proofErr w:type="spellStart"/>
      <w:r w:rsidRPr="00DD2C16">
        <w:t>Kocaeli</w:t>
      </w:r>
      <w:proofErr w:type="spellEnd"/>
      <w:r w:rsidRPr="00DD2C16">
        <w:t xml:space="preserve"> Province </w:t>
      </w:r>
      <w:r w:rsidR="00D45792">
        <w:t>demonstrates</w:t>
      </w:r>
      <w:r w:rsidR="00D45792" w:rsidRPr="00DD2C16">
        <w:t xml:space="preserve"> </w:t>
      </w:r>
      <w:r w:rsidRPr="00DD2C16">
        <w:t xml:space="preserve">that the literacy and education levels in </w:t>
      </w:r>
      <w:proofErr w:type="spellStart"/>
      <w:r w:rsidRPr="00DD2C16">
        <w:t>Kocaeli</w:t>
      </w:r>
      <w:proofErr w:type="spellEnd"/>
      <w:r w:rsidRPr="00DD2C16">
        <w:t xml:space="preserve"> are higher than the national average of </w:t>
      </w:r>
      <w:proofErr w:type="spellStart"/>
      <w:r w:rsidR="00D017C2">
        <w:t>Turkiye</w:t>
      </w:r>
      <w:proofErr w:type="spellEnd"/>
      <w:r w:rsidRPr="00DD2C16">
        <w:t xml:space="preserve">. The educational attainment, which represents the highest level of education completed by an individual, is provided in </w:t>
      </w:r>
      <w:r w:rsidR="00CB6716">
        <w:fldChar w:fldCharType="begin"/>
      </w:r>
      <w:r w:rsidR="00CB6716">
        <w:instrText xml:space="preserve"> REF _Ref205107719 \h </w:instrText>
      </w:r>
      <w:r w:rsidR="00CB6716">
        <w:fldChar w:fldCharType="separate"/>
      </w:r>
      <w:r w:rsidR="00CB6716" w:rsidRPr="00DD2C16">
        <w:t xml:space="preserve">Figure </w:t>
      </w:r>
      <w:r w:rsidR="00CB6716" w:rsidRPr="00DD2C16">
        <w:rPr>
          <w:noProof/>
        </w:rPr>
        <w:t>9</w:t>
      </w:r>
      <w:r w:rsidR="00CB6716">
        <w:fldChar w:fldCharType="end"/>
      </w:r>
      <w:r w:rsidRPr="00DD2C16">
        <w:t xml:space="preserve"> and </w:t>
      </w:r>
      <w:r w:rsidR="00CB6716">
        <w:fldChar w:fldCharType="begin"/>
      </w:r>
      <w:r w:rsidR="00CB6716">
        <w:instrText xml:space="preserve"> REF _Ref205107729 \h </w:instrText>
      </w:r>
      <w:r w:rsidR="00CB6716">
        <w:fldChar w:fldCharType="separate"/>
      </w:r>
      <w:r w:rsidR="00CB6716" w:rsidRPr="00DD2C16">
        <w:t xml:space="preserve">Figure </w:t>
      </w:r>
      <w:r w:rsidR="00CB6716" w:rsidRPr="00DD2C16">
        <w:rPr>
          <w:noProof/>
        </w:rPr>
        <w:t>10</w:t>
      </w:r>
      <w:r w:rsidR="00CB6716">
        <w:fldChar w:fldCharType="end"/>
      </w:r>
      <w:r w:rsidRPr="00DD2C16">
        <w:t>. Although there is a difference in the education levels between men and women at the primary and secondary education levels, this gap decreases at the higher education level.</w:t>
      </w:r>
    </w:p>
    <w:p w14:paraId="6A7B8E7C" w14:textId="45D22F19" w:rsidR="00DB5EAB" w:rsidRPr="00DD2C16" w:rsidRDefault="00DB5EAB" w:rsidP="00DB5EAB">
      <w:pPr>
        <w:pStyle w:val="ResimYazs"/>
        <w:keepNext/>
        <w:jc w:val="center"/>
      </w:pPr>
      <w:bookmarkStart w:id="68" w:name="_Ref205107719"/>
      <w:bookmarkStart w:id="69" w:name="_Toc206436607"/>
      <w:r w:rsidRPr="00DD2C16">
        <w:t xml:space="preserve">Figure </w:t>
      </w:r>
      <w:fldSimple w:instr=" SEQ Figure \* ARABIC ">
        <w:r w:rsidR="00280C02" w:rsidRPr="00DD2C16">
          <w:rPr>
            <w:noProof/>
          </w:rPr>
          <w:t>9</w:t>
        </w:r>
      </w:fldSimple>
      <w:bookmarkEnd w:id="68"/>
      <w:r w:rsidRPr="00DD2C16">
        <w:t xml:space="preserve">: </w:t>
      </w:r>
      <w:r w:rsidRPr="00A920DB">
        <w:t xml:space="preserve">Adult Education Level in </w:t>
      </w:r>
      <w:proofErr w:type="spellStart"/>
      <w:r w:rsidRPr="00A920DB">
        <w:t>Kocaeli</w:t>
      </w:r>
      <w:bookmarkEnd w:id="69"/>
      <w:proofErr w:type="spellEnd"/>
    </w:p>
    <w:p w14:paraId="5B574FEA" w14:textId="77777777" w:rsidR="00D45792" w:rsidRDefault="000E5CC4" w:rsidP="0008602B">
      <w:pPr>
        <w:spacing w:line="360" w:lineRule="auto"/>
        <w:rPr>
          <w:i/>
          <w:iCs/>
          <w:sz w:val="16"/>
          <w:szCs w:val="16"/>
        </w:rPr>
      </w:pPr>
      <w:r w:rsidRPr="00DD2C16">
        <w:rPr>
          <w:noProof/>
        </w:rPr>
        <w:drawing>
          <wp:inline distT="0" distB="0" distL="0" distR="0" wp14:anchorId="5D0A140C" wp14:editId="13FC8290">
            <wp:extent cx="6116320" cy="2216505"/>
            <wp:effectExtent l="0" t="0" r="17780" b="12700"/>
            <wp:docPr id="1824700496" name="Chart 1">
              <a:extLst xmlns:a="http://schemas.openxmlformats.org/drawingml/2006/main">
                <a:ext uri="{FF2B5EF4-FFF2-40B4-BE49-F238E27FC236}">
                  <a16:creationId xmlns:a16="http://schemas.microsoft.com/office/drawing/2014/main" id="{D0E95626-372C-4484-F433-4918E150EF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3E06D6" w:rsidRPr="00DD2C16">
        <w:rPr>
          <w:i/>
          <w:iCs/>
          <w:sz w:val="16"/>
          <w:szCs w:val="16"/>
        </w:rPr>
        <w:t>* Adult refers to ages between 25 and 64.</w:t>
      </w:r>
    </w:p>
    <w:p w14:paraId="3161D0FB" w14:textId="740ABF3C" w:rsidR="004F5FA2" w:rsidRPr="009E4A67" w:rsidRDefault="00273DD3" w:rsidP="0008602B">
      <w:pPr>
        <w:spacing w:line="360" w:lineRule="auto"/>
        <w:rPr>
          <w:sz w:val="16"/>
          <w:szCs w:val="16"/>
        </w:rPr>
      </w:pPr>
      <w:r w:rsidRPr="009E4A67">
        <w:rPr>
          <w:b/>
          <w:i/>
          <w:iCs/>
          <w:sz w:val="16"/>
          <w:szCs w:val="16"/>
        </w:rPr>
        <w:t>Source:</w:t>
      </w:r>
      <w:r w:rsidRPr="009E4A67">
        <w:rPr>
          <w:i/>
          <w:iCs/>
          <w:sz w:val="16"/>
          <w:szCs w:val="16"/>
        </w:rPr>
        <w:t xml:space="preserve"> </w:t>
      </w:r>
      <w:proofErr w:type="spellStart"/>
      <w:r w:rsidRPr="009E4A67">
        <w:rPr>
          <w:i/>
          <w:iCs/>
          <w:sz w:val="16"/>
          <w:szCs w:val="16"/>
        </w:rPr>
        <w:t>TurkStat</w:t>
      </w:r>
      <w:proofErr w:type="spellEnd"/>
      <w:r w:rsidRPr="009E4A67">
        <w:rPr>
          <w:i/>
          <w:iCs/>
          <w:sz w:val="16"/>
          <w:szCs w:val="16"/>
        </w:rPr>
        <w:t xml:space="preserve"> National Education Statistics, 202</w:t>
      </w:r>
      <w:r w:rsidR="003E06D6" w:rsidRPr="009E4A67">
        <w:rPr>
          <w:i/>
          <w:iCs/>
          <w:sz w:val="16"/>
          <w:szCs w:val="16"/>
        </w:rPr>
        <w:t>4</w:t>
      </w:r>
    </w:p>
    <w:p w14:paraId="4B71CDE8" w14:textId="26CA1B00" w:rsidR="004F5FA2" w:rsidRPr="00DD2C16" w:rsidRDefault="00273DD3" w:rsidP="003E06D6">
      <w:pPr>
        <w:spacing w:line="360" w:lineRule="auto"/>
        <w:jc w:val="both"/>
        <w:rPr>
          <w:color w:val="FF0000"/>
        </w:rPr>
      </w:pPr>
      <w:bookmarkStart w:id="70" w:name="_2lwamvv" w:colFirst="0" w:colLast="0"/>
      <w:bookmarkEnd w:id="70"/>
      <w:r w:rsidRPr="00DD2C16">
        <w:lastRenderedPageBreak/>
        <w:t xml:space="preserve">Higher education level is an important factor contributing to individual’s employability or income. In general, the percentage of adults attained higher education levels in </w:t>
      </w:r>
      <w:proofErr w:type="spellStart"/>
      <w:r w:rsidR="003E06D6" w:rsidRPr="00DD2C16">
        <w:t>Kocaeli</w:t>
      </w:r>
      <w:proofErr w:type="spellEnd"/>
      <w:r w:rsidRPr="00DD2C16">
        <w:t xml:space="preserve"> is higher than </w:t>
      </w:r>
      <w:r w:rsidR="00D45792">
        <w:t xml:space="preserve">the national average in </w:t>
      </w:r>
      <w:proofErr w:type="spellStart"/>
      <w:r w:rsidRPr="00DD2C16">
        <w:t>Türkiye</w:t>
      </w:r>
      <w:proofErr w:type="spellEnd"/>
      <w:r w:rsidRPr="00DD2C16">
        <w:t xml:space="preserve"> as shown in </w:t>
      </w:r>
      <w:r w:rsidR="00773AA1">
        <w:fldChar w:fldCharType="begin"/>
      </w:r>
      <w:r w:rsidR="00773AA1">
        <w:instrText xml:space="preserve"> REF _Ref205107729 \h </w:instrText>
      </w:r>
      <w:r w:rsidR="00773AA1">
        <w:fldChar w:fldCharType="separate"/>
      </w:r>
      <w:r w:rsidR="00773AA1" w:rsidRPr="00DD2C16">
        <w:t xml:space="preserve">Figure </w:t>
      </w:r>
      <w:r w:rsidR="00773AA1" w:rsidRPr="00DD2C16">
        <w:rPr>
          <w:noProof/>
        </w:rPr>
        <w:t>10</w:t>
      </w:r>
      <w:r w:rsidR="00773AA1">
        <w:fldChar w:fldCharType="end"/>
      </w:r>
      <w:r w:rsidRPr="00DD2C16">
        <w:t xml:space="preserve">. </w:t>
      </w:r>
      <w:bookmarkStart w:id="71" w:name="_111kx3o" w:colFirst="0" w:colLast="0"/>
      <w:bookmarkEnd w:id="71"/>
    </w:p>
    <w:p w14:paraId="67F5171E" w14:textId="77777777" w:rsidR="004F5FA2" w:rsidRPr="00DD2C16" w:rsidRDefault="00273DD3" w:rsidP="00CF3942">
      <w:pPr>
        <w:spacing w:line="360" w:lineRule="auto"/>
        <w:rPr>
          <w:color w:val="FF0000"/>
        </w:rPr>
      </w:pPr>
      <w:r w:rsidRPr="00DD2C16">
        <w:br w:type="page"/>
      </w:r>
    </w:p>
    <w:p w14:paraId="68468CFF" w14:textId="4ED83F9F" w:rsidR="00C83323" w:rsidRPr="00DD2C16" w:rsidRDefault="00C83323" w:rsidP="00C83323">
      <w:pPr>
        <w:pStyle w:val="ResimYazs"/>
        <w:keepNext/>
        <w:jc w:val="center"/>
      </w:pPr>
      <w:bookmarkStart w:id="72" w:name="_Ref205107729"/>
      <w:bookmarkStart w:id="73" w:name="_Toc206436608"/>
      <w:r w:rsidRPr="00DD2C16">
        <w:lastRenderedPageBreak/>
        <w:t xml:space="preserve">Figure </w:t>
      </w:r>
      <w:fldSimple w:instr=" SEQ Figure \* ARABIC ">
        <w:r w:rsidR="00280C02" w:rsidRPr="00DD2C16">
          <w:rPr>
            <w:noProof/>
          </w:rPr>
          <w:t>10</w:t>
        </w:r>
      </w:fldSimple>
      <w:bookmarkEnd w:id="72"/>
      <w:r w:rsidRPr="00DD2C16">
        <w:t xml:space="preserve">: </w:t>
      </w:r>
      <w:r w:rsidRPr="00DD2C16">
        <w:rPr>
          <w:b w:val="0"/>
          <w:bCs/>
        </w:rPr>
        <w:t xml:space="preserve">Percentage of Adult Education Levels in </w:t>
      </w:r>
      <w:proofErr w:type="spellStart"/>
      <w:r w:rsidRPr="00DD2C16">
        <w:rPr>
          <w:b w:val="0"/>
          <w:bCs/>
        </w:rPr>
        <w:t>Kocaeli</w:t>
      </w:r>
      <w:proofErr w:type="spellEnd"/>
      <w:r w:rsidRPr="00DD2C16">
        <w:rPr>
          <w:b w:val="0"/>
          <w:bCs/>
        </w:rPr>
        <w:t xml:space="preserve"> and </w:t>
      </w:r>
      <w:proofErr w:type="spellStart"/>
      <w:r w:rsidRPr="00DD2C16">
        <w:rPr>
          <w:b w:val="0"/>
          <w:bCs/>
        </w:rPr>
        <w:t>Türkiye</w:t>
      </w:r>
      <w:bookmarkEnd w:id="73"/>
      <w:proofErr w:type="spellEnd"/>
    </w:p>
    <w:p w14:paraId="70EA10FD" w14:textId="68001EE1" w:rsidR="003E06D6" w:rsidRPr="00DD2C16" w:rsidRDefault="00A920DB" w:rsidP="00760531">
      <w:pPr>
        <w:spacing w:after="120" w:line="360" w:lineRule="auto"/>
        <w:jc w:val="center"/>
        <w:rPr>
          <w:rFonts w:cs="Times New Roman"/>
          <w:color w:val="FF0000"/>
          <w:kern w:val="2"/>
          <w:lang w:val="tr-TR" w:eastAsia="en-US"/>
          <w14:ligatures w14:val="standardContextual"/>
        </w:rPr>
      </w:pPr>
      <w:r w:rsidRPr="00DD2C16">
        <w:rPr>
          <w:noProof/>
        </w:rPr>
        <w:drawing>
          <wp:inline distT="0" distB="0" distL="0" distR="0" wp14:anchorId="67AD91E0" wp14:editId="08C22D0C">
            <wp:extent cx="2796540" cy="2880995"/>
            <wp:effectExtent l="0" t="0" r="3810" b="14605"/>
            <wp:docPr id="1355015256" name="Chart 1">
              <a:extLst xmlns:a="http://schemas.openxmlformats.org/drawingml/2006/main">
                <a:ext uri="{FF2B5EF4-FFF2-40B4-BE49-F238E27FC236}">
                  <a16:creationId xmlns:a16="http://schemas.microsoft.com/office/drawing/2014/main" id="{821B2CFF-D3ED-D40E-7AB2-A875338895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760531" w:rsidRPr="00DD2C16">
        <w:rPr>
          <w:noProof/>
        </w:rPr>
        <w:drawing>
          <wp:inline distT="0" distB="0" distL="0" distR="0" wp14:anchorId="6223316F" wp14:editId="1BA50E20">
            <wp:extent cx="2910840" cy="2876550"/>
            <wp:effectExtent l="0" t="0" r="3810" b="0"/>
            <wp:docPr id="663709109" name="Chart 1">
              <a:extLst xmlns:a="http://schemas.openxmlformats.org/drawingml/2006/main">
                <a:ext uri="{FF2B5EF4-FFF2-40B4-BE49-F238E27FC236}">
                  <a16:creationId xmlns:a16="http://schemas.microsoft.com/office/drawing/2014/main" id="{5C0355EF-0DFC-2E7A-90BC-61E92AE3A7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E9AA043" w14:textId="5F414E0B" w:rsidR="003E06D6" w:rsidRPr="009E4A67" w:rsidRDefault="003E06D6" w:rsidP="003E06D6">
      <w:pPr>
        <w:spacing w:after="120" w:line="360" w:lineRule="auto"/>
        <w:jc w:val="both"/>
        <w:rPr>
          <w:rFonts w:cs="Times New Roman"/>
          <w:bCs/>
          <w:i/>
          <w:iCs/>
          <w:kern w:val="2"/>
          <w:sz w:val="16"/>
          <w:szCs w:val="16"/>
          <w:lang w:eastAsia="en-US"/>
          <w14:ligatures w14:val="standardContextual"/>
        </w:rPr>
      </w:pPr>
      <w:r w:rsidRPr="009E4A67">
        <w:rPr>
          <w:rFonts w:cs="Times New Roman"/>
          <w:kern w:val="2"/>
          <w:sz w:val="16"/>
          <w:szCs w:val="16"/>
          <w:lang w:eastAsia="en-US"/>
          <w14:ligatures w14:val="standardContextual"/>
        </w:rPr>
        <w:t>*</w:t>
      </w:r>
      <w:r w:rsidRPr="009E4A67">
        <w:rPr>
          <w:rFonts w:cs="Times New Roman"/>
          <w:bCs/>
          <w:i/>
          <w:iCs/>
          <w:kern w:val="2"/>
          <w:sz w:val="16"/>
          <w:szCs w:val="16"/>
          <w:lang w:eastAsia="en-US"/>
          <w14:ligatures w14:val="standardContextual"/>
        </w:rPr>
        <w:t xml:space="preserve"> Adult refers to ages between 25 and 64.</w:t>
      </w:r>
    </w:p>
    <w:p w14:paraId="2E4F20B5" w14:textId="4D846008" w:rsidR="004F5FA2" w:rsidRPr="009E4A67" w:rsidRDefault="003E06D6" w:rsidP="00120585">
      <w:pPr>
        <w:spacing w:after="120" w:line="360" w:lineRule="auto"/>
        <w:rPr>
          <w:rFonts w:cs="Times New Roman"/>
          <w:i/>
          <w:kern w:val="2"/>
          <w:sz w:val="18"/>
          <w:lang w:eastAsia="en-US"/>
          <w14:ligatures w14:val="standardContextual"/>
        </w:rPr>
      </w:pPr>
      <w:r w:rsidRPr="009E4A67">
        <w:rPr>
          <w:rFonts w:cs="Times New Roman"/>
          <w:b/>
          <w:i/>
          <w:kern w:val="2"/>
          <w:sz w:val="18"/>
          <w:lang w:eastAsia="en-US"/>
          <w14:ligatures w14:val="standardContextual"/>
        </w:rPr>
        <w:t>Source:</w:t>
      </w:r>
      <w:r w:rsidRPr="009E4A67">
        <w:rPr>
          <w:rFonts w:cs="Times New Roman"/>
          <w:i/>
          <w:kern w:val="2"/>
          <w:sz w:val="18"/>
          <w:lang w:eastAsia="en-US"/>
          <w14:ligatures w14:val="standardContextual"/>
        </w:rPr>
        <w:t xml:space="preserve"> </w:t>
      </w:r>
      <w:proofErr w:type="spellStart"/>
      <w:r w:rsidRPr="009E4A67">
        <w:rPr>
          <w:rFonts w:cs="Times New Roman"/>
          <w:i/>
          <w:kern w:val="2"/>
          <w:sz w:val="18"/>
          <w:lang w:eastAsia="en-US"/>
          <w14:ligatures w14:val="standardContextual"/>
        </w:rPr>
        <w:t>TurkStat</w:t>
      </w:r>
      <w:proofErr w:type="spellEnd"/>
      <w:r w:rsidRPr="009E4A67">
        <w:rPr>
          <w:rFonts w:cs="Times New Roman"/>
          <w:i/>
          <w:kern w:val="2"/>
          <w:sz w:val="18"/>
          <w:lang w:eastAsia="en-US"/>
          <w14:ligatures w14:val="standardContextual"/>
        </w:rPr>
        <w:t xml:space="preserve"> National Education Statistics, 2023</w:t>
      </w:r>
      <w:r w:rsidR="00D45792">
        <w:rPr>
          <w:rFonts w:cs="Times New Roman"/>
          <w:i/>
          <w:kern w:val="2"/>
          <w:sz w:val="18"/>
          <w:lang w:eastAsia="en-US"/>
          <w14:ligatures w14:val="standardContextual"/>
        </w:rPr>
        <w:t>.</w:t>
      </w:r>
    </w:p>
    <w:p w14:paraId="0CBBF603" w14:textId="77777777" w:rsidR="00120585" w:rsidRPr="00DD2C16" w:rsidRDefault="00120585" w:rsidP="00120585">
      <w:pPr>
        <w:spacing w:after="120" w:line="360" w:lineRule="auto"/>
        <w:rPr>
          <w:rFonts w:cs="Times New Roman"/>
          <w:i/>
          <w:kern w:val="2"/>
          <w:sz w:val="18"/>
          <w:lang w:val="tr-TR" w:eastAsia="en-US"/>
          <w14:ligatures w14:val="standardContextual"/>
        </w:rPr>
      </w:pPr>
    </w:p>
    <w:p w14:paraId="42044AB4" w14:textId="642D646A" w:rsidR="004F5FA2" w:rsidRPr="00DD2C16" w:rsidRDefault="00273DD3" w:rsidP="00CC41DC">
      <w:pPr>
        <w:spacing w:line="360" w:lineRule="auto"/>
        <w:jc w:val="both"/>
      </w:pPr>
      <w:r w:rsidRPr="00DD2C16">
        <w:t>Looking at the 202</w:t>
      </w:r>
      <w:r w:rsidR="003E06D6" w:rsidRPr="00DD2C16">
        <w:t>3</w:t>
      </w:r>
      <w:r w:rsidRPr="00DD2C16">
        <w:t>/2</w:t>
      </w:r>
      <w:r w:rsidR="003E06D6" w:rsidRPr="00DD2C16">
        <w:t>4</w:t>
      </w:r>
      <w:r w:rsidRPr="00DD2C16">
        <w:t xml:space="preserve"> education year, </w:t>
      </w:r>
      <w:proofErr w:type="spellStart"/>
      <w:r w:rsidR="003E06D6" w:rsidRPr="00DD2C16">
        <w:t>Kocaeli</w:t>
      </w:r>
      <w:proofErr w:type="spellEnd"/>
      <w:r w:rsidRPr="00DD2C16">
        <w:t xml:space="preserve"> has around </w:t>
      </w:r>
      <w:r w:rsidR="003E06D6" w:rsidRPr="00DD2C16">
        <w:t>980</w:t>
      </w:r>
      <w:r w:rsidRPr="00DD2C16">
        <w:t xml:space="preserve"> public schools affiliated to the Ministry of National Education at all levels of education, 19 thousand </w:t>
      </w:r>
      <w:r w:rsidR="003E06D6" w:rsidRPr="00DD2C16">
        <w:t>432</w:t>
      </w:r>
      <w:r w:rsidRPr="00DD2C16">
        <w:t xml:space="preserve"> classrooms, and a total of </w:t>
      </w:r>
      <w:r w:rsidR="003E06D6" w:rsidRPr="00DD2C16">
        <w:t>441 thousand 747</w:t>
      </w:r>
      <w:r w:rsidRPr="00DD2C16">
        <w:t xml:space="preserve"> students are receiving education in these schools. </w:t>
      </w:r>
      <w:r w:rsidR="007344B0">
        <w:t>O</w:t>
      </w:r>
      <w:r w:rsidRPr="00DD2C16">
        <w:t xml:space="preserve">f </w:t>
      </w:r>
      <w:r w:rsidR="003E06D6" w:rsidRPr="00DD2C16">
        <w:t xml:space="preserve">441 thousand 747 </w:t>
      </w:r>
      <w:r w:rsidRPr="00DD2C16">
        <w:t xml:space="preserve">students in </w:t>
      </w:r>
      <w:proofErr w:type="spellStart"/>
      <w:r w:rsidR="003E06D6" w:rsidRPr="00DD2C16">
        <w:t>Kocaeli</w:t>
      </w:r>
      <w:proofErr w:type="spellEnd"/>
      <w:r w:rsidR="003E06D6" w:rsidRPr="00DD2C16">
        <w:t>, 141</w:t>
      </w:r>
      <w:r w:rsidRPr="00DD2C16">
        <w:t xml:space="preserve"> thousand </w:t>
      </w:r>
      <w:r w:rsidR="003E06D6" w:rsidRPr="00DD2C16">
        <w:t>129</w:t>
      </w:r>
      <w:r w:rsidRPr="00DD2C16">
        <w:t xml:space="preserve"> of them are in primary school, </w:t>
      </w:r>
      <w:r w:rsidR="003E06D6" w:rsidRPr="00DD2C16">
        <w:t xml:space="preserve">125 </w:t>
      </w:r>
      <w:r w:rsidRPr="00DD2C16">
        <w:t>thousand 2</w:t>
      </w:r>
      <w:r w:rsidR="003E06D6" w:rsidRPr="00DD2C16">
        <w:t>51</w:t>
      </w:r>
      <w:r w:rsidRPr="00DD2C16">
        <w:t xml:space="preserve"> of them are in lower secondary school </w:t>
      </w:r>
      <w:r w:rsidR="003E06D6" w:rsidRPr="00DD2C16">
        <w:t>and 118</w:t>
      </w:r>
      <w:r w:rsidRPr="00DD2C16">
        <w:t xml:space="preserve"> thousand </w:t>
      </w:r>
      <w:r w:rsidR="003E06D6" w:rsidRPr="00DD2C16">
        <w:t>81</w:t>
      </w:r>
      <w:r w:rsidRPr="00DD2C16">
        <w:t xml:space="preserve"> are in secondary education.</w:t>
      </w:r>
      <w:r w:rsidR="007344B0">
        <w:t xml:space="preserve"> </w:t>
      </w:r>
      <w:r w:rsidRPr="00DD2C16">
        <w:t xml:space="preserve">The net enrolment rates in </w:t>
      </w:r>
      <w:proofErr w:type="spellStart"/>
      <w:r w:rsidR="003E06D6" w:rsidRPr="00DD2C16">
        <w:t>Kocaeli</w:t>
      </w:r>
      <w:proofErr w:type="spellEnd"/>
      <w:r w:rsidRPr="00DD2C16">
        <w:t xml:space="preserve"> for the 202</w:t>
      </w:r>
      <w:r w:rsidR="003E06D6" w:rsidRPr="00DD2C16">
        <w:t>3</w:t>
      </w:r>
      <w:r w:rsidRPr="00DD2C16">
        <w:t>/2</w:t>
      </w:r>
      <w:r w:rsidR="003E06D6" w:rsidRPr="00DD2C16">
        <w:t>4</w:t>
      </w:r>
      <w:r w:rsidRPr="00DD2C16">
        <w:t xml:space="preserve"> education year are 9</w:t>
      </w:r>
      <w:r w:rsidR="003E06D6" w:rsidRPr="00DD2C16">
        <w:t xml:space="preserve">3.12 </w:t>
      </w:r>
      <w:r w:rsidRPr="00DD2C16">
        <w:t xml:space="preserve">%. In </w:t>
      </w:r>
      <w:proofErr w:type="spellStart"/>
      <w:r w:rsidR="003E06D6" w:rsidRPr="00DD2C16">
        <w:t>Kocaeli</w:t>
      </w:r>
      <w:proofErr w:type="spellEnd"/>
      <w:r w:rsidRPr="00DD2C16">
        <w:t xml:space="preserve">, </w:t>
      </w:r>
      <w:r w:rsidR="003E06D6" w:rsidRPr="00DD2C16">
        <w:t xml:space="preserve">118 thousand </w:t>
      </w:r>
      <w:r w:rsidR="00420E5D" w:rsidRPr="00DD2C16">
        <w:t>81 are</w:t>
      </w:r>
      <w:r w:rsidRPr="00DD2C16">
        <w:t xml:space="preserve"> in secondary education: </w:t>
      </w:r>
      <w:r w:rsidR="00F86AB2" w:rsidRPr="00DD2C16">
        <w:t>A total of 34.43% prefer Vocational and Technical Education, 5.8% prefer Religious Education, and 18.46% prefer Open Education. Meanwhile, 41.29% are studying in General Secondary Education institutions.</w:t>
      </w:r>
      <w:r w:rsidR="007344B0">
        <w:rPr>
          <w:rStyle w:val="DipnotBavurusu"/>
        </w:rPr>
        <w:footnoteReference w:id="15"/>
      </w:r>
      <w:r w:rsidR="00296D44">
        <w:t xml:space="preserve"> </w:t>
      </w:r>
    </w:p>
    <w:p w14:paraId="030220D3" w14:textId="421A3039" w:rsidR="00F86AB2" w:rsidRPr="00DD2C16" w:rsidRDefault="00F86AB2" w:rsidP="00CC41DC">
      <w:pPr>
        <w:spacing w:line="360" w:lineRule="auto"/>
        <w:jc w:val="both"/>
      </w:pPr>
      <w:r w:rsidRPr="00DD2C16">
        <w:t xml:space="preserve">There are three universities located in </w:t>
      </w:r>
      <w:proofErr w:type="spellStart"/>
      <w:r w:rsidRPr="00DD2C16">
        <w:t>Kocaeli</w:t>
      </w:r>
      <w:proofErr w:type="spellEnd"/>
      <w:r w:rsidRPr="00DD2C16">
        <w:t xml:space="preserve"> Province: </w:t>
      </w:r>
      <w:proofErr w:type="spellStart"/>
      <w:r w:rsidRPr="00DD2C16">
        <w:t>Gebze</w:t>
      </w:r>
      <w:proofErr w:type="spellEnd"/>
      <w:r w:rsidRPr="00DD2C16">
        <w:t xml:space="preserve"> Technical University, </w:t>
      </w:r>
      <w:proofErr w:type="spellStart"/>
      <w:r w:rsidRPr="00DD2C16">
        <w:t>Kocaeli</w:t>
      </w:r>
      <w:proofErr w:type="spellEnd"/>
      <w:r w:rsidRPr="00DD2C16">
        <w:t xml:space="preserve"> University, and </w:t>
      </w:r>
      <w:proofErr w:type="spellStart"/>
      <w:r w:rsidRPr="00DD2C16">
        <w:t>Kocaeli</w:t>
      </w:r>
      <w:proofErr w:type="spellEnd"/>
      <w:r w:rsidRPr="00DD2C16">
        <w:t xml:space="preserve"> University of Health and Technology, including two public and one </w:t>
      </w:r>
      <w:r w:rsidR="00D45792">
        <w:t>private/</w:t>
      </w:r>
      <w:r w:rsidRPr="00DD2C16">
        <w:t xml:space="preserve">foundation university. </w:t>
      </w:r>
      <w:r w:rsidRPr="00DD2C16">
        <w:rPr>
          <w:rStyle w:val="DipnotBavurusu"/>
        </w:rPr>
        <w:footnoteReference w:id="16"/>
      </w:r>
    </w:p>
    <w:p w14:paraId="3136B9D0" w14:textId="037623A2" w:rsidR="00F86AB2" w:rsidRPr="00DD2C16" w:rsidRDefault="00F86AB2" w:rsidP="00CC41DC">
      <w:pPr>
        <w:spacing w:line="360" w:lineRule="auto"/>
        <w:jc w:val="both"/>
      </w:pPr>
      <w:proofErr w:type="spellStart"/>
      <w:r w:rsidRPr="00DD2C16">
        <w:lastRenderedPageBreak/>
        <w:t>Gebze</w:t>
      </w:r>
      <w:proofErr w:type="spellEnd"/>
      <w:r w:rsidRPr="00DD2C16">
        <w:t xml:space="preserve"> Technical University holds a significant position in terms of technology and industry cooperation due to its proximity to the </w:t>
      </w:r>
      <w:r w:rsidR="00D45792">
        <w:t>TUBITAK</w:t>
      </w:r>
      <w:r w:rsidR="00D45792" w:rsidRPr="00DD2C16">
        <w:t xml:space="preserve"> </w:t>
      </w:r>
      <w:r w:rsidRPr="00DD2C16">
        <w:t xml:space="preserve">Marmara Research Center (MAM) and the Valley of Informatics, as well as its location near the </w:t>
      </w:r>
      <w:proofErr w:type="spellStart"/>
      <w:r w:rsidRPr="00DD2C16">
        <w:t>Gebze</w:t>
      </w:r>
      <w:proofErr w:type="spellEnd"/>
      <w:r w:rsidRPr="00DD2C16">
        <w:t xml:space="preserve"> Organized Industrial Zones. Innovation-focused projects are being developed through its Technopark and </w:t>
      </w:r>
      <w:r w:rsidR="00D33C92">
        <w:t>research and development</w:t>
      </w:r>
      <w:r w:rsidR="00D02C81">
        <w:t xml:space="preserve"> (R&amp;D</w:t>
      </w:r>
      <w:r w:rsidR="00D33C92">
        <w:t>)</w:t>
      </w:r>
      <w:r w:rsidRPr="00DD2C16">
        <w:t xml:space="preserve"> centers.</w:t>
      </w:r>
    </w:p>
    <w:p w14:paraId="7160B1B8" w14:textId="66419D78" w:rsidR="00D43F2F" w:rsidRPr="00DD2C16" w:rsidRDefault="00D43F2F" w:rsidP="00D43F2F">
      <w:pPr>
        <w:pStyle w:val="ResimYazs"/>
        <w:keepNext/>
        <w:jc w:val="center"/>
      </w:pPr>
      <w:bookmarkStart w:id="74" w:name="_Toc206436651"/>
      <w:r w:rsidRPr="00DD2C16">
        <w:t xml:space="preserve">Table </w:t>
      </w:r>
      <w:fldSimple w:instr=" SEQ Table \* ARABIC ">
        <w:r w:rsidR="00DB4789">
          <w:rPr>
            <w:noProof/>
          </w:rPr>
          <w:t>14</w:t>
        </w:r>
      </w:fldSimple>
      <w:r w:rsidRPr="00DD2C16">
        <w:t xml:space="preserve">: </w:t>
      </w:r>
      <w:r w:rsidRPr="00A920DB">
        <w:t xml:space="preserve">Education Level Distribution in </w:t>
      </w:r>
      <w:proofErr w:type="spellStart"/>
      <w:r w:rsidRPr="00A920DB">
        <w:t>Kocaeli</w:t>
      </w:r>
      <w:proofErr w:type="spellEnd"/>
      <w:r w:rsidRPr="00A920DB">
        <w:t xml:space="preserve"> Province</w:t>
      </w:r>
      <w:bookmarkEnd w:id="74"/>
    </w:p>
    <w:tbl>
      <w:tblPr>
        <w:tblW w:w="9072" w:type="dxa"/>
        <w:jc w:val="center"/>
        <w:tblLayout w:type="fixed"/>
        <w:tblLook w:val="0400" w:firstRow="0" w:lastRow="0" w:firstColumn="0" w:lastColumn="0" w:noHBand="0" w:noVBand="1"/>
      </w:tblPr>
      <w:tblGrid>
        <w:gridCol w:w="2830"/>
        <w:gridCol w:w="1123"/>
        <w:gridCol w:w="1128"/>
        <w:gridCol w:w="1128"/>
        <w:gridCol w:w="1492"/>
        <w:gridCol w:w="1371"/>
      </w:tblGrid>
      <w:tr w:rsidR="00F86AB2" w:rsidRPr="00DD2C16" w14:paraId="218DA39A" w14:textId="77777777" w:rsidTr="00F86AB2">
        <w:trPr>
          <w:trHeight w:val="315"/>
          <w:jc w:val="center"/>
        </w:trPr>
        <w:tc>
          <w:tcPr>
            <w:tcW w:w="9072" w:type="dxa"/>
            <w:gridSpan w:val="6"/>
            <w:tcBorders>
              <w:top w:val="single" w:sz="4" w:space="0" w:color="000000"/>
              <w:left w:val="single" w:sz="4" w:space="0" w:color="000000"/>
              <w:bottom w:val="single" w:sz="4" w:space="0" w:color="000000"/>
              <w:right w:val="single" w:sz="4" w:space="0" w:color="000000"/>
            </w:tcBorders>
            <w:shd w:val="clear" w:color="auto" w:fill="D1D1D1"/>
            <w:vAlign w:val="center"/>
          </w:tcPr>
          <w:p w14:paraId="5063D921" w14:textId="5BB4A65D" w:rsidR="00F86AB2" w:rsidRPr="00DD2C16" w:rsidRDefault="00F86AB2" w:rsidP="003A3920">
            <w:pPr>
              <w:spacing w:line="240" w:lineRule="auto"/>
              <w:rPr>
                <w:b/>
                <w:bCs/>
                <w:sz w:val="20"/>
                <w:szCs w:val="20"/>
              </w:rPr>
            </w:pPr>
            <w:r w:rsidRPr="00DD2C16">
              <w:rPr>
                <w:b/>
                <w:bCs/>
                <w:sz w:val="20"/>
                <w:szCs w:val="20"/>
              </w:rPr>
              <w:t>Education Status</w:t>
            </w:r>
          </w:p>
        </w:tc>
      </w:tr>
      <w:tr w:rsidR="00F86AB2" w:rsidRPr="00DD2C16" w14:paraId="0673C8F5" w14:textId="77777777" w:rsidTr="002B07D8">
        <w:trPr>
          <w:trHeight w:val="300"/>
          <w:jc w:val="center"/>
        </w:trPr>
        <w:tc>
          <w:tcPr>
            <w:tcW w:w="2830" w:type="dxa"/>
            <w:tcBorders>
              <w:top w:val="nil"/>
              <w:left w:val="single" w:sz="4" w:space="0" w:color="000000"/>
              <w:bottom w:val="single" w:sz="4" w:space="0" w:color="000000"/>
              <w:right w:val="single" w:sz="4" w:space="0" w:color="000000"/>
            </w:tcBorders>
            <w:shd w:val="clear" w:color="auto" w:fill="D1D1D1"/>
            <w:vAlign w:val="center"/>
          </w:tcPr>
          <w:p w14:paraId="51CA11E7" w14:textId="3F10CED5" w:rsidR="00F86AB2" w:rsidRPr="00DD2C16" w:rsidRDefault="00F86AB2" w:rsidP="003A3920">
            <w:pPr>
              <w:spacing w:line="240" w:lineRule="auto"/>
              <w:rPr>
                <w:b/>
                <w:bCs/>
                <w:sz w:val="20"/>
                <w:szCs w:val="20"/>
              </w:rPr>
            </w:pPr>
            <w:r w:rsidRPr="00DD2C16">
              <w:rPr>
                <w:rFonts w:eastAsia="Tahoma" w:cs="Tahoma"/>
                <w:b/>
                <w:bCs/>
                <w:color w:val="000000"/>
                <w:sz w:val="20"/>
                <w:szCs w:val="20"/>
              </w:rPr>
              <w:t>Education Status (6+years)</w:t>
            </w:r>
          </w:p>
        </w:tc>
        <w:tc>
          <w:tcPr>
            <w:tcW w:w="1123" w:type="dxa"/>
            <w:tcBorders>
              <w:top w:val="nil"/>
              <w:left w:val="nil"/>
              <w:bottom w:val="single" w:sz="4" w:space="0" w:color="000000"/>
              <w:right w:val="single" w:sz="4" w:space="0" w:color="000000"/>
            </w:tcBorders>
            <w:shd w:val="clear" w:color="auto" w:fill="D1D1D1"/>
            <w:vAlign w:val="center"/>
          </w:tcPr>
          <w:p w14:paraId="501DA548" w14:textId="37C272B7" w:rsidR="00F86AB2" w:rsidRPr="00DD2C16" w:rsidRDefault="00F86AB2" w:rsidP="003A3920">
            <w:pPr>
              <w:spacing w:line="240" w:lineRule="auto"/>
              <w:rPr>
                <w:b/>
                <w:bCs/>
                <w:sz w:val="20"/>
                <w:szCs w:val="20"/>
              </w:rPr>
            </w:pPr>
            <w:r w:rsidRPr="00DD2C16">
              <w:rPr>
                <w:rFonts w:eastAsia="Tahoma" w:cs="Tahoma"/>
                <w:b/>
                <w:bCs/>
                <w:color w:val="000000"/>
                <w:sz w:val="20"/>
                <w:szCs w:val="20"/>
              </w:rPr>
              <w:t>Total</w:t>
            </w:r>
          </w:p>
        </w:tc>
        <w:tc>
          <w:tcPr>
            <w:tcW w:w="1128" w:type="dxa"/>
            <w:tcBorders>
              <w:top w:val="nil"/>
              <w:left w:val="nil"/>
              <w:bottom w:val="single" w:sz="4" w:space="0" w:color="000000"/>
              <w:right w:val="single" w:sz="4" w:space="0" w:color="000000"/>
            </w:tcBorders>
            <w:shd w:val="clear" w:color="auto" w:fill="D1D1D1"/>
            <w:vAlign w:val="center"/>
          </w:tcPr>
          <w:p w14:paraId="1C5A973F" w14:textId="3A815BD0" w:rsidR="00F86AB2" w:rsidRPr="00DD2C16" w:rsidRDefault="00F86AB2" w:rsidP="003A3920">
            <w:pPr>
              <w:spacing w:line="240" w:lineRule="auto"/>
              <w:rPr>
                <w:b/>
                <w:bCs/>
                <w:sz w:val="20"/>
                <w:szCs w:val="20"/>
              </w:rPr>
            </w:pPr>
            <w:r w:rsidRPr="00DD2C16">
              <w:rPr>
                <w:rFonts w:eastAsia="Tahoma" w:cs="Tahoma"/>
                <w:b/>
                <w:bCs/>
                <w:color w:val="000000"/>
                <w:sz w:val="20"/>
                <w:szCs w:val="20"/>
              </w:rPr>
              <w:t>Male</w:t>
            </w:r>
          </w:p>
        </w:tc>
        <w:tc>
          <w:tcPr>
            <w:tcW w:w="1128" w:type="dxa"/>
            <w:tcBorders>
              <w:top w:val="nil"/>
              <w:left w:val="nil"/>
              <w:bottom w:val="single" w:sz="4" w:space="0" w:color="000000"/>
              <w:right w:val="single" w:sz="4" w:space="0" w:color="000000"/>
            </w:tcBorders>
            <w:shd w:val="clear" w:color="auto" w:fill="D1D1D1"/>
            <w:vAlign w:val="center"/>
          </w:tcPr>
          <w:p w14:paraId="5A69086D" w14:textId="5E8688FE" w:rsidR="00F86AB2" w:rsidRPr="00DD2C16" w:rsidRDefault="00F86AB2" w:rsidP="003A3920">
            <w:pPr>
              <w:spacing w:line="240" w:lineRule="auto"/>
              <w:rPr>
                <w:b/>
                <w:bCs/>
                <w:sz w:val="20"/>
                <w:szCs w:val="20"/>
              </w:rPr>
            </w:pPr>
            <w:r w:rsidRPr="00DD2C16">
              <w:rPr>
                <w:rFonts w:eastAsia="Tahoma" w:cs="Tahoma"/>
                <w:b/>
                <w:bCs/>
                <w:color w:val="000000"/>
                <w:sz w:val="20"/>
                <w:szCs w:val="20"/>
              </w:rPr>
              <w:t>Female</w:t>
            </w:r>
          </w:p>
        </w:tc>
        <w:tc>
          <w:tcPr>
            <w:tcW w:w="1492" w:type="dxa"/>
            <w:tcBorders>
              <w:top w:val="nil"/>
              <w:left w:val="nil"/>
              <w:bottom w:val="single" w:sz="4" w:space="0" w:color="000000"/>
              <w:right w:val="single" w:sz="4" w:space="0" w:color="000000"/>
            </w:tcBorders>
            <w:shd w:val="clear" w:color="auto" w:fill="D1D1D1"/>
            <w:vAlign w:val="center"/>
          </w:tcPr>
          <w:p w14:paraId="0A7534D0" w14:textId="1A349B75" w:rsidR="00F86AB2" w:rsidRPr="00DD2C16" w:rsidRDefault="00F86AB2" w:rsidP="003A3920">
            <w:pPr>
              <w:spacing w:line="240" w:lineRule="auto"/>
              <w:rPr>
                <w:b/>
                <w:bCs/>
                <w:sz w:val="20"/>
                <w:szCs w:val="20"/>
              </w:rPr>
            </w:pPr>
            <w:r w:rsidRPr="00DD2C16">
              <w:rPr>
                <w:rFonts w:eastAsia="Tahoma" w:cs="Tahoma"/>
                <w:b/>
                <w:bCs/>
                <w:color w:val="000000"/>
                <w:sz w:val="20"/>
                <w:szCs w:val="20"/>
              </w:rPr>
              <w:t>Male Proportion</w:t>
            </w:r>
          </w:p>
        </w:tc>
        <w:tc>
          <w:tcPr>
            <w:tcW w:w="1371" w:type="dxa"/>
            <w:tcBorders>
              <w:top w:val="nil"/>
              <w:left w:val="nil"/>
              <w:bottom w:val="single" w:sz="4" w:space="0" w:color="000000"/>
              <w:right w:val="single" w:sz="4" w:space="0" w:color="000000"/>
            </w:tcBorders>
            <w:shd w:val="clear" w:color="auto" w:fill="D1D1D1"/>
            <w:vAlign w:val="center"/>
          </w:tcPr>
          <w:p w14:paraId="4D77C2AA" w14:textId="26DC6E88" w:rsidR="00F86AB2" w:rsidRPr="00DD2C16" w:rsidRDefault="00F86AB2" w:rsidP="003A3920">
            <w:pPr>
              <w:spacing w:line="240" w:lineRule="auto"/>
              <w:rPr>
                <w:b/>
                <w:bCs/>
                <w:sz w:val="20"/>
                <w:szCs w:val="20"/>
              </w:rPr>
            </w:pPr>
            <w:r w:rsidRPr="00DD2C16">
              <w:rPr>
                <w:rFonts w:eastAsia="Tahoma" w:cs="Tahoma"/>
                <w:b/>
                <w:bCs/>
                <w:color w:val="000000"/>
                <w:sz w:val="20"/>
                <w:szCs w:val="20"/>
              </w:rPr>
              <w:t>Female Proportion</w:t>
            </w:r>
          </w:p>
        </w:tc>
      </w:tr>
      <w:tr w:rsidR="00F86AB2" w:rsidRPr="00DD2C16" w14:paraId="3D9660CD" w14:textId="77777777" w:rsidTr="002B07D8">
        <w:trPr>
          <w:trHeight w:val="25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22F10046" w14:textId="6ECCD9F7" w:rsidR="00F86AB2" w:rsidRPr="00DD2C16" w:rsidRDefault="00F86AB2" w:rsidP="003A3920">
            <w:pPr>
              <w:spacing w:line="240" w:lineRule="auto"/>
              <w:rPr>
                <w:rFonts w:eastAsia="Tahoma" w:cs="Tahoma"/>
                <w:color w:val="000000"/>
                <w:sz w:val="20"/>
                <w:szCs w:val="20"/>
              </w:rPr>
            </w:pPr>
            <w:r w:rsidRPr="00DD2C16">
              <w:rPr>
                <w:rFonts w:eastAsia="Tahoma" w:cs="Tahoma"/>
                <w:color w:val="000000"/>
                <w:sz w:val="20"/>
                <w:szCs w:val="20"/>
              </w:rPr>
              <w:t>Illiterate</w:t>
            </w:r>
          </w:p>
        </w:tc>
        <w:tc>
          <w:tcPr>
            <w:tcW w:w="1123" w:type="dxa"/>
            <w:tcBorders>
              <w:top w:val="nil"/>
              <w:left w:val="nil"/>
              <w:bottom w:val="single" w:sz="4" w:space="0" w:color="000000"/>
              <w:right w:val="single" w:sz="4" w:space="0" w:color="000000"/>
            </w:tcBorders>
            <w:shd w:val="clear" w:color="auto" w:fill="F2F2F2"/>
            <w:vAlign w:val="center"/>
          </w:tcPr>
          <w:p w14:paraId="12A449C9" w14:textId="5FB8C905" w:rsidR="00F86AB2" w:rsidRPr="00DD2C16" w:rsidRDefault="00F86AB2" w:rsidP="003A3920">
            <w:pPr>
              <w:spacing w:line="240" w:lineRule="auto"/>
              <w:rPr>
                <w:sz w:val="20"/>
                <w:szCs w:val="20"/>
              </w:rPr>
            </w:pPr>
            <w:r w:rsidRPr="00DD2C16">
              <w:rPr>
                <w:rFonts w:eastAsia="Tahoma" w:cs="Tahoma"/>
                <w:color w:val="000000"/>
                <w:sz w:val="20"/>
                <w:szCs w:val="20"/>
              </w:rPr>
              <w:t>30</w:t>
            </w:r>
            <w:r w:rsidR="00596038" w:rsidRPr="00DD2C16">
              <w:rPr>
                <w:rFonts w:eastAsia="Tahoma" w:cs="Tahoma"/>
                <w:color w:val="000000"/>
                <w:sz w:val="20"/>
                <w:szCs w:val="20"/>
              </w:rPr>
              <w:t>,</w:t>
            </w:r>
            <w:r w:rsidRPr="00DD2C16">
              <w:rPr>
                <w:rFonts w:eastAsia="Tahoma" w:cs="Tahoma"/>
                <w:color w:val="000000"/>
                <w:sz w:val="20"/>
                <w:szCs w:val="20"/>
              </w:rPr>
              <w:t>612</w:t>
            </w:r>
          </w:p>
        </w:tc>
        <w:tc>
          <w:tcPr>
            <w:tcW w:w="1128" w:type="dxa"/>
            <w:tcBorders>
              <w:top w:val="nil"/>
              <w:left w:val="nil"/>
              <w:bottom w:val="single" w:sz="4" w:space="0" w:color="000000"/>
              <w:right w:val="single" w:sz="4" w:space="0" w:color="000000"/>
            </w:tcBorders>
            <w:shd w:val="clear" w:color="auto" w:fill="F2F2F2"/>
            <w:vAlign w:val="center"/>
          </w:tcPr>
          <w:p w14:paraId="43AF5B04" w14:textId="01C587FF" w:rsidR="00F86AB2" w:rsidRPr="00DD2C16" w:rsidRDefault="00F86AB2" w:rsidP="003A3920">
            <w:pPr>
              <w:spacing w:line="240" w:lineRule="auto"/>
              <w:rPr>
                <w:sz w:val="20"/>
                <w:szCs w:val="20"/>
              </w:rPr>
            </w:pPr>
            <w:r w:rsidRPr="00DD2C16">
              <w:rPr>
                <w:rFonts w:eastAsia="Tahoma" w:cs="Tahoma"/>
                <w:color w:val="000000"/>
                <w:sz w:val="20"/>
                <w:szCs w:val="20"/>
              </w:rPr>
              <w:t>5</w:t>
            </w:r>
            <w:r w:rsidR="00596038" w:rsidRPr="00DD2C16">
              <w:rPr>
                <w:rFonts w:eastAsia="Tahoma" w:cs="Tahoma"/>
                <w:color w:val="000000"/>
                <w:sz w:val="20"/>
                <w:szCs w:val="20"/>
              </w:rPr>
              <w:t>,</w:t>
            </w:r>
            <w:r w:rsidRPr="00DD2C16">
              <w:rPr>
                <w:rFonts w:eastAsia="Tahoma" w:cs="Tahoma"/>
                <w:color w:val="000000"/>
                <w:sz w:val="20"/>
                <w:szCs w:val="20"/>
              </w:rPr>
              <w:t>553</w:t>
            </w:r>
          </w:p>
        </w:tc>
        <w:tc>
          <w:tcPr>
            <w:tcW w:w="1128" w:type="dxa"/>
            <w:tcBorders>
              <w:top w:val="nil"/>
              <w:left w:val="nil"/>
              <w:bottom w:val="single" w:sz="4" w:space="0" w:color="000000"/>
              <w:right w:val="single" w:sz="4" w:space="0" w:color="000000"/>
            </w:tcBorders>
            <w:shd w:val="clear" w:color="auto" w:fill="F2F2F2"/>
            <w:vAlign w:val="center"/>
          </w:tcPr>
          <w:p w14:paraId="39438EBB" w14:textId="7DDD21E5" w:rsidR="00F86AB2" w:rsidRPr="00DD2C16" w:rsidRDefault="00F86AB2" w:rsidP="003A3920">
            <w:pPr>
              <w:spacing w:line="240" w:lineRule="auto"/>
              <w:rPr>
                <w:sz w:val="20"/>
                <w:szCs w:val="20"/>
              </w:rPr>
            </w:pPr>
            <w:r w:rsidRPr="00DD2C16">
              <w:rPr>
                <w:rFonts w:eastAsia="Tahoma" w:cs="Tahoma"/>
                <w:color w:val="000000"/>
                <w:sz w:val="20"/>
                <w:szCs w:val="20"/>
              </w:rPr>
              <w:t>25</w:t>
            </w:r>
            <w:r w:rsidR="00596038" w:rsidRPr="00DD2C16">
              <w:rPr>
                <w:rFonts w:eastAsia="Tahoma" w:cs="Tahoma"/>
                <w:color w:val="000000"/>
                <w:sz w:val="20"/>
                <w:szCs w:val="20"/>
              </w:rPr>
              <w:t>,</w:t>
            </w:r>
            <w:r w:rsidRPr="00DD2C16">
              <w:rPr>
                <w:rFonts w:eastAsia="Tahoma" w:cs="Tahoma"/>
                <w:color w:val="000000"/>
                <w:sz w:val="20"/>
                <w:szCs w:val="20"/>
              </w:rPr>
              <w:t>059</w:t>
            </w:r>
          </w:p>
        </w:tc>
        <w:tc>
          <w:tcPr>
            <w:tcW w:w="1492" w:type="dxa"/>
            <w:tcBorders>
              <w:top w:val="nil"/>
              <w:left w:val="nil"/>
              <w:bottom w:val="single" w:sz="4" w:space="0" w:color="000000"/>
              <w:right w:val="single" w:sz="4" w:space="0" w:color="000000"/>
            </w:tcBorders>
            <w:shd w:val="clear" w:color="auto" w:fill="F2F2F2"/>
            <w:vAlign w:val="center"/>
          </w:tcPr>
          <w:p w14:paraId="6FC77372" w14:textId="77777777" w:rsidR="00F86AB2" w:rsidRPr="00DD2C16" w:rsidRDefault="00F86AB2" w:rsidP="003A3920">
            <w:pPr>
              <w:spacing w:line="240" w:lineRule="auto"/>
              <w:rPr>
                <w:sz w:val="20"/>
                <w:szCs w:val="20"/>
              </w:rPr>
            </w:pPr>
            <w:r w:rsidRPr="00DD2C16">
              <w:rPr>
                <w:rFonts w:eastAsia="Tahoma" w:cs="Tahoma"/>
                <w:color w:val="000000"/>
                <w:sz w:val="20"/>
                <w:szCs w:val="20"/>
              </w:rPr>
              <w:t>0.6</w:t>
            </w:r>
          </w:p>
        </w:tc>
        <w:tc>
          <w:tcPr>
            <w:tcW w:w="1371" w:type="dxa"/>
            <w:tcBorders>
              <w:top w:val="nil"/>
              <w:left w:val="nil"/>
              <w:bottom w:val="single" w:sz="4" w:space="0" w:color="000000"/>
              <w:right w:val="single" w:sz="4" w:space="0" w:color="000000"/>
            </w:tcBorders>
            <w:shd w:val="clear" w:color="auto" w:fill="F2F2F2"/>
            <w:vAlign w:val="center"/>
          </w:tcPr>
          <w:p w14:paraId="51A4E29C" w14:textId="77777777" w:rsidR="00F86AB2" w:rsidRPr="00DD2C16" w:rsidRDefault="00F86AB2" w:rsidP="003A3920">
            <w:pPr>
              <w:spacing w:line="240" w:lineRule="auto"/>
              <w:rPr>
                <w:sz w:val="20"/>
                <w:szCs w:val="20"/>
              </w:rPr>
            </w:pPr>
            <w:r w:rsidRPr="00DD2C16">
              <w:rPr>
                <w:rFonts w:eastAsia="Tahoma" w:cs="Tahoma"/>
                <w:color w:val="000000"/>
                <w:sz w:val="20"/>
                <w:szCs w:val="20"/>
              </w:rPr>
              <w:t>2.6</w:t>
            </w:r>
          </w:p>
        </w:tc>
      </w:tr>
      <w:tr w:rsidR="00F86AB2" w:rsidRPr="00DD2C16" w14:paraId="1DE4508B" w14:textId="77777777" w:rsidTr="002B07D8">
        <w:trPr>
          <w:trHeight w:val="25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4D0C620D" w14:textId="6E5F1C55" w:rsidR="00F86AB2" w:rsidRPr="00DD2C16" w:rsidRDefault="00F86AB2" w:rsidP="003A3920">
            <w:pPr>
              <w:spacing w:line="240" w:lineRule="auto"/>
              <w:rPr>
                <w:sz w:val="20"/>
                <w:szCs w:val="20"/>
              </w:rPr>
            </w:pPr>
            <w:r w:rsidRPr="00DD2C16">
              <w:rPr>
                <w:rFonts w:eastAsia="Tahoma" w:cs="Tahoma"/>
                <w:color w:val="000000"/>
                <w:sz w:val="20"/>
                <w:szCs w:val="20"/>
              </w:rPr>
              <w:t>Literate</w:t>
            </w:r>
            <w:r w:rsidR="00C74E01" w:rsidRPr="00DD2C16">
              <w:rPr>
                <w:rFonts w:eastAsia="Tahoma" w:cs="Tahoma"/>
                <w:color w:val="000000"/>
                <w:sz w:val="20"/>
                <w:szCs w:val="20"/>
              </w:rPr>
              <w:t>, No Formal Education Completed</w:t>
            </w:r>
          </w:p>
        </w:tc>
        <w:tc>
          <w:tcPr>
            <w:tcW w:w="1123" w:type="dxa"/>
            <w:tcBorders>
              <w:top w:val="nil"/>
              <w:left w:val="nil"/>
              <w:bottom w:val="single" w:sz="4" w:space="0" w:color="000000"/>
              <w:right w:val="single" w:sz="4" w:space="0" w:color="000000"/>
            </w:tcBorders>
            <w:shd w:val="clear" w:color="auto" w:fill="F2F2F2"/>
            <w:vAlign w:val="center"/>
          </w:tcPr>
          <w:p w14:paraId="6F1A74CC" w14:textId="3376B410" w:rsidR="00F86AB2" w:rsidRPr="00DD2C16" w:rsidRDefault="00F86AB2" w:rsidP="003A3920">
            <w:pPr>
              <w:spacing w:line="240" w:lineRule="auto"/>
              <w:rPr>
                <w:sz w:val="20"/>
                <w:szCs w:val="20"/>
              </w:rPr>
            </w:pPr>
            <w:r w:rsidRPr="00DD2C16">
              <w:rPr>
                <w:rFonts w:eastAsia="Tahoma" w:cs="Tahoma"/>
                <w:color w:val="000000"/>
                <w:sz w:val="20"/>
                <w:szCs w:val="20"/>
              </w:rPr>
              <w:t>170</w:t>
            </w:r>
            <w:r w:rsidR="00596038" w:rsidRPr="00DD2C16">
              <w:rPr>
                <w:rFonts w:eastAsia="Tahoma" w:cs="Tahoma"/>
                <w:color w:val="000000"/>
                <w:sz w:val="20"/>
                <w:szCs w:val="20"/>
              </w:rPr>
              <w:t>,</w:t>
            </w:r>
            <w:r w:rsidRPr="00DD2C16">
              <w:rPr>
                <w:rFonts w:eastAsia="Tahoma" w:cs="Tahoma"/>
                <w:color w:val="000000"/>
                <w:sz w:val="20"/>
                <w:szCs w:val="20"/>
              </w:rPr>
              <w:t>005</w:t>
            </w:r>
          </w:p>
        </w:tc>
        <w:tc>
          <w:tcPr>
            <w:tcW w:w="1128" w:type="dxa"/>
            <w:tcBorders>
              <w:top w:val="nil"/>
              <w:left w:val="nil"/>
              <w:bottom w:val="single" w:sz="4" w:space="0" w:color="000000"/>
              <w:right w:val="single" w:sz="4" w:space="0" w:color="000000"/>
            </w:tcBorders>
            <w:shd w:val="clear" w:color="auto" w:fill="F2F2F2"/>
            <w:vAlign w:val="center"/>
          </w:tcPr>
          <w:p w14:paraId="64FF9B69" w14:textId="0A632C5E" w:rsidR="00F86AB2" w:rsidRPr="00DD2C16" w:rsidRDefault="00F86AB2" w:rsidP="003A3920">
            <w:pPr>
              <w:spacing w:line="240" w:lineRule="auto"/>
              <w:rPr>
                <w:sz w:val="20"/>
                <w:szCs w:val="20"/>
              </w:rPr>
            </w:pPr>
            <w:r w:rsidRPr="00DD2C16">
              <w:rPr>
                <w:rFonts w:eastAsia="Tahoma" w:cs="Tahoma"/>
                <w:color w:val="000000"/>
                <w:sz w:val="20"/>
                <w:szCs w:val="20"/>
              </w:rPr>
              <w:t>76</w:t>
            </w:r>
            <w:r w:rsidR="00596038" w:rsidRPr="00DD2C16">
              <w:rPr>
                <w:rFonts w:eastAsia="Tahoma" w:cs="Tahoma"/>
                <w:color w:val="000000"/>
                <w:sz w:val="20"/>
                <w:szCs w:val="20"/>
              </w:rPr>
              <w:t>,</w:t>
            </w:r>
            <w:r w:rsidRPr="00DD2C16">
              <w:rPr>
                <w:rFonts w:eastAsia="Tahoma" w:cs="Tahoma"/>
                <w:color w:val="000000"/>
                <w:sz w:val="20"/>
                <w:szCs w:val="20"/>
              </w:rPr>
              <w:t>348</w:t>
            </w:r>
          </w:p>
        </w:tc>
        <w:tc>
          <w:tcPr>
            <w:tcW w:w="1128" w:type="dxa"/>
            <w:tcBorders>
              <w:top w:val="nil"/>
              <w:left w:val="nil"/>
              <w:bottom w:val="single" w:sz="4" w:space="0" w:color="000000"/>
              <w:right w:val="single" w:sz="4" w:space="0" w:color="000000"/>
            </w:tcBorders>
            <w:shd w:val="clear" w:color="auto" w:fill="F2F2F2"/>
            <w:vAlign w:val="center"/>
          </w:tcPr>
          <w:p w14:paraId="3CF9FB2A" w14:textId="240BFA66" w:rsidR="00F86AB2" w:rsidRPr="00DD2C16" w:rsidRDefault="00F86AB2" w:rsidP="003A3920">
            <w:pPr>
              <w:spacing w:line="240" w:lineRule="auto"/>
              <w:rPr>
                <w:sz w:val="20"/>
                <w:szCs w:val="20"/>
              </w:rPr>
            </w:pPr>
            <w:r w:rsidRPr="00DD2C16">
              <w:rPr>
                <w:rFonts w:eastAsia="Tahoma" w:cs="Tahoma"/>
                <w:color w:val="000000"/>
                <w:sz w:val="20"/>
                <w:szCs w:val="20"/>
              </w:rPr>
              <w:t>93</w:t>
            </w:r>
            <w:r w:rsidR="00596038" w:rsidRPr="00DD2C16">
              <w:rPr>
                <w:rFonts w:eastAsia="Tahoma" w:cs="Tahoma"/>
                <w:color w:val="000000"/>
                <w:sz w:val="20"/>
                <w:szCs w:val="20"/>
              </w:rPr>
              <w:t>,</w:t>
            </w:r>
            <w:r w:rsidRPr="00DD2C16">
              <w:rPr>
                <w:rFonts w:eastAsia="Tahoma" w:cs="Tahoma"/>
                <w:color w:val="000000"/>
                <w:sz w:val="20"/>
                <w:szCs w:val="20"/>
              </w:rPr>
              <w:t>657</w:t>
            </w:r>
          </w:p>
        </w:tc>
        <w:tc>
          <w:tcPr>
            <w:tcW w:w="1492" w:type="dxa"/>
            <w:tcBorders>
              <w:top w:val="nil"/>
              <w:left w:val="nil"/>
              <w:bottom w:val="single" w:sz="4" w:space="0" w:color="000000"/>
              <w:right w:val="single" w:sz="4" w:space="0" w:color="000000"/>
            </w:tcBorders>
            <w:shd w:val="clear" w:color="auto" w:fill="F2F2F2"/>
            <w:vAlign w:val="center"/>
          </w:tcPr>
          <w:p w14:paraId="5D2542F0" w14:textId="77777777" w:rsidR="00F86AB2" w:rsidRPr="00DD2C16" w:rsidRDefault="00F86AB2" w:rsidP="003A3920">
            <w:pPr>
              <w:spacing w:line="240" w:lineRule="auto"/>
              <w:rPr>
                <w:sz w:val="20"/>
                <w:szCs w:val="20"/>
              </w:rPr>
            </w:pPr>
            <w:r w:rsidRPr="00DD2C16">
              <w:rPr>
                <w:rFonts w:eastAsia="Tahoma" w:cs="Tahoma"/>
                <w:color w:val="000000"/>
                <w:sz w:val="20"/>
                <w:szCs w:val="20"/>
              </w:rPr>
              <w:t>7.9</w:t>
            </w:r>
          </w:p>
        </w:tc>
        <w:tc>
          <w:tcPr>
            <w:tcW w:w="1371" w:type="dxa"/>
            <w:tcBorders>
              <w:top w:val="nil"/>
              <w:left w:val="nil"/>
              <w:bottom w:val="single" w:sz="4" w:space="0" w:color="000000"/>
              <w:right w:val="single" w:sz="4" w:space="0" w:color="000000"/>
            </w:tcBorders>
            <w:shd w:val="clear" w:color="auto" w:fill="F2F2F2"/>
            <w:vAlign w:val="center"/>
          </w:tcPr>
          <w:p w14:paraId="7985D25E" w14:textId="77777777" w:rsidR="00F86AB2" w:rsidRPr="00DD2C16" w:rsidRDefault="00F86AB2" w:rsidP="003A3920">
            <w:pPr>
              <w:spacing w:line="240" w:lineRule="auto"/>
              <w:rPr>
                <w:sz w:val="20"/>
                <w:szCs w:val="20"/>
              </w:rPr>
            </w:pPr>
            <w:r w:rsidRPr="00DD2C16">
              <w:rPr>
                <w:rFonts w:eastAsia="Tahoma" w:cs="Tahoma"/>
                <w:color w:val="000000"/>
                <w:sz w:val="20"/>
                <w:szCs w:val="20"/>
              </w:rPr>
              <w:t>9.8</w:t>
            </w:r>
          </w:p>
        </w:tc>
      </w:tr>
      <w:tr w:rsidR="00F86AB2" w:rsidRPr="00DD2C16" w14:paraId="007C542B" w14:textId="77777777" w:rsidTr="002B07D8">
        <w:trPr>
          <w:trHeight w:val="25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5AF2A9A7" w14:textId="2BB6B7C9" w:rsidR="00F86AB2" w:rsidRPr="00DD2C16" w:rsidRDefault="00F86AB2" w:rsidP="003A3920">
            <w:pPr>
              <w:spacing w:line="240" w:lineRule="auto"/>
              <w:rPr>
                <w:sz w:val="20"/>
                <w:szCs w:val="20"/>
              </w:rPr>
            </w:pPr>
            <w:r w:rsidRPr="00DD2C16">
              <w:rPr>
                <w:sz w:val="20"/>
                <w:szCs w:val="20"/>
              </w:rPr>
              <w:t>Primary School</w:t>
            </w:r>
          </w:p>
        </w:tc>
        <w:tc>
          <w:tcPr>
            <w:tcW w:w="1123" w:type="dxa"/>
            <w:tcBorders>
              <w:top w:val="nil"/>
              <w:left w:val="nil"/>
              <w:bottom w:val="single" w:sz="4" w:space="0" w:color="000000"/>
              <w:right w:val="single" w:sz="4" w:space="0" w:color="000000"/>
            </w:tcBorders>
            <w:shd w:val="clear" w:color="auto" w:fill="F2F2F2"/>
            <w:vAlign w:val="center"/>
          </w:tcPr>
          <w:p w14:paraId="2A635E9C" w14:textId="490E6DA9" w:rsidR="00F86AB2" w:rsidRPr="00DD2C16" w:rsidRDefault="00F86AB2" w:rsidP="003A3920">
            <w:pPr>
              <w:spacing w:line="240" w:lineRule="auto"/>
              <w:rPr>
                <w:sz w:val="20"/>
                <w:szCs w:val="20"/>
              </w:rPr>
            </w:pPr>
            <w:r w:rsidRPr="00DD2C16">
              <w:rPr>
                <w:rFonts w:eastAsia="Tahoma" w:cs="Tahoma"/>
                <w:color w:val="000000"/>
                <w:sz w:val="20"/>
                <w:szCs w:val="20"/>
              </w:rPr>
              <w:t>364</w:t>
            </w:r>
            <w:r w:rsidR="00596038" w:rsidRPr="00DD2C16">
              <w:rPr>
                <w:rFonts w:eastAsia="Tahoma" w:cs="Tahoma"/>
                <w:color w:val="000000"/>
                <w:sz w:val="20"/>
                <w:szCs w:val="20"/>
              </w:rPr>
              <w:t>,</w:t>
            </w:r>
            <w:r w:rsidRPr="00DD2C16">
              <w:rPr>
                <w:rFonts w:eastAsia="Tahoma" w:cs="Tahoma"/>
                <w:color w:val="000000"/>
                <w:sz w:val="20"/>
                <w:szCs w:val="20"/>
              </w:rPr>
              <w:t>579</w:t>
            </w:r>
          </w:p>
        </w:tc>
        <w:tc>
          <w:tcPr>
            <w:tcW w:w="1128" w:type="dxa"/>
            <w:tcBorders>
              <w:top w:val="nil"/>
              <w:left w:val="nil"/>
              <w:bottom w:val="single" w:sz="4" w:space="0" w:color="000000"/>
              <w:right w:val="single" w:sz="4" w:space="0" w:color="000000"/>
            </w:tcBorders>
            <w:shd w:val="clear" w:color="auto" w:fill="F2F2F2"/>
            <w:vAlign w:val="center"/>
          </w:tcPr>
          <w:p w14:paraId="41315293" w14:textId="79B0AEFB" w:rsidR="00F86AB2" w:rsidRPr="00DD2C16" w:rsidRDefault="00F86AB2" w:rsidP="003A3920">
            <w:pPr>
              <w:spacing w:line="240" w:lineRule="auto"/>
              <w:rPr>
                <w:sz w:val="20"/>
                <w:szCs w:val="20"/>
              </w:rPr>
            </w:pPr>
            <w:r w:rsidRPr="00DD2C16">
              <w:rPr>
                <w:rFonts w:eastAsia="Tahoma" w:cs="Tahoma"/>
                <w:color w:val="000000"/>
                <w:sz w:val="20"/>
                <w:szCs w:val="20"/>
              </w:rPr>
              <w:t>147</w:t>
            </w:r>
            <w:r w:rsidR="00596038" w:rsidRPr="00DD2C16">
              <w:rPr>
                <w:rFonts w:eastAsia="Tahoma" w:cs="Tahoma"/>
                <w:color w:val="000000"/>
                <w:sz w:val="20"/>
                <w:szCs w:val="20"/>
              </w:rPr>
              <w:t>,</w:t>
            </w:r>
            <w:r w:rsidRPr="00DD2C16">
              <w:rPr>
                <w:rFonts w:eastAsia="Tahoma" w:cs="Tahoma"/>
                <w:color w:val="000000"/>
                <w:sz w:val="20"/>
                <w:szCs w:val="20"/>
              </w:rPr>
              <w:t>880</w:t>
            </w:r>
          </w:p>
        </w:tc>
        <w:tc>
          <w:tcPr>
            <w:tcW w:w="1128" w:type="dxa"/>
            <w:tcBorders>
              <w:top w:val="nil"/>
              <w:left w:val="nil"/>
              <w:bottom w:val="single" w:sz="4" w:space="0" w:color="000000"/>
              <w:right w:val="single" w:sz="4" w:space="0" w:color="000000"/>
            </w:tcBorders>
            <w:shd w:val="clear" w:color="auto" w:fill="F2F2F2"/>
            <w:vAlign w:val="center"/>
          </w:tcPr>
          <w:p w14:paraId="1C39AB52" w14:textId="4DBC118E" w:rsidR="00F86AB2" w:rsidRPr="00DD2C16" w:rsidRDefault="00F86AB2" w:rsidP="003A3920">
            <w:pPr>
              <w:spacing w:line="240" w:lineRule="auto"/>
              <w:rPr>
                <w:sz w:val="20"/>
                <w:szCs w:val="20"/>
              </w:rPr>
            </w:pPr>
            <w:r w:rsidRPr="00DD2C16">
              <w:rPr>
                <w:rFonts w:eastAsia="Tahoma" w:cs="Tahoma"/>
                <w:color w:val="000000"/>
                <w:sz w:val="20"/>
                <w:szCs w:val="20"/>
              </w:rPr>
              <w:t>216</w:t>
            </w:r>
            <w:r w:rsidR="00596038" w:rsidRPr="00DD2C16">
              <w:rPr>
                <w:rFonts w:eastAsia="Tahoma" w:cs="Tahoma"/>
                <w:color w:val="000000"/>
                <w:sz w:val="20"/>
                <w:szCs w:val="20"/>
              </w:rPr>
              <w:t>,</w:t>
            </w:r>
            <w:r w:rsidRPr="00DD2C16">
              <w:rPr>
                <w:rFonts w:eastAsia="Tahoma" w:cs="Tahoma"/>
                <w:color w:val="000000"/>
                <w:sz w:val="20"/>
                <w:szCs w:val="20"/>
              </w:rPr>
              <w:t>699</w:t>
            </w:r>
          </w:p>
        </w:tc>
        <w:tc>
          <w:tcPr>
            <w:tcW w:w="1492" w:type="dxa"/>
            <w:tcBorders>
              <w:top w:val="nil"/>
              <w:left w:val="nil"/>
              <w:bottom w:val="single" w:sz="4" w:space="0" w:color="000000"/>
              <w:right w:val="single" w:sz="4" w:space="0" w:color="000000"/>
            </w:tcBorders>
            <w:shd w:val="clear" w:color="auto" w:fill="F2F2F2"/>
            <w:vAlign w:val="center"/>
          </w:tcPr>
          <w:p w14:paraId="6B6E1B10" w14:textId="77777777" w:rsidR="00F86AB2" w:rsidRPr="00DD2C16" w:rsidRDefault="00F86AB2" w:rsidP="003A3920">
            <w:pPr>
              <w:spacing w:line="240" w:lineRule="auto"/>
              <w:rPr>
                <w:sz w:val="20"/>
                <w:szCs w:val="20"/>
              </w:rPr>
            </w:pPr>
            <w:r w:rsidRPr="00DD2C16">
              <w:rPr>
                <w:rFonts w:eastAsia="Tahoma" w:cs="Tahoma"/>
                <w:color w:val="000000"/>
                <w:sz w:val="20"/>
                <w:szCs w:val="20"/>
              </w:rPr>
              <w:t>15.3</w:t>
            </w:r>
          </w:p>
        </w:tc>
        <w:tc>
          <w:tcPr>
            <w:tcW w:w="1371" w:type="dxa"/>
            <w:tcBorders>
              <w:top w:val="nil"/>
              <w:left w:val="nil"/>
              <w:bottom w:val="single" w:sz="4" w:space="0" w:color="000000"/>
              <w:right w:val="single" w:sz="4" w:space="0" w:color="000000"/>
            </w:tcBorders>
            <w:shd w:val="clear" w:color="auto" w:fill="F2F2F2"/>
            <w:vAlign w:val="center"/>
          </w:tcPr>
          <w:p w14:paraId="7A113071" w14:textId="77777777" w:rsidR="00F86AB2" w:rsidRPr="00DD2C16" w:rsidRDefault="00F86AB2" w:rsidP="003A3920">
            <w:pPr>
              <w:spacing w:line="240" w:lineRule="auto"/>
              <w:rPr>
                <w:sz w:val="20"/>
                <w:szCs w:val="20"/>
              </w:rPr>
            </w:pPr>
            <w:r w:rsidRPr="00DD2C16">
              <w:rPr>
                <w:rFonts w:eastAsia="Tahoma" w:cs="Tahoma"/>
                <w:color w:val="000000"/>
                <w:sz w:val="20"/>
                <w:szCs w:val="20"/>
              </w:rPr>
              <w:t>22.7</w:t>
            </w:r>
          </w:p>
        </w:tc>
      </w:tr>
      <w:tr w:rsidR="00F86AB2" w:rsidRPr="00DD2C16" w14:paraId="5B2E8BCE" w14:textId="77777777" w:rsidTr="002B07D8">
        <w:trPr>
          <w:trHeight w:val="61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3CB5A580" w14:textId="3A1AF164" w:rsidR="00F86AB2" w:rsidRPr="00DD2C16" w:rsidRDefault="00F86AB2" w:rsidP="003A3920">
            <w:pPr>
              <w:spacing w:line="240" w:lineRule="auto"/>
              <w:rPr>
                <w:sz w:val="20"/>
                <w:szCs w:val="20"/>
              </w:rPr>
            </w:pPr>
            <w:r w:rsidRPr="00DD2C16">
              <w:rPr>
                <w:sz w:val="20"/>
                <w:szCs w:val="20"/>
              </w:rPr>
              <w:t xml:space="preserve">Secondary School </w:t>
            </w:r>
            <w:r w:rsidR="00C74E01" w:rsidRPr="00DD2C16">
              <w:rPr>
                <w:sz w:val="20"/>
                <w:szCs w:val="20"/>
              </w:rPr>
              <w:t>or</w:t>
            </w:r>
            <w:r w:rsidRPr="00DD2C16">
              <w:rPr>
                <w:sz w:val="20"/>
                <w:szCs w:val="20"/>
              </w:rPr>
              <w:t xml:space="preserve"> Equivalent Vocational School</w:t>
            </w:r>
          </w:p>
        </w:tc>
        <w:tc>
          <w:tcPr>
            <w:tcW w:w="1123" w:type="dxa"/>
            <w:tcBorders>
              <w:top w:val="nil"/>
              <w:left w:val="nil"/>
              <w:bottom w:val="single" w:sz="4" w:space="0" w:color="000000"/>
              <w:right w:val="single" w:sz="4" w:space="0" w:color="000000"/>
            </w:tcBorders>
            <w:shd w:val="clear" w:color="auto" w:fill="F2F2F2"/>
            <w:vAlign w:val="center"/>
          </w:tcPr>
          <w:p w14:paraId="1F9AFBF7" w14:textId="1AB039F7" w:rsidR="00F86AB2" w:rsidRPr="00DD2C16" w:rsidRDefault="00F86AB2" w:rsidP="003A3920">
            <w:pPr>
              <w:spacing w:line="240" w:lineRule="auto"/>
              <w:rPr>
                <w:sz w:val="20"/>
                <w:szCs w:val="20"/>
              </w:rPr>
            </w:pPr>
            <w:r w:rsidRPr="00DD2C16">
              <w:rPr>
                <w:rFonts w:eastAsia="Tahoma" w:cs="Tahoma"/>
                <w:color w:val="000000"/>
                <w:sz w:val="20"/>
                <w:szCs w:val="20"/>
              </w:rPr>
              <w:t>336</w:t>
            </w:r>
            <w:r w:rsidR="00596038" w:rsidRPr="00DD2C16">
              <w:rPr>
                <w:rFonts w:eastAsia="Tahoma" w:cs="Tahoma"/>
                <w:color w:val="000000"/>
                <w:sz w:val="20"/>
                <w:szCs w:val="20"/>
              </w:rPr>
              <w:t>,</w:t>
            </w:r>
            <w:r w:rsidRPr="00DD2C16">
              <w:rPr>
                <w:rFonts w:eastAsia="Tahoma" w:cs="Tahoma"/>
                <w:color w:val="000000"/>
                <w:sz w:val="20"/>
                <w:szCs w:val="20"/>
              </w:rPr>
              <w:t>087</w:t>
            </w:r>
          </w:p>
        </w:tc>
        <w:tc>
          <w:tcPr>
            <w:tcW w:w="1128" w:type="dxa"/>
            <w:tcBorders>
              <w:top w:val="nil"/>
              <w:left w:val="nil"/>
              <w:bottom w:val="single" w:sz="4" w:space="0" w:color="000000"/>
              <w:right w:val="single" w:sz="4" w:space="0" w:color="000000"/>
            </w:tcBorders>
            <w:shd w:val="clear" w:color="auto" w:fill="F2F2F2"/>
            <w:vAlign w:val="center"/>
          </w:tcPr>
          <w:p w14:paraId="17C0F738" w14:textId="768E7315" w:rsidR="00F86AB2" w:rsidRPr="00DD2C16" w:rsidRDefault="00F86AB2" w:rsidP="003A3920">
            <w:pPr>
              <w:spacing w:line="240" w:lineRule="auto"/>
              <w:rPr>
                <w:sz w:val="20"/>
                <w:szCs w:val="20"/>
              </w:rPr>
            </w:pPr>
            <w:r w:rsidRPr="00DD2C16">
              <w:rPr>
                <w:rFonts w:eastAsia="Tahoma" w:cs="Tahoma"/>
                <w:color w:val="000000"/>
                <w:sz w:val="20"/>
                <w:szCs w:val="20"/>
              </w:rPr>
              <w:t>178</w:t>
            </w:r>
            <w:r w:rsidR="00596038" w:rsidRPr="00DD2C16">
              <w:rPr>
                <w:rFonts w:eastAsia="Tahoma" w:cs="Tahoma"/>
                <w:color w:val="000000"/>
                <w:sz w:val="20"/>
                <w:szCs w:val="20"/>
              </w:rPr>
              <w:t>,</w:t>
            </w:r>
            <w:r w:rsidRPr="00DD2C16">
              <w:rPr>
                <w:rFonts w:eastAsia="Tahoma" w:cs="Tahoma"/>
                <w:color w:val="000000"/>
                <w:sz w:val="20"/>
                <w:szCs w:val="20"/>
              </w:rPr>
              <w:t>320</w:t>
            </w:r>
          </w:p>
        </w:tc>
        <w:tc>
          <w:tcPr>
            <w:tcW w:w="1128" w:type="dxa"/>
            <w:tcBorders>
              <w:top w:val="nil"/>
              <w:left w:val="nil"/>
              <w:bottom w:val="single" w:sz="4" w:space="0" w:color="000000"/>
              <w:right w:val="single" w:sz="4" w:space="0" w:color="000000"/>
            </w:tcBorders>
            <w:shd w:val="clear" w:color="auto" w:fill="F2F2F2"/>
            <w:vAlign w:val="center"/>
          </w:tcPr>
          <w:p w14:paraId="60D8D391" w14:textId="60D4D551" w:rsidR="00F86AB2" w:rsidRPr="00DD2C16" w:rsidRDefault="00F86AB2" w:rsidP="003A3920">
            <w:pPr>
              <w:spacing w:line="240" w:lineRule="auto"/>
              <w:rPr>
                <w:sz w:val="20"/>
                <w:szCs w:val="20"/>
              </w:rPr>
            </w:pPr>
            <w:r w:rsidRPr="00DD2C16">
              <w:rPr>
                <w:rFonts w:eastAsia="Tahoma" w:cs="Tahoma"/>
                <w:color w:val="000000"/>
                <w:sz w:val="20"/>
                <w:szCs w:val="20"/>
              </w:rPr>
              <w:t>157</w:t>
            </w:r>
            <w:r w:rsidR="00596038" w:rsidRPr="00DD2C16">
              <w:rPr>
                <w:rFonts w:eastAsia="Tahoma" w:cs="Tahoma"/>
                <w:color w:val="000000"/>
                <w:sz w:val="20"/>
                <w:szCs w:val="20"/>
              </w:rPr>
              <w:t>,</w:t>
            </w:r>
            <w:r w:rsidRPr="00DD2C16">
              <w:rPr>
                <w:rFonts w:eastAsia="Tahoma" w:cs="Tahoma"/>
                <w:color w:val="000000"/>
                <w:sz w:val="20"/>
                <w:szCs w:val="20"/>
              </w:rPr>
              <w:t>767</w:t>
            </w:r>
          </w:p>
        </w:tc>
        <w:tc>
          <w:tcPr>
            <w:tcW w:w="1492" w:type="dxa"/>
            <w:tcBorders>
              <w:top w:val="nil"/>
              <w:left w:val="nil"/>
              <w:bottom w:val="single" w:sz="4" w:space="0" w:color="000000"/>
              <w:right w:val="single" w:sz="4" w:space="0" w:color="000000"/>
            </w:tcBorders>
            <w:shd w:val="clear" w:color="auto" w:fill="F2F2F2"/>
            <w:vAlign w:val="center"/>
          </w:tcPr>
          <w:p w14:paraId="793952AA" w14:textId="77777777" w:rsidR="00F86AB2" w:rsidRPr="00DD2C16" w:rsidRDefault="00F86AB2" w:rsidP="003A3920">
            <w:pPr>
              <w:spacing w:line="240" w:lineRule="auto"/>
              <w:rPr>
                <w:sz w:val="20"/>
                <w:szCs w:val="20"/>
              </w:rPr>
            </w:pPr>
            <w:r w:rsidRPr="00DD2C16">
              <w:rPr>
                <w:rFonts w:eastAsia="Tahoma" w:cs="Tahoma"/>
                <w:color w:val="000000"/>
                <w:sz w:val="20"/>
                <w:szCs w:val="20"/>
              </w:rPr>
              <w:t>18.4</w:t>
            </w:r>
          </w:p>
        </w:tc>
        <w:tc>
          <w:tcPr>
            <w:tcW w:w="1371" w:type="dxa"/>
            <w:tcBorders>
              <w:top w:val="nil"/>
              <w:left w:val="nil"/>
              <w:bottom w:val="single" w:sz="4" w:space="0" w:color="000000"/>
              <w:right w:val="single" w:sz="4" w:space="0" w:color="000000"/>
            </w:tcBorders>
            <w:shd w:val="clear" w:color="auto" w:fill="F2F2F2"/>
            <w:vAlign w:val="center"/>
          </w:tcPr>
          <w:p w14:paraId="272540AA" w14:textId="77777777" w:rsidR="00F86AB2" w:rsidRPr="00DD2C16" w:rsidRDefault="00F86AB2" w:rsidP="003A3920">
            <w:pPr>
              <w:spacing w:line="240" w:lineRule="auto"/>
              <w:rPr>
                <w:sz w:val="20"/>
                <w:szCs w:val="20"/>
              </w:rPr>
            </w:pPr>
            <w:r w:rsidRPr="00DD2C16">
              <w:rPr>
                <w:rFonts w:eastAsia="Tahoma" w:cs="Tahoma"/>
                <w:color w:val="000000"/>
                <w:sz w:val="20"/>
                <w:szCs w:val="20"/>
              </w:rPr>
              <w:t>16.5</w:t>
            </w:r>
          </w:p>
        </w:tc>
      </w:tr>
      <w:tr w:rsidR="00F86AB2" w:rsidRPr="00DD2C16" w14:paraId="71B6A9D8" w14:textId="77777777" w:rsidTr="002B07D8">
        <w:trPr>
          <w:trHeight w:val="25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23B633B5" w14:textId="25067E26" w:rsidR="00F86AB2" w:rsidRPr="00DD2C16" w:rsidRDefault="00F86AB2" w:rsidP="003A3920">
            <w:pPr>
              <w:spacing w:line="240" w:lineRule="auto"/>
              <w:rPr>
                <w:sz w:val="20"/>
                <w:szCs w:val="20"/>
              </w:rPr>
            </w:pPr>
            <w:r w:rsidRPr="00DD2C16">
              <w:rPr>
                <w:sz w:val="20"/>
                <w:szCs w:val="20"/>
              </w:rPr>
              <w:t>Primary Education</w:t>
            </w:r>
          </w:p>
        </w:tc>
        <w:tc>
          <w:tcPr>
            <w:tcW w:w="1123" w:type="dxa"/>
            <w:tcBorders>
              <w:top w:val="nil"/>
              <w:left w:val="nil"/>
              <w:bottom w:val="single" w:sz="4" w:space="0" w:color="000000"/>
              <w:right w:val="single" w:sz="4" w:space="0" w:color="000000"/>
            </w:tcBorders>
            <w:shd w:val="clear" w:color="auto" w:fill="F2F2F2"/>
            <w:vAlign w:val="center"/>
          </w:tcPr>
          <w:p w14:paraId="1FEA6060" w14:textId="3F766173" w:rsidR="00F86AB2" w:rsidRPr="00DD2C16" w:rsidRDefault="00F86AB2" w:rsidP="003A3920">
            <w:pPr>
              <w:spacing w:line="240" w:lineRule="auto"/>
              <w:rPr>
                <w:sz w:val="20"/>
                <w:szCs w:val="20"/>
              </w:rPr>
            </w:pPr>
            <w:r w:rsidRPr="00DD2C16">
              <w:rPr>
                <w:rFonts w:eastAsia="Tahoma" w:cs="Tahoma"/>
                <w:color w:val="000000"/>
                <w:sz w:val="20"/>
                <w:szCs w:val="20"/>
              </w:rPr>
              <w:t>129</w:t>
            </w:r>
            <w:r w:rsidR="00596038" w:rsidRPr="00DD2C16">
              <w:rPr>
                <w:rFonts w:eastAsia="Tahoma" w:cs="Tahoma"/>
                <w:color w:val="000000"/>
                <w:sz w:val="20"/>
                <w:szCs w:val="20"/>
              </w:rPr>
              <w:t>,</w:t>
            </w:r>
            <w:r w:rsidRPr="00DD2C16">
              <w:rPr>
                <w:rFonts w:eastAsia="Tahoma" w:cs="Tahoma"/>
                <w:color w:val="000000"/>
                <w:sz w:val="20"/>
                <w:szCs w:val="20"/>
              </w:rPr>
              <w:t>212</w:t>
            </w:r>
          </w:p>
        </w:tc>
        <w:tc>
          <w:tcPr>
            <w:tcW w:w="1128" w:type="dxa"/>
            <w:tcBorders>
              <w:top w:val="nil"/>
              <w:left w:val="nil"/>
              <w:bottom w:val="single" w:sz="4" w:space="0" w:color="000000"/>
              <w:right w:val="single" w:sz="4" w:space="0" w:color="000000"/>
            </w:tcBorders>
            <w:shd w:val="clear" w:color="auto" w:fill="F2F2F2"/>
            <w:vAlign w:val="center"/>
          </w:tcPr>
          <w:p w14:paraId="7D80107F" w14:textId="02C27FF7" w:rsidR="00F86AB2" w:rsidRPr="00DD2C16" w:rsidRDefault="00F86AB2" w:rsidP="003A3920">
            <w:pPr>
              <w:spacing w:line="240" w:lineRule="auto"/>
              <w:rPr>
                <w:sz w:val="20"/>
                <w:szCs w:val="20"/>
              </w:rPr>
            </w:pPr>
            <w:r w:rsidRPr="00DD2C16">
              <w:rPr>
                <w:rFonts w:eastAsia="Tahoma" w:cs="Tahoma"/>
                <w:color w:val="000000"/>
                <w:sz w:val="20"/>
                <w:szCs w:val="20"/>
              </w:rPr>
              <w:t>68</w:t>
            </w:r>
            <w:r w:rsidR="00596038" w:rsidRPr="00DD2C16">
              <w:rPr>
                <w:rFonts w:eastAsia="Tahoma" w:cs="Tahoma"/>
                <w:color w:val="000000"/>
                <w:sz w:val="20"/>
                <w:szCs w:val="20"/>
              </w:rPr>
              <w:t>,</w:t>
            </w:r>
            <w:r w:rsidRPr="00DD2C16">
              <w:rPr>
                <w:rFonts w:eastAsia="Tahoma" w:cs="Tahoma"/>
                <w:color w:val="000000"/>
                <w:sz w:val="20"/>
                <w:szCs w:val="20"/>
              </w:rPr>
              <w:t>799</w:t>
            </w:r>
          </w:p>
        </w:tc>
        <w:tc>
          <w:tcPr>
            <w:tcW w:w="1128" w:type="dxa"/>
            <w:tcBorders>
              <w:top w:val="nil"/>
              <w:left w:val="nil"/>
              <w:bottom w:val="single" w:sz="4" w:space="0" w:color="000000"/>
              <w:right w:val="single" w:sz="4" w:space="0" w:color="000000"/>
            </w:tcBorders>
            <w:shd w:val="clear" w:color="auto" w:fill="F2F2F2"/>
            <w:vAlign w:val="center"/>
          </w:tcPr>
          <w:p w14:paraId="3505DF3C" w14:textId="60C9D4CC" w:rsidR="00F86AB2" w:rsidRPr="00DD2C16" w:rsidRDefault="00F86AB2" w:rsidP="003A3920">
            <w:pPr>
              <w:spacing w:line="240" w:lineRule="auto"/>
              <w:rPr>
                <w:sz w:val="20"/>
                <w:szCs w:val="20"/>
              </w:rPr>
            </w:pPr>
            <w:r w:rsidRPr="00DD2C16">
              <w:rPr>
                <w:rFonts w:eastAsia="Tahoma" w:cs="Tahoma"/>
                <w:color w:val="000000"/>
                <w:sz w:val="20"/>
                <w:szCs w:val="20"/>
              </w:rPr>
              <w:t>60</w:t>
            </w:r>
            <w:r w:rsidR="00596038" w:rsidRPr="00DD2C16">
              <w:rPr>
                <w:rFonts w:eastAsia="Tahoma" w:cs="Tahoma"/>
                <w:color w:val="000000"/>
                <w:sz w:val="20"/>
                <w:szCs w:val="20"/>
              </w:rPr>
              <w:t>,</w:t>
            </w:r>
            <w:r w:rsidRPr="00DD2C16">
              <w:rPr>
                <w:rFonts w:eastAsia="Tahoma" w:cs="Tahoma"/>
                <w:color w:val="000000"/>
                <w:sz w:val="20"/>
                <w:szCs w:val="20"/>
              </w:rPr>
              <w:t>413</w:t>
            </w:r>
          </w:p>
        </w:tc>
        <w:tc>
          <w:tcPr>
            <w:tcW w:w="1492" w:type="dxa"/>
            <w:tcBorders>
              <w:top w:val="nil"/>
              <w:left w:val="nil"/>
              <w:bottom w:val="single" w:sz="4" w:space="0" w:color="000000"/>
              <w:right w:val="single" w:sz="4" w:space="0" w:color="000000"/>
            </w:tcBorders>
            <w:shd w:val="clear" w:color="auto" w:fill="F2F2F2"/>
            <w:vAlign w:val="center"/>
          </w:tcPr>
          <w:p w14:paraId="3D51C774" w14:textId="77777777" w:rsidR="00F86AB2" w:rsidRPr="00DD2C16" w:rsidRDefault="00F86AB2" w:rsidP="003A3920">
            <w:pPr>
              <w:spacing w:line="240" w:lineRule="auto"/>
              <w:rPr>
                <w:sz w:val="20"/>
                <w:szCs w:val="20"/>
              </w:rPr>
            </w:pPr>
            <w:r w:rsidRPr="00DD2C16">
              <w:rPr>
                <w:rFonts w:eastAsia="Tahoma" w:cs="Tahoma"/>
                <w:color w:val="000000"/>
                <w:sz w:val="20"/>
                <w:szCs w:val="20"/>
              </w:rPr>
              <w:t>7.1</w:t>
            </w:r>
          </w:p>
        </w:tc>
        <w:tc>
          <w:tcPr>
            <w:tcW w:w="1371" w:type="dxa"/>
            <w:tcBorders>
              <w:top w:val="nil"/>
              <w:left w:val="nil"/>
              <w:bottom w:val="single" w:sz="4" w:space="0" w:color="000000"/>
              <w:right w:val="single" w:sz="4" w:space="0" w:color="000000"/>
            </w:tcBorders>
            <w:shd w:val="clear" w:color="auto" w:fill="F2F2F2"/>
            <w:vAlign w:val="center"/>
          </w:tcPr>
          <w:p w14:paraId="055D91FF" w14:textId="77777777" w:rsidR="00F86AB2" w:rsidRPr="00DD2C16" w:rsidRDefault="00F86AB2" w:rsidP="003A3920">
            <w:pPr>
              <w:spacing w:line="240" w:lineRule="auto"/>
              <w:rPr>
                <w:sz w:val="20"/>
                <w:szCs w:val="20"/>
              </w:rPr>
            </w:pPr>
            <w:r w:rsidRPr="00DD2C16">
              <w:rPr>
                <w:rFonts w:eastAsia="Tahoma" w:cs="Tahoma"/>
                <w:color w:val="000000"/>
                <w:sz w:val="20"/>
                <w:szCs w:val="20"/>
              </w:rPr>
              <w:t>6.3</w:t>
            </w:r>
          </w:p>
        </w:tc>
      </w:tr>
      <w:tr w:rsidR="00F86AB2" w:rsidRPr="00DD2C16" w14:paraId="0DF404F8" w14:textId="77777777" w:rsidTr="002B07D8">
        <w:trPr>
          <w:trHeight w:val="25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079EA4E1" w14:textId="65EEB27A" w:rsidR="00F86AB2" w:rsidRPr="00DD2C16" w:rsidRDefault="00F86AB2" w:rsidP="003A3920">
            <w:pPr>
              <w:spacing w:line="240" w:lineRule="auto"/>
              <w:rPr>
                <w:sz w:val="20"/>
                <w:szCs w:val="20"/>
              </w:rPr>
            </w:pPr>
            <w:r w:rsidRPr="00DD2C16">
              <w:rPr>
                <w:sz w:val="20"/>
                <w:szCs w:val="20"/>
              </w:rPr>
              <w:t xml:space="preserve">High School </w:t>
            </w:r>
            <w:r w:rsidR="00C74E01" w:rsidRPr="00DD2C16">
              <w:rPr>
                <w:sz w:val="20"/>
                <w:szCs w:val="20"/>
              </w:rPr>
              <w:t>o</w:t>
            </w:r>
            <w:r w:rsidRPr="00DD2C16">
              <w:rPr>
                <w:sz w:val="20"/>
                <w:szCs w:val="20"/>
              </w:rPr>
              <w:t>r Equivalent Vocational School</w:t>
            </w:r>
          </w:p>
        </w:tc>
        <w:tc>
          <w:tcPr>
            <w:tcW w:w="1123" w:type="dxa"/>
            <w:tcBorders>
              <w:top w:val="nil"/>
              <w:left w:val="nil"/>
              <w:bottom w:val="single" w:sz="4" w:space="0" w:color="000000"/>
              <w:right w:val="single" w:sz="4" w:space="0" w:color="000000"/>
            </w:tcBorders>
            <w:shd w:val="clear" w:color="auto" w:fill="F2F2F2"/>
            <w:vAlign w:val="center"/>
          </w:tcPr>
          <w:p w14:paraId="6C28044F" w14:textId="1A97AF23" w:rsidR="00F86AB2" w:rsidRPr="00DD2C16" w:rsidRDefault="00F86AB2" w:rsidP="003A3920">
            <w:pPr>
              <w:spacing w:line="240" w:lineRule="auto"/>
              <w:rPr>
                <w:sz w:val="20"/>
                <w:szCs w:val="20"/>
              </w:rPr>
            </w:pPr>
            <w:r w:rsidRPr="00DD2C16">
              <w:rPr>
                <w:rFonts w:eastAsia="Tahoma" w:cs="Tahoma"/>
                <w:color w:val="000000"/>
                <w:sz w:val="20"/>
                <w:szCs w:val="20"/>
              </w:rPr>
              <w:t>508</w:t>
            </w:r>
            <w:r w:rsidR="00596038" w:rsidRPr="00DD2C16">
              <w:rPr>
                <w:rFonts w:eastAsia="Tahoma" w:cs="Tahoma"/>
                <w:color w:val="000000"/>
                <w:sz w:val="20"/>
                <w:szCs w:val="20"/>
              </w:rPr>
              <w:t>,</w:t>
            </w:r>
            <w:r w:rsidRPr="00DD2C16">
              <w:rPr>
                <w:rFonts w:eastAsia="Tahoma" w:cs="Tahoma"/>
                <w:color w:val="000000"/>
                <w:sz w:val="20"/>
                <w:szCs w:val="20"/>
              </w:rPr>
              <w:t>958</w:t>
            </w:r>
          </w:p>
        </w:tc>
        <w:tc>
          <w:tcPr>
            <w:tcW w:w="1128" w:type="dxa"/>
            <w:tcBorders>
              <w:top w:val="nil"/>
              <w:left w:val="nil"/>
              <w:bottom w:val="single" w:sz="4" w:space="0" w:color="000000"/>
              <w:right w:val="single" w:sz="4" w:space="0" w:color="000000"/>
            </w:tcBorders>
            <w:shd w:val="clear" w:color="auto" w:fill="F2F2F2"/>
            <w:vAlign w:val="center"/>
          </w:tcPr>
          <w:p w14:paraId="563A29DB" w14:textId="0C0C553B" w:rsidR="00F86AB2" w:rsidRPr="00DD2C16" w:rsidRDefault="00F86AB2" w:rsidP="003A3920">
            <w:pPr>
              <w:spacing w:line="240" w:lineRule="auto"/>
              <w:rPr>
                <w:sz w:val="20"/>
                <w:szCs w:val="20"/>
              </w:rPr>
            </w:pPr>
            <w:r w:rsidRPr="00DD2C16">
              <w:rPr>
                <w:rFonts w:eastAsia="Tahoma" w:cs="Tahoma"/>
                <w:color w:val="000000"/>
                <w:sz w:val="20"/>
                <w:szCs w:val="20"/>
              </w:rPr>
              <w:t>293</w:t>
            </w:r>
            <w:r w:rsidR="00596038" w:rsidRPr="00DD2C16">
              <w:rPr>
                <w:rFonts w:eastAsia="Tahoma" w:cs="Tahoma"/>
                <w:color w:val="000000"/>
                <w:sz w:val="20"/>
                <w:szCs w:val="20"/>
              </w:rPr>
              <w:t>,</w:t>
            </w:r>
            <w:r w:rsidRPr="00DD2C16">
              <w:rPr>
                <w:rFonts w:eastAsia="Tahoma" w:cs="Tahoma"/>
                <w:color w:val="000000"/>
                <w:sz w:val="20"/>
                <w:szCs w:val="20"/>
              </w:rPr>
              <w:t>853</w:t>
            </w:r>
          </w:p>
        </w:tc>
        <w:tc>
          <w:tcPr>
            <w:tcW w:w="1128" w:type="dxa"/>
            <w:tcBorders>
              <w:top w:val="nil"/>
              <w:left w:val="nil"/>
              <w:bottom w:val="single" w:sz="4" w:space="0" w:color="000000"/>
              <w:right w:val="single" w:sz="4" w:space="0" w:color="000000"/>
            </w:tcBorders>
            <w:shd w:val="clear" w:color="auto" w:fill="F2F2F2"/>
            <w:vAlign w:val="center"/>
          </w:tcPr>
          <w:p w14:paraId="1064AAC7" w14:textId="203957F5" w:rsidR="00F86AB2" w:rsidRPr="00DD2C16" w:rsidRDefault="00F86AB2" w:rsidP="003A3920">
            <w:pPr>
              <w:spacing w:line="240" w:lineRule="auto"/>
              <w:rPr>
                <w:sz w:val="20"/>
                <w:szCs w:val="20"/>
              </w:rPr>
            </w:pPr>
            <w:r w:rsidRPr="00DD2C16">
              <w:rPr>
                <w:rFonts w:eastAsia="Tahoma" w:cs="Tahoma"/>
                <w:color w:val="000000"/>
                <w:sz w:val="20"/>
                <w:szCs w:val="20"/>
              </w:rPr>
              <w:t>215</w:t>
            </w:r>
            <w:r w:rsidR="00596038" w:rsidRPr="00DD2C16">
              <w:rPr>
                <w:rFonts w:eastAsia="Tahoma" w:cs="Tahoma"/>
                <w:color w:val="000000"/>
                <w:sz w:val="20"/>
                <w:szCs w:val="20"/>
              </w:rPr>
              <w:t>,</w:t>
            </w:r>
            <w:r w:rsidRPr="00DD2C16">
              <w:rPr>
                <w:rFonts w:eastAsia="Tahoma" w:cs="Tahoma"/>
                <w:color w:val="000000"/>
                <w:sz w:val="20"/>
                <w:szCs w:val="20"/>
              </w:rPr>
              <w:t>105</w:t>
            </w:r>
          </w:p>
        </w:tc>
        <w:tc>
          <w:tcPr>
            <w:tcW w:w="1492" w:type="dxa"/>
            <w:tcBorders>
              <w:top w:val="nil"/>
              <w:left w:val="nil"/>
              <w:bottom w:val="single" w:sz="4" w:space="0" w:color="000000"/>
              <w:right w:val="single" w:sz="4" w:space="0" w:color="000000"/>
            </w:tcBorders>
            <w:shd w:val="clear" w:color="auto" w:fill="F2F2F2"/>
            <w:vAlign w:val="center"/>
          </w:tcPr>
          <w:p w14:paraId="00F83D35" w14:textId="77777777" w:rsidR="00F86AB2" w:rsidRPr="00DD2C16" w:rsidRDefault="00F86AB2" w:rsidP="003A3920">
            <w:pPr>
              <w:spacing w:line="240" w:lineRule="auto"/>
              <w:rPr>
                <w:sz w:val="20"/>
                <w:szCs w:val="20"/>
              </w:rPr>
            </w:pPr>
            <w:r w:rsidRPr="00DD2C16">
              <w:rPr>
                <w:rFonts w:eastAsia="Tahoma" w:cs="Tahoma"/>
                <w:color w:val="000000"/>
                <w:sz w:val="20"/>
                <w:szCs w:val="20"/>
              </w:rPr>
              <w:t>30.4</w:t>
            </w:r>
          </w:p>
        </w:tc>
        <w:tc>
          <w:tcPr>
            <w:tcW w:w="1371" w:type="dxa"/>
            <w:tcBorders>
              <w:top w:val="nil"/>
              <w:left w:val="nil"/>
              <w:bottom w:val="single" w:sz="4" w:space="0" w:color="000000"/>
              <w:right w:val="single" w:sz="4" w:space="0" w:color="000000"/>
            </w:tcBorders>
            <w:shd w:val="clear" w:color="auto" w:fill="F2F2F2"/>
            <w:vAlign w:val="center"/>
          </w:tcPr>
          <w:p w14:paraId="4E50D479" w14:textId="77777777" w:rsidR="00F86AB2" w:rsidRPr="00DD2C16" w:rsidRDefault="00F86AB2" w:rsidP="003A3920">
            <w:pPr>
              <w:spacing w:line="240" w:lineRule="auto"/>
              <w:rPr>
                <w:sz w:val="20"/>
                <w:szCs w:val="20"/>
              </w:rPr>
            </w:pPr>
            <w:r w:rsidRPr="00DD2C16">
              <w:rPr>
                <w:rFonts w:eastAsia="Tahoma" w:cs="Tahoma"/>
                <w:color w:val="000000"/>
                <w:sz w:val="20"/>
                <w:szCs w:val="20"/>
              </w:rPr>
              <w:t>22.6</w:t>
            </w:r>
          </w:p>
        </w:tc>
      </w:tr>
      <w:tr w:rsidR="00F86AB2" w:rsidRPr="00DD2C16" w14:paraId="1C667AA3" w14:textId="77777777" w:rsidTr="002B07D8">
        <w:trPr>
          <w:trHeight w:val="25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656F6952" w14:textId="2B5449CF" w:rsidR="00F86AB2" w:rsidRPr="00DD2C16" w:rsidRDefault="00F86AB2" w:rsidP="003A3920">
            <w:pPr>
              <w:spacing w:line="240" w:lineRule="auto"/>
              <w:rPr>
                <w:sz w:val="20"/>
                <w:szCs w:val="20"/>
              </w:rPr>
            </w:pPr>
            <w:r w:rsidRPr="00DD2C16">
              <w:rPr>
                <w:sz w:val="20"/>
                <w:szCs w:val="20"/>
              </w:rPr>
              <w:t xml:space="preserve">College </w:t>
            </w:r>
            <w:r w:rsidR="00D33C92">
              <w:rPr>
                <w:sz w:val="20"/>
                <w:szCs w:val="20"/>
              </w:rPr>
              <w:t>o</w:t>
            </w:r>
            <w:r w:rsidRPr="00DD2C16">
              <w:rPr>
                <w:sz w:val="20"/>
                <w:szCs w:val="20"/>
              </w:rPr>
              <w:t>r Faculty</w:t>
            </w:r>
          </w:p>
        </w:tc>
        <w:tc>
          <w:tcPr>
            <w:tcW w:w="1123" w:type="dxa"/>
            <w:tcBorders>
              <w:top w:val="nil"/>
              <w:left w:val="nil"/>
              <w:bottom w:val="single" w:sz="4" w:space="0" w:color="000000"/>
              <w:right w:val="single" w:sz="4" w:space="0" w:color="000000"/>
            </w:tcBorders>
            <w:shd w:val="clear" w:color="auto" w:fill="F2F2F2"/>
            <w:vAlign w:val="center"/>
          </w:tcPr>
          <w:p w14:paraId="7E2856B6" w14:textId="5E2E846C" w:rsidR="00F86AB2" w:rsidRPr="00DD2C16" w:rsidRDefault="00F86AB2" w:rsidP="003A3920">
            <w:pPr>
              <w:spacing w:line="240" w:lineRule="auto"/>
              <w:rPr>
                <w:sz w:val="20"/>
                <w:szCs w:val="20"/>
              </w:rPr>
            </w:pPr>
            <w:r w:rsidRPr="00DD2C16">
              <w:rPr>
                <w:rFonts w:eastAsia="Tahoma" w:cs="Tahoma"/>
                <w:color w:val="000000"/>
                <w:sz w:val="20"/>
                <w:szCs w:val="20"/>
              </w:rPr>
              <w:t>341</w:t>
            </w:r>
            <w:r w:rsidR="00596038" w:rsidRPr="00DD2C16">
              <w:rPr>
                <w:rFonts w:eastAsia="Tahoma" w:cs="Tahoma"/>
                <w:color w:val="000000"/>
                <w:sz w:val="20"/>
                <w:szCs w:val="20"/>
              </w:rPr>
              <w:t>,</w:t>
            </w:r>
            <w:r w:rsidRPr="00DD2C16">
              <w:rPr>
                <w:rFonts w:eastAsia="Tahoma" w:cs="Tahoma"/>
                <w:color w:val="000000"/>
                <w:sz w:val="20"/>
                <w:szCs w:val="20"/>
              </w:rPr>
              <w:t>132</w:t>
            </w:r>
          </w:p>
        </w:tc>
        <w:tc>
          <w:tcPr>
            <w:tcW w:w="1128" w:type="dxa"/>
            <w:tcBorders>
              <w:top w:val="nil"/>
              <w:left w:val="nil"/>
              <w:bottom w:val="single" w:sz="4" w:space="0" w:color="000000"/>
              <w:right w:val="single" w:sz="4" w:space="0" w:color="000000"/>
            </w:tcBorders>
            <w:shd w:val="clear" w:color="auto" w:fill="F2F2F2"/>
            <w:vAlign w:val="center"/>
          </w:tcPr>
          <w:p w14:paraId="6C9381D8" w14:textId="0B55C348" w:rsidR="00F86AB2" w:rsidRPr="00DD2C16" w:rsidRDefault="00F86AB2" w:rsidP="003A3920">
            <w:pPr>
              <w:spacing w:line="240" w:lineRule="auto"/>
              <w:rPr>
                <w:sz w:val="20"/>
                <w:szCs w:val="20"/>
              </w:rPr>
            </w:pPr>
            <w:r w:rsidRPr="00DD2C16">
              <w:rPr>
                <w:rFonts w:eastAsia="Tahoma" w:cs="Tahoma"/>
                <w:color w:val="000000"/>
                <w:sz w:val="20"/>
                <w:szCs w:val="20"/>
              </w:rPr>
              <w:t>175</w:t>
            </w:r>
            <w:r w:rsidR="00596038" w:rsidRPr="00DD2C16">
              <w:rPr>
                <w:rFonts w:eastAsia="Tahoma" w:cs="Tahoma"/>
                <w:color w:val="000000"/>
                <w:sz w:val="20"/>
                <w:szCs w:val="20"/>
              </w:rPr>
              <w:t>,</w:t>
            </w:r>
            <w:r w:rsidRPr="00DD2C16">
              <w:rPr>
                <w:rFonts w:eastAsia="Tahoma" w:cs="Tahoma"/>
                <w:color w:val="000000"/>
                <w:sz w:val="20"/>
                <w:szCs w:val="20"/>
              </w:rPr>
              <w:t>136</w:t>
            </w:r>
          </w:p>
        </w:tc>
        <w:tc>
          <w:tcPr>
            <w:tcW w:w="1128" w:type="dxa"/>
            <w:tcBorders>
              <w:top w:val="nil"/>
              <w:left w:val="nil"/>
              <w:bottom w:val="single" w:sz="4" w:space="0" w:color="000000"/>
              <w:right w:val="single" w:sz="4" w:space="0" w:color="000000"/>
            </w:tcBorders>
            <w:shd w:val="clear" w:color="auto" w:fill="F2F2F2"/>
            <w:vAlign w:val="center"/>
          </w:tcPr>
          <w:p w14:paraId="71E933E0" w14:textId="26237E86" w:rsidR="00F86AB2" w:rsidRPr="00DD2C16" w:rsidRDefault="00F86AB2" w:rsidP="003A3920">
            <w:pPr>
              <w:spacing w:line="240" w:lineRule="auto"/>
              <w:rPr>
                <w:sz w:val="20"/>
                <w:szCs w:val="20"/>
              </w:rPr>
            </w:pPr>
            <w:r w:rsidRPr="00DD2C16">
              <w:rPr>
                <w:rFonts w:eastAsia="Tahoma" w:cs="Tahoma"/>
                <w:color w:val="000000"/>
                <w:sz w:val="20"/>
                <w:szCs w:val="20"/>
              </w:rPr>
              <w:t>165</w:t>
            </w:r>
            <w:r w:rsidR="00596038" w:rsidRPr="00DD2C16">
              <w:rPr>
                <w:rFonts w:eastAsia="Tahoma" w:cs="Tahoma"/>
                <w:color w:val="000000"/>
                <w:sz w:val="20"/>
                <w:szCs w:val="20"/>
              </w:rPr>
              <w:t>,</w:t>
            </w:r>
            <w:r w:rsidRPr="00DD2C16">
              <w:rPr>
                <w:rFonts w:eastAsia="Tahoma" w:cs="Tahoma"/>
                <w:color w:val="000000"/>
                <w:sz w:val="20"/>
                <w:szCs w:val="20"/>
              </w:rPr>
              <w:t>996</w:t>
            </w:r>
          </w:p>
        </w:tc>
        <w:tc>
          <w:tcPr>
            <w:tcW w:w="1492" w:type="dxa"/>
            <w:tcBorders>
              <w:top w:val="nil"/>
              <w:left w:val="nil"/>
              <w:bottom w:val="single" w:sz="4" w:space="0" w:color="000000"/>
              <w:right w:val="single" w:sz="4" w:space="0" w:color="000000"/>
            </w:tcBorders>
            <w:shd w:val="clear" w:color="auto" w:fill="F2F2F2"/>
            <w:vAlign w:val="center"/>
          </w:tcPr>
          <w:p w14:paraId="1A7814AF" w14:textId="77777777" w:rsidR="00F86AB2" w:rsidRPr="00DD2C16" w:rsidRDefault="00F86AB2" w:rsidP="003A3920">
            <w:pPr>
              <w:spacing w:line="240" w:lineRule="auto"/>
              <w:rPr>
                <w:sz w:val="20"/>
                <w:szCs w:val="20"/>
              </w:rPr>
            </w:pPr>
            <w:r w:rsidRPr="00DD2C16">
              <w:rPr>
                <w:rFonts w:eastAsia="Tahoma" w:cs="Tahoma"/>
                <w:color w:val="000000"/>
                <w:sz w:val="20"/>
                <w:szCs w:val="20"/>
              </w:rPr>
              <w:t>18.1</w:t>
            </w:r>
          </w:p>
        </w:tc>
        <w:tc>
          <w:tcPr>
            <w:tcW w:w="1371" w:type="dxa"/>
            <w:tcBorders>
              <w:top w:val="nil"/>
              <w:left w:val="nil"/>
              <w:bottom w:val="single" w:sz="4" w:space="0" w:color="000000"/>
              <w:right w:val="single" w:sz="4" w:space="0" w:color="000000"/>
            </w:tcBorders>
            <w:shd w:val="clear" w:color="auto" w:fill="F2F2F2"/>
            <w:vAlign w:val="center"/>
          </w:tcPr>
          <w:p w14:paraId="0BBE3E3E" w14:textId="77777777" w:rsidR="00F86AB2" w:rsidRPr="00DD2C16" w:rsidRDefault="00F86AB2" w:rsidP="003A3920">
            <w:pPr>
              <w:spacing w:line="240" w:lineRule="auto"/>
              <w:rPr>
                <w:sz w:val="20"/>
                <w:szCs w:val="20"/>
              </w:rPr>
            </w:pPr>
            <w:r w:rsidRPr="00DD2C16">
              <w:rPr>
                <w:rFonts w:eastAsia="Tahoma" w:cs="Tahoma"/>
                <w:color w:val="000000"/>
                <w:sz w:val="20"/>
                <w:szCs w:val="20"/>
              </w:rPr>
              <w:t>17.4</w:t>
            </w:r>
          </w:p>
        </w:tc>
      </w:tr>
      <w:tr w:rsidR="00F86AB2" w:rsidRPr="00DD2C16" w14:paraId="2DB9E239" w14:textId="77777777" w:rsidTr="002B07D8">
        <w:trPr>
          <w:trHeight w:val="25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227B75D7" w14:textId="24B22D86" w:rsidR="00F86AB2" w:rsidRPr="00DD2C16" w:rsidRDefault="00F86AB2" w:rsidP="003A3920">
            <w:pPr>
              <w:spacing w:line="240" w:lineRule="auto"/>
              <w:rPr>
                <w:sz w:val="20"/>
                <w:szCs w:val="20"/>
              </w:rPr>
            </w:pPr>
            <w:r w:rsidRPr="00DD2C16">
              <w:rPr>
                <w:sz w:val="20"/>
                <w:szCs w:val="20"/>
              </w:rPr>
              <w:t xml:space="preserve">Master's Degree </w:t>
            </w:r>
            <w:r w:rsidR="00C74E01" w:rsidRPr="00DD2C16">
              <w:rPr>
                <w:sz w:val="20"/>
                <w:szCs w:val="20"/>
              </w:rPr>
              <w:t>a</w:t>
            </w:r>
            <w:r w:rsidRPr="00DD2C16">
              <w:rPr>
                <w:sz w:val="20"/>
                <w:szCs w:val="20"/>
              </w:rPr>
              <w:t>nd Above</w:t>
            </w:r>
          </w:p>
        </w:tc>
        <w:tc>
          <w:tcPr>
            <w:tcW w:w="1123" w:type="dxa"/>
            <w:tcBorders>
              <w:top w:val="nil"/>
              <w:left w:val="nil"/>
              <w:bottom w:val="single" w:sz="4" w:space="0" w:color="000000"/>
              <w:right w:val="single" w:sz="4" w:space="0" w:color="000000"/>
            </w:tcBorders>
            <w:shd w:val="clear" w:color="auto" w:fill="F2F2F2"/>
            <w:vAlign w:val="center"/>
          </w:tcPr>
          <w:p w14:paraId="75647C8A" w14:textId="7BF6E18B" w:rsidR="00F86AB2" w:rsidRPr="00DD2C16" w:rsidRDefault="00F86AB2" w:rsidP="003A3920">
            <w:pPr>
              <w:spacing w:line="240" w:lineRule="auto"/>
              <w:rPr>
                <w:sz w:val="20"/>
                <w:szCs w:val="20"/>
              </w:rPr>
            </w:pPr>
            <w:r w:rsidRPr="00DD2C16">
              <w:rPr>
                <w:rFonts w:eastAsia="Tahoma" w:cs="Tahoma"/>
                <w:color w:val="000000"/>
                <w:sz w:val="20"/>
                <w:szCs w:val="20"/>
              </w:rPr>
              <w:t>41</w:t>
            </w:r>
            <w:r w:rsidR="00596038" w:rsidRPr="00DD2C16">
              <w:rPr>
                <w:rFonts w:eastAsia="Tahoma" w:cs="Tahoma"/>
                <w:color w:val="000000"/>
                <w:sz w:val="20"/>
                <w:szCs w:val="20"/>
              </w:rPr>
              <w:t>,</w:t>
            </w:r>
            <w:r w:rsidRPr="00DD2C16">
              <w:rPr>
                <w:rFonts w:eastAsia="Tahoma" w:cs="Tahoma"/>
                <w:color w:val="000000"/>
                <w:sz w:val="20"/>
                <w:szCs w:val="20"/>
              </w:rPr>
              <w:t>070</w:t>
            </w:r>
          </w:p>
        </w:tc>
        <w:tc>
          <w:tcPr>
            <w:tcW w:w="1128" w:type="dxa"/>
            <w:tcBorders>
              <w:top w:val="nil"/>
              <w:left w:val="nil"/>
              <w:bottom w:val="single" w:sz="4" w:space="0" w:color="000000"/>
              <w:right w:val="single" w:sz="4" w:space="0" w:color="000000"/>
            </w:tcBorders>
            <w:shd w:val="clear" w:color="auto" w:fill="F2F2F2"/>
            <w:vAlign w:val="center"/>
          </w:tcPr>
          <w:p w14:paraId="2B0AA642" w14:textId="748F89C1" w:rsidR="00F86AB2" w:rsidRPr="00DD2C16" w:rsidRDefault="00F86AB2" w:rsidP="003A3920">
            <w:pPr>
              <w:spacing w:line="240" w:lineRule="auto"/>
              <w:rPr>
                <w:sz w:val="20"/>
                <w:szCs w:val="20"/>
              </w:rPr>
            </w:pPr>
            <w:r w:rsidRPr="00DD2C16">
              <w:rPr>
                <w:rFonts w:eastAsia="Tahoma" w:cs="Tahoma"/>
                <w:color w:val="000000"/>
                <w:sz w:val="20"/>
                <w:szCs w:val="20"/>
              </w:rPr>
              <w:t>22</w:t>
            </w:r>
            <w:r w:rsidR="00596038" w:rsidRPr="00DD2C16">
              <w:rPr>
                <w:rFonts w:eastAsia="Tahoma" w:cs="Tahoma"/>
                <w:color w:val="000000"/>
                <w:sz w:val="20"/>
                <w:szCs w:val="20"/>
              </w:rPr>
              <w:t>,</w:t>
            </w:r>
            <w:r w:rsidRPr="00DD2C16">
              <w:rPr>
                <w:rFonts w:eastAsia="Tahoma" w:cs="Tahoma"/>
                <w:color w:val="000000"/>
                <w:sz w:val="20"/>
                <w:szCs w:val="20"/>
              </w:rPr>
              <w:t>212</w:t>
            </w:r>
          </w:p>
        </w:tc>
        <w:tc>
          <w:tcPr>
            <w:tcW w:w="1128" w:type="dxa"/>
            <w:tcBorders>
              <w:top w:val="nil"/>
              <w:left w:val="nil"/>
              <w:bottom w:val="single" w:sz="4" w:space="0" w:color="000000"/>
              <w:right w:val="single" w:sz="4" w:space="0" w:color="000000"/>
            </w:tcBorders>
            <w:shd w:val="clear" w:color="auto" w:fill="F2F2F2"/>
            <w:vAlign w:val="center"/>
          </w:tcPr>
          <w:p w14:paraId="5298E9A6" w14:textId="6361C28E" w:rsidR="00F86AB2" w:rsidRPr="00DD2C16" w:rsidRDefault="00F86AB2" w:rsidP="003A3920">
            <w:pPr>
              <w:spacing w:line="240" w:lineRule="auto"/>
              <w:rPr>
                <w:sz w:val="20"/>
                <w:szCs w:val="20"/>
              </w:rPr>
            </w:pPr>
            <w:r w:rsidRPr="00DD2C16">
              <w:rPr>
                <w:rFonts w:eastAsia="Tahoma" w:cs="Tahoma"/>
                <w:color w:val="000000"/>
                <w:sz w:val="20"/>
                <w:szCs w:val="20"/>
              </w:rPr>
              <w:t>18</w:t>
            </w:r>
            <w:r w:rsidR="00596038" w:rsidRPr="00DD2C16">
              <w:rPr>
                <w:rFonts w:eastAsia="Tahoma" w:cs="Tahoma"/>
                <w:color w:val="000000"/>
                <w:sz w:val="20"/>
                <w:szCs w:val="20"/>
              </w:rPr>
              <w:t>,</w:t>
            </w:r>
            <w:r w:rsidRPr="00DD2C16">
              <w:rPr>
                <w:rFonts w:eastAsia="Tahoma" w:cs="Tahoma"/>
                <w:color w:val="000000"/>
                <w:sz w:val="20"/>
                <w:szCs w:val="20"/>
              </w:rPr>
              <w:t>858</w:t>
            </w:r>
          </w:p>
        </w:tc>
        <w:tc>
          <w:tcPr>
            <w:tcW w:w="1492" w:type="dxa"/>
            <w:tcBorders>
              <w:top w:val="nil"/>
              <w:left w:val="nil"/>
              <w:bottom w:val="single" w:sz="4" w:space="0" w:color="000000"/>
              <w:right w:val="single" w:sz="4" w:space="0" w:color="000000"/>
            </w:tcBorders>
            <w:shd w:val="clear" w:color="auto" w:fill="F2F2F2"/>
            <w:vAlign w:val="center"/>
          </w:tcPr>
          <w:p w14:paraId="4F485D92" w14:textId="77777777" w:rsidR="00F86AB2" w:rsidRPr="00DD2C16" w:rsidRDefault="00F86AB2" w:rsidP="003A3920">
            <w:pPr>
              <w:spacing w:line="240" w:lineRule="auto"/>
              <w:rPr>
                <w:sz w:val="20"/>
                <w:szCs w:val="20"/>
              </w:rPr>
            </w:pPr>
            <w:r w:rsidRPr="00DD2C16">
              <w:rPr>
                <w:rFonts w:eastAsia="Tahoma" w:cs="Tahoma"/>
                <w:color w:val="000000"/>
                <w:sz w:val="20"/>
                <w:szCs w:val="20"/>
              </w:rPr>
              <w:t>2.3</w:t>
            </w:r>
          </w:p>
        </w:tc>
        <w:tc>
          <w:tcPr>
            <w:tcW w:w="1371" w:type="dxa"/>
            <w:tcBorders>
              <w:top w:val="nil"/>
              <w:left w:val="nil"/>
              <w:bottom w:val="single" w:sz="4" w:space="0" w:color="000000"/>
              <w:right w:val="single" w:sz="4" w:space="0" w:color="000000"/>
            </w:tcBorders>
            <w:shd w:val="clear" w:color="auto" w:fill="F2F2F2"/>
            <w:vAlign w:val="center"/>
          </w:tcPr>
          <w:p w14:paraId="263A82D5" w14:textId="77777777" w:rsidR="00F86AB2" w:rsidRPr="00DD2C16" w:rsidRDefault="00F86AB2" w:rsidP="003A3920">
            <w:pPr>
              <w:spacing w:line="240" w:lineRule="auto"/>
              <w:rPr>
                <w:sz w:val="20"/>
                <w:szCs w:val="20"/>
              </w:rPr>
            </w:pPr>
            <w:r w:rsidRPr="00DD2C16">
              <w:rPr>
                <w:rFonts w:eastAsia="Tahoma" w:cs="Tahoma"/>
                <w:color w:val="000000"/>
                <w:sz w:val="20"/>
                <w:szCs w:val="20"/>
              </w:rPr>
              <w:t>2</w:t>
            </w:r>
          </w:p>
        </w:tc>
      </w:tr>
      <w:tr w:rsidR="00F86AB2" w:rsidRPr="00DD2C16" w14:paraId="1B41FBC3" w14:textId="77777777" w:rsidTr="002B07D8">
        <w:trPr>
          <w:trHeight w:val="25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4F286B10" w14:textId="703ACCFD" w:rsidR="00F86AB2" w:rsidRPr="00DD2C16" w:rsidRDefault="00F86AB2" w:rsidP="003A3920">
            <w:pPr>
              <w:spacing w:line="240" w:lineRule="auto"/>
              <w:rPr>
                <w:sz w:val="20"/>
                <w:szCs w:val="20"/>
              </w:rPr>
            </w:pPr>
            <w:r w:rsidRPr="00DD2C16">
              <w:rPr>
                <w:sz w:val="20"/>
                <w:szCs w:val="20"/>
              </w:rPr>
              <w:t>Unknown</w:t>
            </w:r>
          </w:p>
        </w:tc>
        <w:tc>
          <w:tcPr>
            <w:tcW w:w="1123" w:type="dxa"/>
            <w:tcBorders>
              <w:top w:val="nil"/>
              <w:left w:val="nil"/>
              <w:bottom w:val="single" w:sz="4" w:space="0" w:color="000000"/>
              <w:right w:val="single" w:sz="4" w:space="0" w:color="000000"/>
            </w:tcBorders>
            <w:shd w:val="clear" w:color="auto" w:fill="F2F2F2"/>
            <w:vAlign w:val="center"/>
          </w:tcPr>
          <w:p w14:paraId="5CA03428" w14:textId="7EDC5749" w:rsidR="00F86AB2" w:rsidRPr="00DD2C16" w:rsidRDefault="00F86AB2" w:rsidP="003A3920">
            <w:pPr>
              <w:spacing w:line="240" w:lineRule="auto"/>
              <w:rPr>
                <w:sz w:val="20"/>
                <w:szCs w:val="20"/>
              </w:rPr>
            </w:pPr>
            <w:r w:rsidRPr="00DD2C16">
              <w:rPr>
                <w:rFonts w:eastAsia="Tahoma" w:cs="Tahoma"/>
                <w:color w:val="000000"/>
                <w:sz w:val="20"/>
                <w:szCs w:val="20"/>
              </w:rPr>
              <w:t>12</w:t>
            </w:r>
            <w:r w:rsidR="00596038" w:rsidRPr="00DD2C16">
              <w:rPr>
                <w:rFonts w:eastAsia="Tahoma" w:cs="Tahoma"/>
                <w:color w:val="000000"/>
                <w:sz w:val="20"/>
                <w:szCs w:val="20"/>
              </w:rPr>
              <w:t>,</w:t>
            </w:r>
            <w:r w:rsidRPr="00DD2C16">
              <w:rPr>
                <w:rFonts w:eastAsia="Tahoma" w:cs="Tahoma"/>
                <w:color w:val="000000"/>
                <w:sz w:val="20"/>
                <w:szCs w:val="20"/>
              </w:rPr>
              <w:t>053</w:t>
            </w:r>
          </w:p>
        </w:tc>
        <w:tc>
          <w:tcPr>
            <w:tcW w:w="1128" w:type="dxa"/>
            <w:tcBorders>
              <w:top w:val="nil"/>
              <w:left w:val="nil"/>
              <w:bottom w:val="single" w:sz="4" w:space="0" w:color="000000"/>
              <w:right w:val="single" w:sz="4" w:space="0" w:color="000000"/>
            </w:tcBorders>
            <w:shd w:val="clear" w:color="auto" w:fill="F2F2F2"/>
            <w:vAlign w:val="center"/>
          </w:tcPr>
          <w:p w14:paraId="08FDB93A" w14:textId="2ED5FF7A" w:rsidR="00F86AB2" w:rsidRPr="00DD2C16" w:rsidRDefault="00F86AB2" w:rsidP="003A3920">
            <w:pPr>
              <w:spacing w:line="240" w:lineRule="auto"/>
              <w:rPr>
                <w:sz w:val="20"/>
                <w:szCs w:val="20"/>
              </w:rPr>
            </w:pPr>
            <w:r w:rsidRPr="00DD2C16">
              <w:rPr>
                <w:rFonts w:eastAsia="Tahoma" w:cs="Tahoma"/>
                <w:color w:val="000000"/>
                <w:sz w:val="20"/>
                <w:szCs w:val="20"/>
              </w:rPr>
              <w:t>6</w:t>
            </w:r>
            <w:r w:rsidR="00596038" w:rsidRPr="00DD2C16">
              <w:rPr>
                <w:rFonts w:eastAsia="Tahoma" w:cs="Tahoma"/>
                <w:color w:val="000000"/>
                <w:sz w:val="20"/>
                <w:szCs w:val="20"/>
              </w:rPr>
              <w:t>,</w:t>
            </w:r>
            <w:r w:rsidRPr="00DD2C16">
              <w:rPr>
                <w:rFonts w:eastAsia="Tahoma" w:cs="Tahoma"/>
                <w:color w:val="000000"/>
                <w:sz w:val="20"/>
                <w:szCs w:val="20"/>
              </w:rPr>
              <w:t>241</w:t>
            </w:r>
          </w:p>
        </w:tc>
        <w:tc>
          <w:tcPr>
            <w:tcW w:w="1128" w:type="dxa"/>
            <w:tcBorders>
              <w:top w:val="nil"/>
              <w:left w:val="nil"/>
              <w:bottom w:val="single" w:sz="4" w:space="0" w:color="000000"/>
              <w:right w:val="single" w:sz="4" w:space="0" w:color="000000"/>
            </w:tcBorders>
            <w:shd w:val="clear" w:color="auto" w:fill="F2F2F2"/>
            <w:vAlign w:val="center"/>
          </w:tcPr>
          <w:p w14:paraId="08B79F9E" w14:textId="184C2C5B" w:rsidR="00F86AB2" w:rsidRPr="00DD2C16" w:rsidRDefault="00F86AB2" w:rsidP="003A3920">
            <w:pPr>
              <w:spacing w:line="240" w:lineRule="auto"/>
              <w:rPr>
                <w:sz w:val="20"/>
                <w:szCs w:val="20"/>
              </w:rPr>
            </w:pPr>
            <w:r w:rsidRPr="00DD2C16">
              <w:rPr>
                <w:rFonts w:eastAsia="Tahoma" w:cs="Tahoma"/>
                <w:color w:val="000000"/>
                <w:sz w:val="20"/>
                <w:szCs w:val="20"/>
              </w:rPr>
              <w:t>5</w:t>
            </w:r>
            <w:r w:rsidR="00596038" w:rsidRPr="00DD2C16">
              <w:rPr>
                <w:rFonts w:eastAsia="Tahoma" w:cs="Tahoma"/>
                <w:color w:val="000000"/>
                <w:sz w:val="20"/>
                <w:szCs w:val="20"/>
              </w:rPr>
              <w:t>,</w:t>
            </w:r>
            <w:r w:rsidRPr="00DD2C16">
              <w:rPr>
                <w:rFonts w:eastAsia="Tahoma" w:cs="Tahoma"/>
                <w:color w:val="000000"/>
                <w:sz w:val="20"/>
                <w:szCs w:val="20"/>
              </w:rPr>
              <w:t>812</w:t>
            </w:r>
          </w:p>
        </w:tc>
        <w:tc>
          <w:tcPr>
            <w:tcW w:w="1492" w:type="dxa"/>
            <w:tcBorders>
              <w:top w:val="nil"/>
              <w:left w:val="nil"/>
              <w:bottom w:val="single" w:sz="4" w:space="0" w:color="000000"/>
              <w:right w:val="single" w:sz="4" w:space="0" w:color="000000"/>
            </w:tcBorders>
            <w:shd w:val="clear" w:color="auto" w:fill="F2F2F2"/>
            <w:vAlign w:val="center"/>
          </w:tcPr>
          <w:p w14:paraId="0773370F" w14:textId="77777777" w:rsidR="00F86AB2" w:rsidRPr="00DD2C16" w:rsidRDefault="00F86AB2" w:rsidP="003A3920">
            <w:pPr>
              <w:spacing w:line="240" w:lineRule="auto"/>
              <w:rPr>
                <w:sz w:val="20"/>
                <w:szCs w:val="20"/>
              </w:rPr>
            </w:pPr>
            <w:r w:rsidRPr="00DD2C16">
              <w:rPr>
                <w:rFonts w:eastAsia="Tahoma" w:cs="Tahoma"/>
                <w:color w:val="000000"/>
                <w:sz w:val="20"/>
                <w:szCs w:val="20"/>
              </w:rPr>
              <w:t>0</w:t>
            </w:r>
          </w:p>
        </w:tc>
        <w:tc>
          <w:tcPr>
            <w:tcW w:w="1371" w:type="dxa"/>
            <w:tcBorders>
              <w:top w:val="nil"/>
              <w:left w:val="nil"/>
              <w:bottom w:val="single" w:sz="4" w:space="0" w:color="000000"/>
              <w:right w:val="single" w:sz="4" w:space="0" w:color="000000"/>
            </w:tcBorders>
            <w:shd w:val="clear" w:color="auto" w:fill="F2F2F2"/>
            <w:vAlign w:val="center"/>
          </w:tcPr>
          <w:p w14:paraId="6A13F8F0" w14:textId="77777777" w:rsidR="00F86AB2" w:rsidRPr="00DD2C16" w:rsidRDefault="00F86AB2" w:rsidP="003A3920">
            <w:pPr>
              <w:spacing w:line="240" w:lineRule="auto"/>
              <w:rPr>
                <w:sz w:val="20"/>
                <w:szCs w:val="20"/>
              </w:rPr>
            </w:pPr>
            <w:r w:rsidRPr="00DD2C16">
              <w:rPr>
                <w:rFonts w:eastAsia="Tahoma" w:cs="Tahoma"/>
                <w:color w:val="000000"/>
                <w:sz w:val="20"/>
                <w:szCs w:val="20"/>
              </w:rPr>
              <w:t>0</w:t>
            </w:r>
          </w:p>
        </w:tc>
      </w:tr>
      <w:tr w:rsidR="00F86AB2" w:rsidRPr="00DD2C16" w14:paraId="4B56BCA5" w14:textId="77777777" w:rsidTr="002B07D8">
        <w:trPr>
          <w:trHeight w:val="255"/>
          <w:jc w:val="center"/>
        </w:trPr>
        <w:tc>
          <w:tcPr>
            <w:tcW w:w="2830" w:type="dxa"/>
            <w:tcBorders>
              <w:top w:val="nil"/>
              <w:left w:val="single" w:sz="4" w:space="0" w:color="000000"/>
              <w:bottom w:val="single" w:sz="4" w:space="0" w:color="000000"/>
              <w:right w:val="single" w:sz="4" w:space="0" w:color="000000"/>
            </w:tcBorders>
            <w:shd w:val="clear" w:color="auto" w:fill="F2F2F2"/>
            <w:vAlign w:val="center"/>
          </w:tcPr>
          <w:p w14:paraId="4D6422E2" w14:textId="0657CC36" w:rsidR="00F86AB2" w:rsidRPr="00DD2C16" w:rsidRDefault="00F86AB2" w:rsidP="003A3920">
            <w:pPr>
              <w:spacing w:line="240" w:lineRule="auto"/>
              <w:rPr>
                <w:sz w:val="20"/>
                <w:szCs w:val="20"/>
              </w:rPr>
            </w:pPr>
            <w:r w:rsidRPr="00DD2C16">
              <w:rPr>
                <w:rFonts w:eastAsia="Tahoma" w:cs="Tahoma"/>
                <w:color w:val="000000"/>
                <w:sz w:val="20"/>
                <w:szCs w:val="20"/>
              </w:rPr>
              <w:t>Total</w:t>
            </w:r>
          </w:p>
        </w:tc>
        <w:tc>
          <w:tcPr>
            <w:tcW w:w="1123" w:type="dxa"/>
            <w:tcBorders>
              <w:top w:val="nil"/>
              <w:left w:val="nil"/>
              <w:bottom w:val="single" w:sz="4" w:space="0" w:color="000000"/>
              <w:right w:val="single" w:sz="4" w:space="0" w:color="000000"/>
            </w:tcBorders>
            <w:shd w:val="clear" w:color="auto" w:fill="F2F2F2"/>
            <w:vAlign w:val="center"/>
          </w:tcPr>
          <w:p w14:paraId="159B170A" w14:textId="6D70EC6C" w:rsidR="00F86AB2" w:rsidRPr="00DD2C16" w:rsidRDefault="00F86AB2" w:rsidP="003A3920">
            <w:pPr>
              <w:spacing w:line="240" w:lineRule="auto"/>
              <w:rPr>
                <w:sz w:val="20"/>
                <w:szCs w:val="20"/>
              </w:rPr>
            </w:pPr>
            <w:r w:rsidRPr="00DD2C16">
              <w:rPr>
                <w:rFonts w:eastAsia="Tahoma" w:cs="Tahoma"/>
                <w:color w:val="000000"/>
                <w:sz w:val="20"/>
                <w:szCs w:val="20"/>
              </w:rPr>
              <w:t>1</w:t>
            </w:r>
            <w:r w:rsidR="00596038" w:rsidRPr="00DD2C16">
              <w:rPr>
                <w:rFonts w:eastAsia="Tahoma" w:cs="Tahoma"/>
                <w:color w:val="000000"/>
                <w:sz w:val="20"/>
                <w:szCs w:val="20"/>
              </w:rPr>
              <w:t>,</w:t>
            </w:r>
            <w:r w:rsidRPr="00DD2C16">
              <w:rPr>
                <w:rFonts w:eastAsia="Tahoma" w:cs="Tahoma"/>
                <w:color w:val="000000"/>
                <w:sz w:val="20"/>
                <w:szCs w:val="20"/>
              </w:rPr>
              <w:t>933</w:t>
            </w:r>
            <w:r w:rsidR="00596038" w:rsidRPr="00DD2C16">
              <w:rPr>
                <w:rFonts w:eastAsia="Tahoma" w:cs="Tahoma"/>
                <w:color w:val="000000"/>
                <w:sz w:val="20"/>
                <w:szCs w:val="20"/>
              </w:rPr>
              <w:t>,</w:t>
            </w:r>
            <w:r w:rsidRPr="00DD2C16">
              <w:rPr>
                <w:rFonts w:eastAsia="Tahoma" w:cs="Tahoma"/>
                <w:color w:val="000000"/>
                <w:sz w:val="20"/>
                <w:szCs w:val="20"/>
              </w:rPr>
              <w:t>708</w:t>
            </w:r>
          </w:p>
        </w:tc>
        <w:tc>
          <w:tcPr>
            <w:tcW w:w="1128" w:type="dxa"/>
            <w:tcBorders>
              <w:top w:val="nil"/>
              <w:left w:val="nil"/>
              <w:bottom w:val="single" w:sz="4" w:space="0" w:color="000000"/>
              <w:right w:val="single" w:sz="4" w:space="0" w:color="000000"/>
            </w:tcBorders>
            <w:shd w:val="clear" w:color="auto" w:fill="F2F2F2"/>
            <w:vAlign w:val="center"/>
          </w:tcPr>
          <w:p w14:paraId="79CF936D" w14:textId="27B9CEE7" w:rsidR="00F86AB2" w:rsidRPr="00DD2C16" w:rsidRDefault="00F86AB2" w:rsidP="003A3920">
            <w:pPr>
              <w:spacing w:line="240" w:lineRule="auto"/>
              <w:rPr>
                <w:sz w:val="20"/>
                <w:szCs w:val="20"/>
              </w:rPr>
            </w:pPr>
            <w:r w:rsidRPr="00DD2C16">
              <w:rPr>
                <w:rFonts w:eastAsia="Tahoma" w:cs="Tahoma"/>
                <w:color w:val="000000"/>
                <w:sz w:val="20"/>
                <w:szCs w:val="20"/>
              </w:rPr>
              <w:t>974</w:t>
            </w:r>
            <w:r w:rsidR="00596038" w:rsidRPr="00DD2C16">
              <w:rPr>
                <w:rFonts w:eastAsia="Tahoma" w:cs="Tahoma"/>
                <w:color w:val="000000"/>
                <w:sz w:val="20"/>
                <w:szCs w:val="20"/>
              </w:rPr>
              <w:t>,</w:t>
            </w:r>
            <w:r w:rsidRPr="00DD2C16">
              <w:rPr>
                <w:rFonts w:eastAsia="Tahoma" w:cs="Tahoma"/>
                <w:color w:val="000000"/>
                <w:sz w:val="20"/>
                <w:szCs w:val="20"/>
              </w:rPr>
              <w:t>342</w:t>
            </w:r>
          </w:p>
        </w:tc>
        <w:tc>
          <w:tcPr>
            <w:tcW w:w="1128" w:type="dxa"/>
            <w:tcBorders>
              <w:top w:val="nil"/>
              <w:left w:val="nil"/>
              <w:bottom w:val="single" w:sz="4" w:space="0" w:color="000000"/>
              <w:right w:val="single" w:sz="4" w:space="0" w:color="000000"/>
            </w:tcBorders>
            <w:shd w:val="clear" w:color="auto" w:fill="F2F2F2"/>
            <w:vAlign w:val="center"/>
          </w:tcPr>
          <w:p w14:paraId="2B57B0AA" w14:textId="170DBD06" w:rsidR="00F86AB2" w:rsidRPr="00DD2C16" w:rsidRDefault="00F86AB2" w:rsidP="003A3920">
            <w:pPr>
              <w:spacing w:line="240" w:lineRule="auto"/>
              <w:rPr>
                <w:sz w:val="20"/>
                <w:szCs w:val="20"/>
              </w:rPr>
            </w:pPr>
            <w:r w:rsidRPr="00DD2C16">
              <w:rPr>
                <w:rFonts w:eastAsia="Tahoma" w:cs="Tahoma"/>
                <w:color w:val="000000"/>
                <w:sz w:val="20"/>
                <w:szCs w:val="20"/>
              </w:rPr>
              <w:t>959</w:t>
            </w:r>
            <w:r w:rsidR="00596038" w:rsidRPr="00DD2C16">
              <w:rPr>
                <w:rFonts w:eastAsia="Tahoma" w:cs="Tahoma"/>
                <w:color w:val="000000"/>
                <w:sz w:val="20"/>
                <w:szCs w:val="20"/>
              </w:rPr>
              <w:t>,</w:t>
            </w:r>
            <w:r w:rsidRPr="00DD2C16">
              <w:rPr>
                <w:rFonts w:eastAsia="Tahoma" w:cs="Tahoma"/>
                <w:color w:val="000000"/>
                <w:sz w:val="20"/>
                <w:szCs w:val="20"/>
              </w:rPr>
              <w:t>366</w:t>
            </w:r>
          </w:p>
        </w:tc>
        <w:tc>
          <w:tcPr>
            <w:tcW w:w="1492" w:type="dxa"/>
            <w:tcBorders>
              <w:top w:val="nil"/>
              <w:left w:val="nil"/>
              <w:bottom w:val="single" w:sz="4" w:space="0" w:color="000000"/>
              <w:right w:val="single" w:sz="4" w:space="0" w:color="000000"/>
            </w:tcBorders>
            <w:shd w:val="clear" w:color="auto" w:fill="F2F2F2"/>
            <w:vAlign w:val="center"/>
          </w:tcPr>
          <w:p w14:paraId="5E212B2B" w14:textId="77777777" w:rsidR="00F86AB2" w:rsidRPr="00DD2C16" w:rsidRDefault="00F86AB2" w:rsidP="003A3920">
            <w:pPr>
              <w:spacing w:line="240" w:lineRule="auto"/>
              <w:rPr>
                <w:sz w:val="20"/>
                <w:szCs w:val="20"/>
              </w:rPr>
            </w:pPr>
            <w:r w:rsidRPr="00DD2C16">
              <w:rPr>
                <w:rFonts w:eastAsia="Tahoma" w:cs="Tahoma"/>
                <w:color w:val="000000"/>
                <w:sz w:val="20"/>
                <w:szCs w:val="20"/>
              </w:rPr>
              <w:t>0</w:t>
            </w:r>
          </w:p>
        </w:tc>
        <w:tc>
          <w:tcPr>
            <w:tcW w:w="1371" w:type="dxa"/>
            <w:tcBorders>
              <w:top w:val="nil"/>
              <w:left w:val="nil"/>
              <w:bottom w:val="single" w:sz="4" w:space="0" w:color="000000"/>
              <w:right w:val="single" w:sz="4" w:space="0" w:color="000000"/>
            </w:tcBorders>
            <w:shd w:val="clear" w:color="auto" w:fill="F2F2F2"/>
            <w:vAlign w:val="center"/>
          </w:tcPr>
          <w:p w14:paraId="3982006A" w14:textId="77777777" w:rsidR="00F86AB2" w:rsidRPr="00DD2C16" w:rsidRDefault="00F86AB2" w:rsidP="003A3920">
            <w:pPr>
              <w:spacing w:line="240" w:lineRule="auto"/>
              <w:rPr>
                <w:sz w:val="20"/>
                <w:szCs w:val="20"/>
              </w:rPr>
            </w:pPr>
            <w:r w:rsidRPr="00DD2C16">
              <w:rPr>
                <w:rFonts w:eastAsia="Tahoma" w:cs="Tahoma"/>
                <w:color w:val="000000"/>
                <w:sz w:val="20"/>
                <w:szCs w:val="20"/>
              </w:rPr>
              <w:t>0</w:t>
            </w:r>
          </w:p>
        </w:tc>
      </w:tr>
    </w:tbl>
    <w:p w14:paraId="06E4E58A" w14:textId="3588F4F6" w:rsidR="00F86AB2" w:rsidRPr="00E66486" w:rsidRDefault="00F86AB2" w:rsidP="00120585">
      <w:pPr>
        <w:pBdr>
          <w:top w:val="nil"/>
          <w:left w:val="nil"/>
          <w:bottom w:val="nil"/>
          <w:right w:val="nil"/>
          <w:between w:val="nil"/>
        </w:pBdr>
        <w:shd w:val="clear" w:color="auto" w:fill="FFFFFF"/>
        <w:spacing w:after="280" w:line="360" w:lineRule="auto"/>
        <w:rPr>
          <w:color w:val="000000" w:themeColor="text1"/>
          <w:sz w:val="16"/>
          <w:szCs w:val="16"/>
        </w:rPr>
      </w:pPr>
      <w:r w:rsidRPr="009E4A67">
        <w:rPr>
          <w:rFonts w:cs="Times New Roman"/>
          <w:b/>
          <w:bCs/>
          <w:i/>
          <w:iCs/>
          <w:color w:val="000000" w:themeColor="text1"/>
          <w:kern w:val="2"/>
          <w:sz w:val="18"/>
          <w:szCs w:val="18"/>
          <w:lang w:eastAsia="en-US"/>
          <w14:ligatures w14:val="standardContextual"/>
        </w:rPr>
        <w:t xml:space="preserve">Source: </w:t>
      </w:r>
      <w:proofErr w:type="spellStart"/>
      <w:r w:rsidRPr="009E4A67">
        <w:rPr>
          <w:rFonts w:cs="Times New Roman"/>
          <w:i/>
          <w:iCs/>
          <w:color w:val="000000" w:themeColor="text1"/>
          <w:kern w:val="2"/>
          <w:sz w:val="18"/>
          <w:szCs w:val="18"/>
          <w:lang w:eastAsia="en-US"/>
          <w14:ligatures w14:val="standardContextual"/>
        </w:rPr>
        <w:t>TurkStat</w:t>
      </w:r>
      <w:proofErr w:type="spellEnd"/>
      <w:r w:rsidRPr="009E4A67">
        <w:rPr>
          <w:rFonts w:cs="Times New Roman"/>
          <w:i/>
          <w:iCs/>
          <w:color w:val="000000" w:themeColor="text1"/>
          <w:kern w:val="2"/>
          <w:sz w:val="18"/>
          <w:szCs w:val="18"/>
          <w:lang w:eastAsia="en-US"/>
          <w14:ligatures w14:val="standardContextual"/>
        </w:rPr>
        <w:t>, Population Statistics, 2023</w:t>
      </w:r>
    </w:p>
    <w:p w14:paraId="6B564277" w14:textId="7AD39D68" w:rsidR="0041071B" w:rsidRPr="00A920DB" w:rsidRDefault="0041071B" w:rsidP="0041071B">
      <w:pPr>
        <w:pStyle w:val="ResimYazs"/>
        <w:keepNext/>
        <w:jc w:val="center"/>
      </w:pPr>
      <w:bookmarkStart w:id="75" w:name="_Toc206436609"/>
      <w:r w:rsidRPr="00DD2C16">
        <w:t xml:space="preserve">Figure </w:t>
      </w:r>
      <w:fldSimple w:instr=" SEQ Figure \* ARABIC ">
        <w:r w:rsidR="00280C02" w:rsidRPr="00DD2C16">
          <w:rPr>
            <w:noProof/>
          </w:rPr>
          <w:t>11</w:t>
        </w:r>
      </w:fldSimple>
      <w:r w:rsidRPr="00DD2C16">
        <w:t xml:space="preserve">: </w:t>
      </w:r>
      <w:r w:rsidRPr="00A920DB">
        <w:t xml:space="preserve">Percentage of Educational Level in </w:t>
      </w:r>
      <w:proofErr w:type="spellStart"/>
      <w:r w:rsidRPr="00A920DB">
        <w:t>Kocaeli</w:t>
      </w:r>
      <w:proofErr w:type="spellEnd"/>
      <w:r w:rsidRPr="00A920DB">
        <w:t xml:space="preserve"> Province</w:t>
      </w:r>
      <w:bookmarkEnd w:id="75"/>
    </w:p>
    <w:p w14:paraId="20FE002C" w14:textId="19619505" w:rsidR="004F5FA2" w:rsidRPr="00DD2C16" w:rsidRDefault="00420E5D" w:rsidP="00742424">
      <w:pPr>
        <w:pBdr>
          <w:top w:val="nil"/>
          <w:left w:val="nil"/>
          <w:bottom w:val="nil"/>
          <w:right w:val="nil"/>
          <w:between w:val="nil"/>
        </w:pBdr>
        <w:spacing w:after="200" w:line="360" w:lineRule="auto"/>
        <w:jc w:val="center"/>
        <w:rPr>
          <w:b/>
          <w:i/>
          <w:color w:val="FF0000"/>
          <w:sz w:val="18"/>
          <w:szCs w:val="18"/>
        </w:rPr>
      </w:pPr>
      <w:r w:rsidRPr="00DD2C16">
        <w:rPr>
          <w:noProof/>
        </w:rPr>
        <w:drawing>
          <wp:inline distT="0" distB="0" distL="0" distR="0" wp14:anchorId="4F9E951E" wp14:editId="2DCA76F8">
            <wp:extent cx="5415716" cy="2210558"/>
            <wp:effectExtent l="0" t="0" r="7620" b="12065"/>
            <wp:docPr id="1404823589" name="Grafik 1">
              <a:extLst xmlns:a="http://schemas.openxmlformats.org/drawingml/2006/main">
                <a:ext uri="{FF2B5EF4-FFF2-40B4-BE49-F238E27FC236}">
                  <a16:creationId xmlns:a16="http://schemas.microsoft.com/office/drawing/2014/main" id="{7A7F34E9-6EB4-BC3A-ABAF-F3302A1AD8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201EDA7" w14:textId="5AA9A0BD" w:rsidR="00E83936" w:rsidRDefault="00742424" w:rsidP="00120585">
      <w:pPr>
        <w:pBdr>
          <w:top w:val="nil"/>
          <w:left w:val="nil"/>
          <w:bottom w:val="nil"/>
          <w:right w:val="nil"/>
          <w:between w:val="nil"/>
        </w:pBdr>
        <w:shd w:val="clear" w:color="auto" w:fill="FFFFFF"/>
        <w:spacing w:after="280" w:line="360" w:lineRule="auto"/>
        <w:rPr>
          <w:rFonts w:cs="Times New Roman"/>
          <w:i/>
          <w:iCs/>
          <w:color w:val="000000" w:themeColor="text1"/>
          <w:kern w:val="2"/>
          <w:sz w:val="18"/>
          <w:szCs w:val="18"/>
          <w:lang w:val="tr-TR" w:eastAsia="en-US"/>
          <w14:ligatures w14:val="standardContextual"/>
        </w:rPr>
      </w:pPr>
      <w:r w:rsidRPr="00DD2C16">
        <w:rPr>
          <w:rFonts w:cs="Times New Roman"/>
          <w:b/>
          <w:bCs/>
          <w:i/>
          <w:iCs/>
          <w:color w:val="000000" w:themeColor="text1"/>
          <w:kern w:val="2"/>
          <w:sz w:val="18"/>
          <w:szCs w:val="18"/>
          <w:lang w:val="tr-TR" w:eastAsia="en-US"/>
          <w14:ligatures w14:val="standardContextual"/>
        </w:rPr>
        <w:lastRenderedPageBreak/>
        <w:t xml:space="preserve">Source: </w:t>
      </w:r>
      <w:proofErr w:type="spellStart"/>
      <w:r w:rsidRPr="00DD2C16">
        <w:rPr>
          <w:rFonts w:cs="Times New Roman"/>
          <w:i/>
          <w:iCs/>
          <w:color w:val="000000" w:themeColor="text1"/>
          <w:kern w:val="2"/>
          <w:sz w:val="18"/>
          <w:szCs w:val="18"/>
          <w:lang w:val="tr-TR" w:eastAsia="en-US"/>
          <w14:ligatures w14:val="standardContextual"/>
        </w:rPr>
        <w:t>TurkStat</w:t>
      </w:r>
      <w:proofErr w:type="spellEnd"/>
      <w:r w:rsidRPr="00DD2C16">
        <w:rPr>
          <w:rFonts w:cs="Times New Roman"/>
          <w:i/>
          <w:iCs/>
          <w:color w:val="000000" w:themeColor="text1"/>
          <w:kern w:val="2"/>
          <w:sz w:val="18"/>
          <w:szCs w:val="18"/>
          <w:lang w:val="tr-TR" w:eastAsia="en-US"/>
          <w14:ligatures w14:val="standardContextual"/>
        </w:rPr>
        <w:t xml:space="preserve">, </w:t>
      </w:r>
      <w:proofErr w:type="spellStart"/>
      <w:r w:rsidRPr="00DD2C16">
        <w:rPr>
          <w:rFonts w:cs="Times New Roman"/>
          <w:i/>
          <w:iCs/>
          <w:color w:val="000000" w:themeColor="text1"/>
          <w:kern w:val="2"/>
          <w:sz w:val="18"/>
          <w:szCs w:val="18"/>
          <w:lang w:val="tr-TR" w:eastAsia="en-US"/>
          <w14:ligatures w14:val="standardContextual"/>
        </w:rPr>
        <w:t>Population</w:t>
      </w:r>
      <w:proofErr w:type="spellEnd"/>
      <w:r w:rsidRPr="00DD2C16">
        <w:rPr>
          <w:rFonts w:cs="Times New Roman"/>
          <w:i/>
          <w:iCs/>
          <w:color w:val="000000" w:themeColor="text1"/>
          <w:kern w:val="2"/>
          <w:sz w:val="18"/>
          <w:szCs w:val="18"/>
          <w:lang w:val="tr-TR" w:eastAsia="en-US"/>
          <w14:ligatures w14:val="standardContextual"/>
        </w:rPr>
        <w:t xml:space="preserve"> </w:t>
      </w:r>
      <w:proofErr w:type="spellStart"/>
      <w:r w:rsidRPr="00DD2C16">
        <w:rPr>
          <w:rFonts w:cs="Times New Roman"/>
          <w:i/>
          <w:iCs/>
          <w:color w:val="000000" w:themeColor="text1"/>
          <w:kern w:val="2"/>
          <w:sz w:val="18"/>
          <w:szCs w:val="18"/>
          <w:lang w:val="tr-TR" w:eastAsia="en-US"/>
          <w14:ligatures w14:val="standardContextual"/>
        </w:rPr>
        <w:t>Statistics</w:t>
      </w:r>
      <w:proofErr w:type="spellEnd"/>
      <w:r w:rsidRPr="00DD2C16">
        <w:rPr>
          <w:rFonts w:cs="Times New Roman"/>
          <w:i/>
          <w:iCs/>
          <w:color w:val="000000" w:themeColor="text1"/>
          <w:kern w:val="2"/>
          <w:sz w:val="18"/>
          <w:szCs w:val="18"/>
          <w:lang w:val="tr-TR" w:eastAsia="en-US"/>
          <w14:ligatures w14:val="standardContextual"/>
        </w:rPr>
        <w:t>, 2023</w:t>
      </w:r>
    </w:p>
    <w:p w14:paraId="7570C73E" w14:textId="5A6EDB0F" w:rsidR="007652C8" w:rsidRPr="007652C8" w:rsidRDefault="007652C8" w:rsidP="007652C8">
      <w:pPr>
        <w:pBdr>
          <w:top w:val="nil"/>
          <w:left w:val="nil"/>
          <w:bottom w:val="nil"/>
          <w:right w:val="nil"/>
          <w:between w:val="nil"/>
        </w:pBdr>
        <w:shd w:val="clear" w:color="auto" w:fill="FFFFFF"/>
        <w:spacing w:after="280" w:line="360" w:lineRule="auto"/>
        <w:jc w:val="both"/>
        <w:rPr>
          <w:rFonts w:cs="Times New Roman"/>
          <w:color w:val="000000" w:themeColor="text1"/>
          <w:kern w:val="2"/>
          <w:lang w:eastAsia="en-US"/>
          <w14:ligatures w14:val="standardContextual"/>
        </w:rPr>
      </w:pPr>
      <w:r w:rsidRPr="007652C8">
        <w:rPr>
          <w:rFonts w:cs="Times New Roman"/>
          <w:color w:val="000000" w:themeColor="text1"/>
          <w:kern w:val="2"/>
          <w:lang w:eastAsia="en-US"/>
          <w14:ligatures w14:val="standardContextual"/>
        </w:rPr>
        <w:t xml:space="preserve">The level of educational attainment in </w:t>
      </w:r>
      <w:proofErr w:type="spellStart"/>
      <w:r w:rsidRPr="007652C8">
        <w:rPr>
          <w:rFonts w:cs="Times New Roman"/>
          <w:color w:val="000000" w:themeColor="text1"/>
          <w:kern w:val="2"/>
          <w:lang w:eastAsia="en-US"/>
          <w14:ligatures w14:val="standardContextual"/>
        </w:rPr>
        <w:t>Kocaeli</w:t>
      </w:r>
      <w:proofErr w:type="spellEnd"/>
      <w:r w:rsidRPr="007652C8">
        <w:rPr>
          <w:rFonts w:cs="Times New Roman"/>
          <w:color w:val="000000" w:themeColor="text1"/>
          <w:kern w:val="2"/>
          <w:lang w:eastAsia="en-US"/>
          <w14:ligatures w14:val="standardContextual"/>
        </w:rPr>
        <w:t xml:space="preserve"> exceeds the national average in </w:t>
      </w:r>
      <w:proofErr w:type="spellStart"/>
      <w:r w:rsidRPr="007652C8">
        <w:rPr>
          <w:rFonts w:cs="Times New Roman"/>
          <w:color w:val="000000" w:themeColor="text1"/>
          <w:kern w:val="2"/>
          <w:lang w:eastAsia="en-US"/>
          <w14:ligatures w14:val="standardContextual"/>
        </w:rPr>
        <w:t>Türkiye</w:t>
      </w:r>
      <w:proofErr w:type="spellEnd"/>
      <w:r w:rsidRPr="007652C8">
        <w:rPr>
          <w:rFonts w:cs="Times New Roman"/>
          <w:color w:val="000000" w:themeColor="text1"/>
          <w:kern w:val="2"/>
          <w:lang w:eastAsia="en-US"/>
          <w14:ligatures w14:val="standardContextual"/>
        </w:rPr>
        <w:t>. Illiteracy is limited to a small segment of the population. However, it is noteworthy that the number of illiterate women is nearly five times higher than that of illiterate men. Approximately half of the population consists of high school and university graduates, who form the core of the province’s workforce.</w:t>
      </w:r>
    </w:p>
    <w:p w14:paraId="071A2140" w14:textId="25CE90BA" w:rsidR="00B96C7D" w:rsidRPr="00B7572C" w:rsidRDefault="007652C8" w:rsidP="00B7572C">
      <w:pPr>
        <w:pBdr>
          <w:top w:val="nil"/>
          <w:left w:val="nil"/>
          <w:bottom w:val="nil"/>
          <w:right w:val="nil"/>
          <w:between w:val="nil"/>
        </w:pBdr>
        <w:shd w:val="clear" w:color="auto" w:fill="FFFFFF"/>
        <w:spacing w:after="280" w:line="360" w:lineRule="auto"/>
        <w:jc w:val="both"/>
        <w:rPr>
          <w:rFonts w:cs="Times New Roman"/>
          <w:color w:val="000000" w:themeColor="text1"/>
          <w:kern w:val="2"/>
          <w:lang w:eastAsia="en-US"/>
          <w14:ligatures w14:val="standardContextual"/>
        </w:rPr>
      </w:pPr>
      <w:r w:rsidRPr="007652C8">
        <w:rPr>
          <w:rFonts w:cs="Times New Roman"/>
          <w:color w:val="000000" w:themeColor="text1"/>
          <w:kern w:val="2"/>
          <w:lang w:eastAsia="en-US"/>
          <w14:ligatures w14:val="standardContextual"/>
        </w:rPr>
        <w:t>For further details, please refer to Table 14 and Figure 11.</w:t>
      </w:r>
    </w:p>
    <w:p w14:paraId="77192BC4" w14:textId="1BF8DCA9" w:rsidR="004F5FA2" w:rsidRPr="00DD2C16" w:rsidRDefault="00273DD3" w:rsidP="00CF3942">
      <w:pPr>
        <w:pStyle w:val="Balk3"/>
        <w:rPr>
          <w:rFonts w:eastAsia="Aptos" w:cs="Aptos"/>
          <w:color w:val="000000" w:themeColor="text1"/>
        </w:rPr>
      </w:pPr>
      <w:bookmarkStart w:id="76" w:name="_Toc206496983"/>
      <w:r w:rsidRPr="00DD2C16">
        <w:rPr>
          <w:rFonts w:eastAsia="Aptos" w:cs="Aptos"/>
          <w:color w:val="000000" w:themeColor="text1"/>
        </w:rPr>
        <w:t xml:space="preserve">2.2.3. Socio-Economic Status of </w:t>
      </w:r>
      <w:proofErr w:type="spellStart"/>
      <w:r w:rsidR="00742424" w:rsidRPr="00DD2C16">
        <w:rPr>
          <w:rFonts w:eastAsia="Aptos" w:cs="Aptos"/>
          <w:color w:val="000000" w:themeColor="text1"/>
        </w:rPr>
        <w:t>Kocaeli</w:t>
      </w:r>
      <w:proofErr w:type="spellEnd"/>
      <w:r w:rsidRPr="00DD2C16">
        <w:rPr>
          <w:rFonts w:eastAsia="Aptos" w:cs="Aptos"/>
          <w:color w:val="000000" w:themeColor="text1"/>
        </w:rPr>
        <w:t xml:space="preserve"> Province</w:t>
      </w:r>
      <w:bookmarkEnd w:id="76"/>
    </w:p>
    <w:p w14:paraId="13A9BD83" w14:textId="495F3E16" w:rsidR="001A2E05" w:rsidRPr="00B7572C" w:rsidRDefault="00273DD3" w:rsidP="00742424">
      <w:pPr>
        <w:spacing w:line="360" w:lineRule="auto"/>
        <w:jc w:val="both"/>
        <w:rPr>
          <w:i/>
          <w:color w:val="0E2841"/>
          <w:sz w:val="18"/>
          <w:szCs w:val="18"/>
        </w:rPr>
      </w:pPr>
      <w:r w:rsidRPr="00DD2C16">
        <w:t xml:space="preserve">According to the Socio-Economic Development Ranking of Provinces and Regions Research conducted by the Ministry of Industry and Technology, in 2017, </w:t>
      </w:r>
      <w:proofErr w:type="spellStart"/>
      <w:r w:rsidR="00742424" w:rsidRPr="00DD2C16">
        <w:t>Kocaeli</w:t>
      </w:r>
      <w:proofErr w:type="spellEnd"/>
      <w:r w:rsidR="00742424" w:rsidRPr="00DD2C16">
        <w:t xml:space="preserve"> Province was ranked as the fourth most developed province in </w:t>
      </w:r>
      <w:proofErr w:type="spellStart"/>
      <w:r w:rsidR="00D017C2">
        <w:t>Turkiye</w:t>
      </w:r>
      <w:proofErr w:type="spellEnd"/>
      <w:r w:rsidR="00D017C2" w:rsidRPr="00DD2C16">
        <w:t xml:space="preserve"> </w:t>
      </w:r>
      <w:r w:rsidR="00742424" w:rsidRPr="00DD2C16">
        <w:t xml:space="preserve">with a score of 1,787. </w:t>
      </w:r>
      <w:r w:rsidR="001E64CE">
        <w:t>The study employs</w:t>
      </w:r>
      <w:r w:rsidR="00742424" w:rsidRPr="00DD2C16">
        <w:t xml:space="preserve"> </w:t>
      </w:r>
      <w:r w:rsidR="00DE720E">
        <w:t>SEGE (socio economic development index)</w:t>
      </w:r>
      <w:r w:rsidR="001E64CE">
        <w:t xml:space="preserve"> which analyzes</w:t>
      </w:r>
      <w:r w:rsidR="00742424" w:rsidRPr="00DD2C16">
        <w:t xml:space="preserve"> the development levels of provinces </w:t>
      </w:r>
      <w:r w:rsidR="001E64CE">
        <w:t xml:space="preserve">via </w:t>
      </w:r>
      <w:r w:rsidR="00742424" w:rsidRPr="00DD2C16">
        <w:t xml:space="preserve">using 52 different variables that </w:t>
      </w:r>
      <w:r w:rsidR="001E64CE">
        <w:t>focusing on</w:t>
      </w:r>
      <w:r w:rsidR="001E64CE" w:rsidRPr="00DD2C16">
        <w:t xml:space="preserve"> </w:t>
      </w:r>
      <w:r w:rsidR="00742424" w:rsidRPr="00DD2C16">
        <w:t>socio-economic</w:t>
      </w:r>
      <w:r w:rsidR="001E64CE">
        <w:t xml:space="preserve"> dimension</w:t>
      </w:r>
      <w:r w:rsidR="00742424" w:rsidRPr="00DD2C16">
        <w:t>.</w:t>
      </w:r>
      <w:r w:rsidRPr="00DD2C16">
        <w:rPr>
          <w:i/>
          <w:color w:val="0E2841"/>
          <w:sz w:val="18"/>
          <w:szCs w:val="18"/>
          <w:vertAlign w:val="superscript"/>
        </w:rPr>
        <w:footnoteReference w:id="17"/>
      </w:r>
      <w:r w:rsidR="00742424" w:rsidRPr="00DD2C16">
        <w:rPr>
          <w:i/>
          <w:color w:val="0E2841"/>
          <w:sz w:val="18"/>
          <w:szCs w:val="18"/>
        </w:rPr>
        <w:t xml:space="preserve"> </w:t>
      </w:r>
    </w:p>
    <w:p w14:paraId="7618C87B" w14:textId="77777777" w:rsidR="001A2E05" w:rsidRPr="00DD2C16" w:rsidRDefault="001A2E05" w:rsidP="001A2E05">
      <w:pPr>
        <w:pStyle w:val="ResimYazs"/>
        <w:keepNext/>
        <w:jc w:val="center"/>
      </w:pPr>
      <w:bookmarkStart w:id="77" w:name="_Toc206436610"/>
      <w:r w:rsidRPr="00DD2C16">
        <w:t xml:space="preserve">Figure </w:t>
      </w:r>
      <w:r w:rsidR="001024BA">
        <w:fldChar w:fldCharType="begin"/>
      </w:r>
      <w:r w:rsidR="001024BA">
        <w:instrText xml:space="preserve"> SEQ Figure \* ARABIC </w:instrText>
      </w:r>
      <w:r w:rsidR="001024BA">
        <w:fldChar w:fldCharType="separate"/>
      </w:r>
      <w:r w:rsidRPr="00DD2C16">
        <w:rPr>
          <w:noProof/>
        </w:rPr>
        <w:t>12</w:t>
      </w:r>
      <w:r w:rsidR="001024BA">
        <w:rPr>
          <w:noProof/>
        </w:rPr>
        <w:fldChar w:fldCharType="end"/>
      </w:r>
      <w:r w:rsidRPr="00DD2C16">
        <w:t xml:space="preserve">: </w:t>
      </w:r>
      <w:r w:rsidRPr="00A920DB">
        <w:t>Development Agencies Gen. Directorate. 2017 SEGE Studies</w:t>
      </w:r>
      <w:bookmarkEnd w:id="77"/>
    </w:p>
    <w:p w14:paraId="2FD01DEE" w14:textId="77777777" w:rsidR="001A2E05" w:rsidRPr="00DD2C16" w:rsidRDefault="001A2E05" w:rsidP="001A2E05">
      <w:pPr>
        <w:pBdr>
          <w:top w:val="nil"/>
          <w:left w:val="nil"/>
          <w:bottom w:val="nil"/>
          <w:right w:val="nil"/>
          <w:between w:val="nil"/>
        </w:pBdr>
        <w:spacing w:after="200" w:line="360" w:lineRule="auto"/>
        <w:jc w:val="center"/>
        <w:rPr>
          <w:b/>
          <w:i/>
          <w:color w:val="FF0000"/>
          <w:sz w:val="18"/>
          <w:szCs w:val="18"/>
        </w:rPr>
      </w:pPr>
      <w:r w:rsidRPr="00DD2C16">
        <w:rPr>
          <w:b/>
          <w:i/>
          <w:noProof/>
          <w:color w:val="FF0000"/>
          <w:sz w:val="18"/>
          <w:szCs w:val="18"/>
        </w:rPr>
        <w:drawing>
          <wp:inline distT="0" distB="0" distL="0" distR="0" wp14:anchorId="2D6C31ED" wp14:editId="2AC40D1E">
            <wp:extent cx="4320000" cy="3049200"/>
            <wp:effectExtent l="0" t="0" r="4445" b="0"/>
            <wp:docPr id="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3049200"/>
                    </a:xfrm>
                    <a:prstGeom prst="rect">
                      <a:avLst/>
                    </a:prstGeom>
                    <a:noFill/>
                    <a:ln>
                      <a:noFill/>
                    </a:ln>
                  </pic:spPr>
                </pic:pic>
              </a:graphicData>
            </a:graphic>
          </wp:inline>
        </w:drawing>
      </w:r>
    </w:p>
    <w:p w14:paraId="5E19080E" w14:textId="77777777" w:rsidR="001A2E05" w:rsidRPr="00DD2C16" w:rsidRDefault="001A2E05" w:rsidP="001A2E05">
      <w:pPr>
        <w:pStyle w:val="ResimYazs"/>
        <w:jc w:val="center"/>
        <w:rPr>
          <w:i w:val="0"/>
          <w:color w:val="FF0000"/>
          <w:sz w:val="18"/>
        </w:rPr>
      </w:pPr>
      <w:r w:rsidRPr="00DD2C16">
        <w:rPr>
          <w:bCs/>
          <w:sz w:val="18"/>
        </w:rPr>
        <w:t>Source:</w:t>
      </w:r>
      <w:r w:rsidRPr="00DD2C16">
        <w:rPr>
          <w:b w:val="0"/>
          <w:bCs/>
          <w:sz w:val="18"/>
        </w:rPr>
        <w:t xml:space="preserve"> Republic of </w:t>
      </w:r>
      <w:proofErr w:type="spellStart"/>
      <w:r w:rsidRPr="00DD2C16">
        <w:rPr>
          <w:b w:val="0"/>
          <w:bCs/>
          <w:sz w:val="18"/>
        </w:rPr>
        <w:t>Türkiye</w:t>
      </w:r>
      <w:proofErr w:type="spellEnd"/>
      <w:r w:rsidRPr="00DD2C16">
        <w:rPr>
          <w:b w:val="0"/>
          <w:bCs/>
          <w:sz w:val="18"/>
        </w:rPr>
        <w:t xml:space="preserve"> Ministry of Industry and Technology, General Directorate of Development Agencies. SEGE Studies, 2017.</w:t>
      </w:r>
    </w:p>
    <w:p w14:paraId="0156DDB4" w14:textId="77777777" w:rsidR="001A2E05" w:rsidRPr="00DD2C16" w:rsidRDefault="001A2E05" w:rsidP="001A2E05">
      <w:pPr>
        <w:pStyle w:val="ResimYazs"/>
        <w:keepNext/>
        <w:jc w:val="center"/>
      </w:pPr>
      <w:bookmarkStart w:id="78" w:name="_Toc206436611"/>
      <w:r w:rsidRPr="00DD2C16">
        <w:lastRenderedPageBreak/>
        <w:t xml:space="preserve">Figure </w:t>
      </w:r>
      <w:r w:rsidR="001024BA">
        <w:fldChar w:fldCharType="begin"/>
      </w:r>
      <w:r w:rsidR="001024BA">
        <w:instrText xml:space="preserve"> SEQ Figure \* ARABIC </w:instrText>
      </w:r>
      <w:r w:rsidR="001024BA">
        <w:fldChar w:fldCharType="separate"/>
      </w:r>
      <w:r w:rsidRPr="00DD2C16">
        <w:rPr>
          <w:noProof/>
        </w:rPr>
        <w:t>13</w:t>
      </w:r>
      <w:r w:rsidR="001024BA">
        <w:rPr>
          <w:noProof/>
        </w:rPr>
        <w:fldChar w:fldCharType="end"/>
      </w:r>
      <w:r w:rsidRPr="00DD2C16">
        <w:t xml:space="preserve">: </w:t>
      </w:r>
      <w:r w:rsidRPr="00A920DB">
        <w:t xml:space="preserve">2017 SEGE Study of </w:t>
      </w:r>
      <w:proofErr w:type="spellStart"/>
      <w:r w:rsidRPr="00A920DB">
        <w:t>Kocaeli</w:t>
      </w:r>
      <w:proofErr w:type="spellEnd"/>
      <w:r w:rsidRPr="00A920DB">
        <w:t xml:space="preserve"> Province</w:t>
      </w:r>
      <w:bookmarkEnd w:id="78"/>
    </w:p>
    <w:p w14:paraId="7C83E2FB" w14:textId="77777777" w:rsidR="001A2E05" w:rsidRPr="00DD2C16" w:rsidRDefault="001A2E05" w:rsidP="001A2E05">
      <w:pPr>
        <w:spacing w:line="360" w:lineRule="auto"/>
        <w:jc w:val="center"/>
        <w:rPr>
          <w:color w:val="FF0000"/>
        </w:rPr>
      </w:pPr>
      <w:r w:rsidRPr="00DD2C16">
        <w:rPr>
          <w:rFonts w:cs="Tahoma"/>
          <w:noProof/>
        </w:rPr>
        <w:drawing>
          <wp:inline distT="0" distB="0" distL="0" distR="0" wp14:anchorId="3E37FE55" wp14:editId="0524D2D5">
            <wp:extent cx="4320000" cy="2682000"/>
            <wp:effectExtent l="0" t="0" r="4445" b="4445"/>
            <wp:docPr id="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20000" cy="2682000"/>
                    </a:xfrm>
                    <a:prstGeom prst="rect">
                      <a:avLst/>
                    </a:prstGeom>
                    <a:noFill/>
                    <a:ln>
                      <a:noFill/>
                    </a:ln>
                  </pic:spPr>
                </pic:pic>
              </a:graphicData>
            </a:graphic>
          </wp:inline>
        </w:drawing>
      </w:r>
    </w:p>
    <w:p w14:paraId="6AA7B7E9" w14:textId="77777777" w:rsidR="001A2E05" w:rsidRPr="00DD2C16" w:rsidRDefault="001A2E05" w:rsidP="001A2E05">
      <w:pPr>
        <w:pStyle w:val="ResimYazs"/>
        <w:jc w:val="center"/>
        <w:rPr>
          <w:i w:val="0"/>
          <w:color w:val="FF0000"/>
          <w:sz w:val="18"/>
        </w:rPr>
      </w:pPr>
      <w:r w:rsidRPr="00DD2C16">
        <w:rPr>
          <w:bCs/>
          <w:sz w:val="18"/>
        </w:rPr>
        <w:t>Source:</w:t>
      </w:r>
      <w:r w:rsidRPr="00DD2C16">
        <w:rPr>
          <w:b w:val="0"/>
          <w:bCs/>
          <w:sz w:val="18"/>
        </w:rPr>
        <w:t xml:space="preserve"> Republic of </w:t>
      </w:r>
      <w:proofErr w:type="spellStart"/>
      <w:r w:rsidRPr="00DD2C16">
        <w:rPr>
          <w:b w:val="0"/>
          <w:bCs/>
          <w:sz w:val="18"/>
        </w:rPr>
        <w:t>Türkiye</w:t>
      </w:r>
      <w:proofErr w:type="spellEnd"/>
      <w:r w:rsidRPr="00DD2C16">
        <w:rPr>
          <w:b w:val="0"/>
          <w:bCs/>
          <w:sz w:val="18"/>
        </w:rPr>
        <w:t xml:space="preserve"> Ministry of Industry and Technology, General Directorate of Development Agencies. SEGE Studies, 2017.</w:t>
      </w:r>
    </w:p>
    <w:p w14:paraId="037636A0" w14:textId="65DDAA1B" w:rsidR="001A2E05" w:rsidRDefault="001A2E05" w:rsidP="00742424">
      <w:pPr>
        <w:spacing w:line="360" w:lineRule="auto"/>
        <w:jc w:val="both"/>
        <w:rPr>
          <w:i/>
          <w:color w:val="0E2841"/>
          <w:sz w:val="18"/>
          <w:szCs w:val="18"/>
        </w:rPr>
      </w:pPr>
      <w:r w:rsidRPr="00DD2C16">
        <w:rPr>
          <w:sz w:val="20"/>
          <w:szCs w:val="20"/>
        </w:rPr>
        <w:t>It is seen that the provinces in first-tier</w:t>
      </w:r>
      <w:r w:rsidRPr="00DD2C16">
        <w:rPr>
          <w:sz w:val="20"/>
          <w:szCs w:val="20"/>
          <w:vertAlign w:val="superscript"/>
        </w:rPr>
        <w:footnoteReference w:id="18"/>
      </w:r>
      <w:r w:rsidRPr="00DD2C16">
        <w:rPr>
          <w:sz w:val="20"/>
          <w:szCs w:val="20"/>
        </w:rPr>
        <w:t xml:space="preserve">, which include the most developed provinces, generally increase the welfare levels of other provinces around them. </w:t>
      </w:r>
    </w:p>
    <w:p w14:paraId="7BC14B09" w14:textId="0725503B" w:rsidR="00E83936" w:rsidRDefault="00273DD3" w:rsidP="00742424">
      <w:pPr>
        <w:spacing w:line="360" w:lineRule="auto"/>
        <w:jc w:val="both"/>
        <w:rPr>
          <w:color w:val="000000"/>
        </w:rPr>
      </w:pPr>
      <w:r w:rsidRPr="00DD2C16">
        <w:rPr>
          <w:color w:val="000000"/>
        </w:rPr>
        <w:t xml:space="preserve">Socio-economic development rankings of the districts of </w:t>
      </w:r>
      <w:proofErr w:type="spellStart"/>
      <w:r w:rsidR="00742424" w:rsidRPr="00DD2C16">
        <w:rPr>
          <w:color w:val="000000"/>
        </w:rPr>
        <w:t>Kocaeli</w:t>
      </w:r>
      <w:proofErr w:type="spellEnd"/>
      <w:r w:rsidRPr="00DD2C16">
        <w:rPr>
          <w:color w:val="000000"/>
        </w:rPr>
        <w:t xml:space="preserve"> </w:t>
      </w:r>
      <w:r w:rsidR="00D636D5" w:rsidRPr="00DD2C16">
        <w:rPr>
          <w:color w:val="000000"/>
        </w:rPr>
        <w:t>are</w:t>
      </w:r>
      <w:r w:rsidRPr="00DD2C16">
        <w:rPr>
          <w:color w:val="000000"/>
        </w:rPr>
        <w:t xml:space="preserve"> presented in </w:t>
      </w:r>
      <w:r w:rsidR="00BF2531">
        <w:rPr>
          <w:color w:val="000000"/>
        </w:rPr>
        <w:fldChar w:fldCharType="begin"/>
      </w:r>
      <w:r w:rsidR="00BF2531">
        <w:rPr>
          <w:color w:val="000000"/>
        </w:rPr>
        <w:instrText xml:space="preserve"> REF _Ref205109528 \h </w:instrText>
      </w:r>
      <w:r w:rsidR="00BF2531">
        <w:rPr>
          <w:color w:val="000000"/>
        </w:rPr>
      </w:r>
      <w:r w:rsidR="00BF2531">
        <w:rPr>
          <w:color w:val="000000"/>
        </w:rPr>
        <w:fldChar w:fldCharType="separate"/>
      </w:r>
      <w:r w:rsidR="00BF2531" w:rsidRPr="00DD2C16">
        <w:t xml:space="preserve">Table </w:t>
      </w:r>
      <w:r w:rsidR="00BF2531">
        <w:rPr>
          <w:noProof/>
        </w:rPr>
        <w:t>15</w:t>
      </w:r>
      <w:r w:rsidR="00BF2531">
        <w:rPr>
          <w:color w:val="000000"/>
        </w:rPr>
        <w:fldChar w:fldCharType="end"/>
      </w:r>
      <w:r w:rsidRPr="00DD2C16">
        <w:rPr>
          <w:color w:val="000000"/>
        </w:rPr>
        <w:t xml:space="preserve">. </w:t>
      </w:r>
    </w:p>
    <w:p w14:paraId="4839CF03" w14:textId="775E10FF" w:rsidR="00657032" w:rsidRPr="00DD2C16" w:rsidRDefault="00657032" w:rsidP="00742424">
      <w:pPr>
        <w:spacing w:line="360" w:lineRule="auto"/>
        <w:jc w:val="both"/>
        <w:rPr>
          <w:color w:val="000000"/>
        </w:rPr>
      </w:pPr>
      <w:r w:rsidRPr="00657032">
        <w:rPr>
          <w:color w:val="000000"/>
        </w:rPr>
        <w:t xml:space="preserve">According to the "Socio-Economic Development Ranking Research of Districts" conducted by the Ministry of Industry and Technology in 2022, </w:t>
      </w:r>
      <w:proofErr w:type="spellStart"/>
      <w:r w:rsidRPr="00657032">
        <w:rPr>
          <w:color w:val="000000"/>
        </w:rPr>
        <w:t>Gebze</w:t>
      </w:r>
      <w:proofErr w:type="spellEnd"/>
      <w:r w:rsidRPr="00657032">
        <w:rPr>
          <w:color w:val="000000"/>
        </w:rPr>
        <w:t xml:space="preserve"> is the most developed district in </w:t>
      </w:r>
      <w:proofErr w:type="spellStart"/>
      <w:r w:rsidRPr="00657032">
        <w:rPr>
          <w:color w:val="000000"/>
        </w:rPr>
        <w:t>Kocaeli</w:t>
      </w:r>
      <w:proofErr w:type="spellEnd"/>
      <w:r w:rsidRPr="00657032">
        <w:rPr>
          <w:color w:val="000000"/>
        </w:rPr>
        <w:t xml:space="preserve">. With a score of 2,334, </w:t>
      </w:r>
      <w:proofErr w:type="spellStart"/>
      <w:r w:rsidRPr="00657032">
        <w:rPr>
          <w:color w:val="000000"/>
        </w:rPr>
        <w:t>Gebze</w:t>
      </w:r>
      <w:proofErr w:type="spellEnd"/>
      <w:r w:rsidRPr="00657032">
        <w:rPr>
          <w:color w:val="000000"/>
        </w:rPr>
        <w:t xml:space="preserve"> ranks 34th nationwide. Izmit, with a score of 2,023, ranks 44th, while </w:t>
      </w:r>
      <w:proofErr w:type="spellStart"/>
      <w:r w:rsidRPr="00657032">
        <w:rPr>
          <w:color w:val="000000"/>
        </w:rPr>
        <w:t>Başiskele</w:t>
      </w:r>
      <w:proofErr w:type="spellEnd"/>
      <w:r w:rsidRPr="00657032">
        <w:rPr>
          <w:color w:val="000000"/>
        </w:rPr>
        <w:t>, with a score of 1,562, ranks 70th. When looked at the other districts, a decline in national development rankings is observed in both of these districts.</w:t>
      </w:r>
    </w:p>
    <w:p w14:paraId="6B74EF25" w14:textId="0530F485" w:rsidR="00D636D5" w:rsidRPr="00DD2C16" w:rsidRDefault="00D636D5" w:rsidP="00D636D5">
      <w:pPr>
        <w:pStyle w:val="ResimYazs"/>
        <w:keepNext/>
        <w:jc w:val="center"/>
      </w:pPr>
      <w:bookmarkStart w:id="79" w:name="_3ygebqi" w:colFirst="0" w:colLast="0"/>
      <w:bookmarkStart w:id="80" w:name="_Ref205109528"/>
      <w:bookmarkStart w:id="81" w:name="_Toc206436652"/>
      <w:bookmarkEnd w:id="79"/>
      <w:r w:rsidRPr="00DD2C16">
        <w:lastRenderedPageBreak/>
        <w:t xml:space="preserve">Table </w:t>
      </w:r>
      <w:fldSimple w:instr=" SEQ Table \* ARABIC ">
        <w:r w:rsidR="00DB4789">
          <w:rPr>
            <w:noProof/>
          </w:rPr>
          <w:t>15</w:t>
        </w:r>
      </w:fldSimple>
      <w:bookmarkEnd w:id="80"/>
      <w:r w:rsidRPr="00DD2C16">
        <w:t xml:space="preserve">: </w:t>
      </w:r>
      <w:r w:rsidRPr="00A920DB">
        <w:t xml:space="preserve">Socio-economic Development Rankings of the Districts of </w:t>
      </w:r>
      <w:proofErr w:type="spellStart"/>
      <w:r w:rsidRPr="00A920DB">
        <w:t>Kocaeli</w:t>
      </w:r>
      <w:bookmarkEnd w:id="81"/>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608"/>
        <w:gridCol w:w="741"/>
        <w:gridCol w:w="794"/>
        <w:gridCol w:w="1005"/>
        <w:gridCol w:w="768"/>
        <w:gridCol w:w="794"/>
        <w:gridCol w:w="808"/>
        <w:gridCol w:w="847"/>
        <w:gridCol w:w="847"/>
        <w:gridCol w:w="860"/>
      </w:tblGrid>
      <w:tr w:rsidR="00742424" w:rsidRPr="00DD2C16" w14:paraId="4DB30D72" w14:textId="77777777" w:rsidTr="004435A3">
        <w:trPr>
          <w:trHeight w:val="255"/>
          <w:tblHeader/>
          <w:jc w:val="center"/>
        </w:trPr>
        <w:tc>
          <w:tcPr>
            <w:tcW w:w="1608" w:type="dxa"/>
            <w:vMerge w:val="restart"/>
            <w:shd w:val="clear" w:color="auto" w:fill="D1D1D1"/>
            <w:vAlign w:val="center"/>
          </w:tcPr>
          <w:p w14:paraId="2A153FB9" w14:textId="030E75E5"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proofErr w:type="spellStart"/>
            <w:r w:rsidRPr="00DD2C16">
              <w:rPr>
                <w:rFonts w:cs="Times New Roman"/>
                <w:b/>
                <w:bCs/>
                <w:kern w:val="2"/>
                <w:sz w:val="20"/>
                <w:szCs w:val="20"/>
                <w:lang w:val="tr-TR" w:eastAsia="en-US"/>
                <w14:ligatures w14:val="standardContextual"/>
              </w:rPr>
              <w:t>District</w:t>
            </w:r>
            <w:proofErr w:type="spellEnd"/>
          </w:p>
        </w:tc>
        <w:tc>
          <w:tcPr>
            <w:tcW w:w="2540" w:type="dxa"/>
            <w:gridSpan w:val="3"/>
            <w:shd w:val="clear" w:color="auto" w:fill="D1D1D1"/>
            <w:vAlign w:val="center"/>
          </w:tcPr>
          <w:p w14:paraId="0C3A6B8F" w14:textId="48944C02"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proofErr w:type="spellStart"/>
            <w:r w:rsidRPr="00DD2C16">
              <w:rPr>
                <w:rFonts w:cs="Times New Roman"/>
                <w:b/>
                <w:bCs/>
                <w:kern w:val="2"/>
                <w:sz w:val="20"/>
                <w:szCs w:val="20"/>
                <w:lang w:val="tr-TR" w:eastAsia="en-US"/>
                <w14:ligatures w14:val="standardContextual"/>
              </w:rPr>
              <w:t>National</w:t>
            </w:r>
            <w:proofErr w:type="spellEnd"/>
            <w:r w:rsidRPr="00DD2C16">
              <w:rPr>
                <w:rFonts w:cs="Times New Roman"/>
                <w:b/>
                <w:bCs/>
                <w:kern w:val="2"/>
                <w:sz w:val="20"/>
                <w:szCs w:val="20"/>
                <w:lang w:val="tr-TR" w:eastAsia="en-US"/>
                <w14:ligatures w14:val="standardContextual"/>
              </w:rPr>
              <w:t xml:space="preserve"> Development </w:t>
            </w:r>
            <w:proofErr w:type="spellStart"/>
            <w:r w:rsidRPr="00DD2C16">
              <w:rPr>
                <w:rFonts w:cs="Times New Roman"/>
                <w:b/>
                <w:bCs/>
                <w:kern w:val="2"/>
                <w:sz w:val="20"/>
                <w:szCs w:val="20"/>
                <w:lang w:val="tr-TR" w:eastAsia="en-US"/>
                <w14:ligatures w14:val="standardContextual"/>
              </w:rPr>
              <w:t>Rank</w:t>
            </w:r>
            <w:proofErr w:type="spellEnd"/>
          </w:p>
        </w:tc>
        <w:tc>
          <w:tcPr>
            <w:tcW w:w="2370" w:type="dxa"/>
            <w:gridSpan w:val="3"/>
            <w:shd w:val="clear" w:color="auto" w:fill="D1D1D1"/>
            <w:vAlign w:val="center"/>
          </w:tcPr>
          <w:p w14:paraId="383D0E23" w14:textId="723E2AC6"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 xml:space="preserve">Kocaeli Development </w:t>
            </w:r>
            <w:proofErr w:type="spellStart"/>
            <w:r w:rsidRPr="00DD2C16">
              <w:rPr>
                <w:rFonts w:cs="Times New Roman"/>
                <w:b/>
                <w:bCs/>
                <w:kern w:val="2"/>
                <w:sz w:val="20"/>
                <w:szCs w:val="20"/>
                <w:lang w:val="tr-TR" w:eastAsia="en-US"/>
                <w14:ligatures w14:val="standardContextual"/>
              </w:rPr>
              <w:t>Rank</w:t>
            </w:r>
            <w:proofErr w:type="spellEnd"/>
          </w:p>
        </w:tc>
        <w:tc>
          <w:tcPr>
            <w:tcW w:w="2554" w:type="dxa"/>
            <w:gridSpan w:val="3"/>
            <w:shd w:val="clear" w:color="auto" w:fill="D1D1D1"/>
            <w:vAlign w:val="center"/>
          </w:tcPr>
          <w:p w14:paraId="19542F9B" w14:textId="7B61430E"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Development Level</w:t>
            </w:r>
          </w:p>
        </w:tc>
      </w:tr>
      <w:tr w:rsidR="00742424" w:rsidRPr="00DD2C16" w14:paraId="43633A2B" w14:textId="77777777" w:rsidTr="004435A3">
        <w:trPr>
          <w:trHeight w:val="255"/>
          <w:tblHeader/>
          <w:jc w:val="center"/>
        </w:trPr>
        <w:tc>
          <w:tcPr>
            <w:tcW w:w="1608" w:type="dxa"/>
            <w:vMerge/>
            <w:shd w:val="clear" w:color="auto" w:fill="D1D1D1"/>
            <w:vAlign w:val="center"/>
          </w:tcPr>
          <w:p w14:paraId="6917BAD5"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p>
        </w:tc>
        <w:tc>
          <w:tcPr>
            <w:tcW w:w="741" w:type="dxa"/>
            <w:shd w:val="clear" w:color="auto" w:fill="D1D1D1"/>
            <w:vAlign w:val="center"/>
          </w:tcPr>
          <w:p w14:paraId="4E677736"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2004</w:t>
            </w:r>
          </w:p>
        </w:tc>
        <w:tc>
          <w:tcPr>
            <w:tcW w:w="794" w:type="dxa"/>
            <w:shd w:val="clear" w:color="auto" w:fill="D1D1D1"/>
            <w:vAlign w:val="center"/>
          </w:tcPr>
          <w:p w14:paraId="725539CA"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2017</w:t>
            </w:r>
          </w:p>
        </w:tc>
        <w:tc>
          <w:tcPr>
            <w:tcW w:w="1005" w:type="dxa"/>
            <w:shd w:val="clear" w:color="auto" w:fill="D1D1D1"/>
            <w:vAlign w:val="center"/>
          </w:tcPr>
          <w:p w14:paraId="4A96FF28"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2022</w:t>
            </w:r>
          </w:p>
        </w:tc>
        <w:tc>
          <w:tcPr>
            <w:tcW w:w="768" w:type="dxa"/>
            <w:shd w:val="clear" w:color="auto" w:fill="D1D1D1"/>
            <w:vAlign w:val="center"/>
          </w:tcPr>
          <w:p w14:paraId="1DC77647"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2004</w:t>
            </w:r>
          </w:p>
        </w:tc>
        <w:tc>
          <w:tcPr>
            <w:tcW w:w="794" w:type="dxa"/>
            <w:shd w:val="clear" w:color="auto" w:fill="D1D1D1"/>
            <w:vAlign w:val="center"/>
          </w:tcPr>
          <w:p w14:paraId="081145FB"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2017</w:t>
            </w:r>
          </w:p>
        </w:tc>
        <w:tc>
          <w:tcPr>
            <w:tcW w:w="808" w:type="dxa"/>
            <w:shd w:val="clear" w:color="auto" w:fill="D1D1D1"/>
            <w:vAlign w:val="center"/>
          </w:tcPr>
          <w:p w14:paraId="19B66CE7"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2022</w:t>
            </w:r>
          </w:p>
        </w:tc>
        <w:tc>
          <w:tcPr>
            <w:tcW w:w="847" w:type="dxa"/>
            <w:shd w:val="clear" w:color="auto" w:fill="D1D1D1"/>
            <w:vAlign w:val="center"/>
          </w:tcPr>
          <w:p w14:paraId="067C8EAC"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2004</w:t>
            </w:r>
          </w:p>
        </w:tc>
        <w:tc>
          <w:tcPr>
            <w:tcW w:w="847" w:type="dxa"/>
            <w:shd w:val="clear" w:color="auto" w:fill="D1D1D1"/>
            <w:vAlign w:val="center"/>
          </w:tcPr>
          <w:p w14:paraId="737A0B29"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2017</w:t>
            </w:r>
          </w:p>
        </w:tc>
        <w:tc>
          <w:tcPr>
            <w:tcW w:w="860" w:type="dxa"/>
            <w:shd w:val="clear" w:color="auto" w:fill="D1D1D1"/>
            <w:vAlign w:val="center"/>
          </w:tcPr>
          <w:p w14:paraId="2C0B2A51" w14:textId="77777777" w:rsidR="00742424" w:rsidRPr="00DD2C16" w:rsidRDefault="00742424" w:rsidP="00742424">
            <w:pPr>
              <w:spacing w:after="120" w:line="240" w:lineRule="auto"/>
              <w:jc w:val="both"/>
              <w:rPr>
                <w:rFonts w:cs="Times New Roman"/>
                <w:b/>
                <w:bCs/>
                <w:kern w:val="2"/>
                <w:sz w:val="20"/>
                <w:szCs w:val="20"/>
                <w:lang w:val="tr-TR" w:eastAsia="en-US"/>
                <w14:ligatures w14:val="standardContextual"/>
              </w:rPr>
            </w:pPr>
            <w:r w:rsidRPr="00DD2C16">
              <w:rPr>
                <w:rFonts w:cs="Times New Roman"/>
                <w:b/>
                <w:bCs/>
                <w:kern w:val="2"/>
                <w:sz w:val="20"/>
                <w:szCs w:val="20"/>
                <w:lang w:val="tr-TR" w:eastAsia="en-US"/>
                <w14:ligatures w14:val="standardContextual"/>
              </w:rPr>
              <w:t>2022</w:t>
            </w:r>
          </w:p>
        </w:tc>
      </w:tr>
      <w:tr w:rsidR="00742424" w:rsidRPr="00DD2C16" w14:paraId="50FE2A9B" w14:textId="77777777" w:rsidTr="004435A3">
        <w:trPr>
          <w:trHeight w:val="255"/>
          <w:tblHeader/>
          <w:jc w:val="center"/>
        </w:trPr>
        <w:tc>
          <w:tcPr>
            <w:tcW w:w="1608" w:type="dxa"/>
            <w:shd w:val="clear" w:color="auto" w:fill="F2F2F2"/>
            <w:vAlign w:val="center"/>
          </w:tcPr>
          <w:p w14:paraId="50BB6E2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Gebze</w:t>
            </w:r>
          </w:p>
        </w:tc>
        <w:tc>
          <w:tcPr>
            <w:tcW w:w="741" w:type="dxa"/>
            <w:shd w:val="clear" w:color="auto" w:fill="F2F2F2"/>
            <w:vAlign w:val="center"/>
          </w:tcPr>
          <w:p w14:paraId="417E4CB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w:t>
            </w:r>
          </w:p>
        </w:tc>
        <w:tc>
          <w:tcPr>
            <w:tcW w:w="794" w:type="dxa"/>
            <w:shd w:val="clear" w:color="auto" w:fill="F2F2F2"/>
            <w:vAlign w:val="center"/>
          </w:tcPr>
          <w:p w14:paraId="25514A24"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14</w:t>
            </w:r>
          </w:p>
        </w:tc>
        <w:tc>
          <w:tcPr>
            <w:tcW w:w="1005" w:type="dxa"/>
            <w:shd w:val="clear" w:color="auto" w:fill="F2F2F2"/>
            <w:vAlign w:val="center"/>
          </w:tcPr>
          <w:p w14:paraId="3A961C1F"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34</w:t>
            </w:r>
          </w:p>
        </w:tc>
        <w:tc>
          <w:tcPr>
            <w:tcW w:w="768" w:type="dxa"/>
            <w:shd w:val="clear" w:color="auto" w:fill="F2F2F2"/>
            <w:vAlign w:val="center"/>
          </w:tcPr>
          <w:p w14:paraId="2BC1B15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794" w:type="dxa"/>
            <w:shd w:val="clear" w:color="auto" w:fill="F2F2F2"/>
            <w:vAlign w:val="center"/>
          </w:tcPr>
          <w:p w14:paraId="40BC6B6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c>
          <w:tcPr>
            <w:tcW w:w="808" w:type="dxa"/>
            <w:shd w:val="clear" w:color="auto" w:fill="F2F2F2"/>
            <w:vAlign w:val="center"/>
          </w:tcPr>
          <w:p w14:paraId="17706B3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c>
          <w:tcPr>
            <w:tcW w:w="847" w:type="dxa"/>
            <w:shd w:val="clear" w:color="auto" w:fill="F2F2F2"/>
            <w:vAlign w:val="center"/>
          </w:tcPr>
          <w:p w14:paraId="4ECDE3F0"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c>
          <w:tcPr>
            <w:tcW w:w="847" w:type="dxa"/>
            <w:shd w:val="clear" w:color="auto" w:fill="F2F2F2"/>
            <w:vAlign w:val="center"/>
          </w:tcPr>
          <w:p w14:paraId="4BAE488D"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c>
          <w:tcPr>
            <w:tcW w:w="860" w:type="dxa"/>
            <w:shd w:val="clear" w:color="auto" w:fill="F2F2F2"/>
            <w:vAlign w:val="center"/>
          </w:tcPr>
          <w:p w14:paraId="7822254E"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r>
      <w:tr w:rsidR="00742424" w:rsidRPr="00DD2C16" w14:paraId="6147F9AF" w14:textId="77777777" w:rsidTr="004435A3">
        <w:trPr>
          <w:trHeight w:val="255"/>
          <w:tblHeader/>
          <w:jc w:val="center"/>
        </w:trPr>
        <w:tc>
          <w:tcPr>
            <w:tcW w:w="1608" w:type="dxa"/>
            <w:shd w:val="clear" w:color="auto" w:fill="F2F2F2"/>
            <w:vAlign w:val="center"/>
          </w:tcPr>
          <w:p w14:paraId="41B54D28"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İzmit</w:t>
            </w:r>
          </w:p>
        </w:tc>
        <w:tc>
          <w:tcPr>
            <w:tcW w:w="741" w:type="dxa"/>
            <w:shd w:val="clear" w:color="auto" w:fill="F2F2F2"/>
            <w:vAlign w:val="center"/>
          </w:tcPr>
          <w:p w14:paraId="635DD0FE"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21279BD5"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36</w:t>
            </w:r>
          </w:p>
        </w:tc>
        <w:tc>
          <w:tcPr>
            <w:tcW w:w="1005" w:type="dxa"/>
            <w:shd w:val="clear" w:color="auto" w:fill="F2F2F2"/>
            <w:vAlign w:val="center"/>
          </w:tcPr>
          <w:p w14:paraId="07920204"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44</w:t>
            </w:r>
          </w:p>
        </w:tc>
        <w:tc>
          <w:tcPr>
            <w:tcW w:w="768" w:type="dxa"/>
            <w:shd w:val="clear" w:color="auto" w:fill="F2F2F2"/>
            <w:vAlign w:val="center"/>
          </w:tcPr>
          <w:p w14:paraId="0763F97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2165416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08" w:type="dxa"/>
            <w:shd w:val="clear" w:color="auto" w:fill="F2F2F2"/>
            <w:vAlign w:val="center"/>
          </w:tcPr>
          <w:p w14:paraId="448B3F6C"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47" w:type="dxa"/>
            <w:shd w:val="clear" w:color="auto" w:fill="F2F2F2"/>
            <w:vAlign w:val="center"/>
          </w:tcPr>
          <w:p w14:paraId="2D0CE9C1"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847" w:type="dxa"/>
            <w:shd w:val="clear" w:color="auto" w:fill="F2F2F2"/>
            <w:vAlign w:val="center"/>
          </w:tcPr>
          <w:p w14:paraId="63704A95"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c>
          <w:tcPr>
            <w:tcW w:w="860" w:type="dxa"/>
            <w:shd w:val="clear" w:color="auto" w:fill="F2F2F2"/>
            <w:vAlign w:val="center"/>
          </w:tcPr>
          <w:p w14:paraId="65EA1C2E"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r>
      <w:tr w:rsidR="00742424" w:rsidRPr="00DD2C16" w14:paraId="6FDF1B2C" w14:textId="77777777" w:rsidTr="004435A3">
        <w:trPr>
          <w:trHeight w:val="255"/>
          <w:tblHeader/>
          <w:jc w:val="center"/>
        </w:trPr>
        <w:tc>
          <w:tcPr>
            <w:tcW w:w="1608" w:type="dxa"/>
            <w:shd w:val="clear" w:color="auto" w:fill="F2F2F2"/>
            <w:vAlign w:val="center"/>
          </w:tcPr>
          <w:p w14:paraId="21429AC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proofErr w:type="spellStart"/>
            <w:r w:rsidRPr="00DD2C16">
              <w:rPr>
                <w:rFonts w:cs="Times New Roman"/>
                <w:kern w:val="2"/>
                <w:sz w:val="20"/>
                <w:szCs w:val="20"/>
                <w:lang w:val="tr-TR" w:eastAsia="en-US"/>
                <w14:ligatures w14:val="standardContextual"/>
              </w:rPr>
              <w:t>Kartepe</w:t>
            </w:r>
            <w:proofErr w:type="spellEnd"/>
          </w:p>
        </w:tc>
        <w:tc>
          <w:tcPr>
            <w:tcW w:w="741" w:type="dxa"/>
            <w:shd w:val="clear" w:color="auto" w:fill="F2F2F2"/>
            <w:vAlign w:val="center"/>
          </w:tcPr>
          <w:p w14:paraId="13385C7F"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7441414F"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125</w:t>
            </w:r>
          </w:p>
        </w:tc>
        <w:tc>
          <w:tcPr>
            <w:tcW w:w="1005" w:type="dxa"/>
            <w:shd w:val="clear" w:color="auto" w:fill="F2F2F2"/>
            <w:vAlign w:val="center"/>
          </w:tcPr>
          <w:p w14:paraId="0673775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157</w:t>
            </w:r>
          </w:p>
        </w:tc>
        <w:tc>
          <w:tcPr>
            <w:tcW w:w="768" w:type="dxa"/>
            <w:shd w:val="clear" w:color="auto" w:fill="F2F2F2"/>
            <w:vAlign w:val="center"/>
          </w:tcPr>
          <w:p w14:paraId="16B670B8"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700EFF15"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c>
          <w:tcPr>
            <w:tcW w:w="808" w:type="dxa"/>
            <w:shd w:val="clear" w:color="auto" w:fill="F2F2F2"/>
            <w:vAlign w:val="center"/>
          </w:tcPr>
          <w:p w14:paraId="0A5CCA55"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6</w:t>
            </w:r>
          </w:p>
        </w:tc>
        <w:tc>
          <w:tcPr>
            <w:tcW w:w="847" w:type="dxa"/>
            <w:shd w:val="clear" w:color="auto" w:fill="F2F2F2"/>
            <w:vAlign w:val="center"/>
          </w:tcPr>
          <w:p w14:paraId="24CAE28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847" w:type="dxa"/>
            <w:shd w:val="clear" w:color="auto" w:fill="F2F2F2"/>
            <w:vAlign w:val="center"/>
          </w:tcPr>
          <w:p w14:paraId="1661A2CD"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60" w:type="dxa"/>
            <w:shd w:val="clear" w:color="auto" w:fill="F2F2F2"/>
            <w:vAlign w:val="center"/>
          </w:tcPr>
          <w:p w14:paraId="3AAF3DB5"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r>
      <w:tr w:rsidR="00742424" w:rsidRPr="00DD2C16" w14:paraId="29EC5D09" w14:textId="77777777" w:rsidTr="004435A3">
        <w:trPr>
          <w:trHeight w:val="255"/>
          <w:tblHeader/>
          <w:jc w:val="center"/>
        </w:trPr>
        <w:tc>
          <w:tcPr>
            <w:tcW w:w="1608" w:type="dxa"/>
            <w:shd w:val="clear" w:color="auto" w:fill="F2F2F2"/>
            <w:vAlign w:val="center"/>
          </w:tcPr>
          <w:p w14:paraId="5D225FB1"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proofErr w:type="spellStart"/>
            <w:r w:rsidRPr="00DD2C16">
              <w:rPr>
                <w:rFonts w:cs="Times New Roman"/>
                <w:kern w:val="2"/>
                <w:sz w:val="20"/>
                <w:szCs w:val="20"/>
                <w:lang w:val="tr-TR" w:eastAsia="en-US"/>
                <w14:ligatures w14:val="standardContextual"/>
              </w:rPr>
              <w:t>Başiskele</w:t>
            </w:r>
            <w:proofErr w:type="spellEnd"/>
          </w:p>
        </w:tc>
        <w:tc>
          <w:tcPr>
            <w:tcW w:w="741" w:type="dxa"/>
            <w:shd w:val="clear" w:color="auto" w:fill="F2F2F2"/>
            <w:vAlign w:val="center"/>
          </w:tcPr>
          <w:p w14:paraId="0ABDFB1F"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3557845E"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134</w:t>
            </w:r>
          </w:p>
        </w:tc>
        <w:tc>
          <w:tcPr>
            <w:tcW w:w="1005" w:type="dxa"/>
            <w:shd w:val="clear" w:color="auto" w:fill="F2F2F2"/>
            <w:vAlign w:val="center"/>
          </w:tcPr>
          <w:p w14:paraId="797DD52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70</w:t>
            </w:r>
          </w:p>
        </w:tc>
        <w:tc>
          <w:tcPr>
            <w:tcW w:w="768" w:type="dxa"/>
            <w:shd w:val="clear" w:color="auto" w:fill="F2F2F2"/>
            <w:vAlign w:val="center"/>
          </w:tcPr>
          <w:p w14:paraId="6B670C30"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6B4B712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w:t>
            </w:r>
          </w:p>
        </w:tc>
        <w:tc>
          <w:tcPr>
            <w:tcW w:w="808" w:type="dxa"/>
            <w:shd w:val="clear" w:color="auto" w:fill="F2F2F2"/>
            <w:vAlign w:val="center"/>
          </w:tcPr>
          <w:p w14:paraId="48414F78"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c>
          <w:tcPr>
            <w:tcW w:w="847" w:type="dxa"/>
            <w:shd w:val="clear" w:color="auto" w:fill="F2F2F2"/>
            <w:vAlign w:val="center"/>
          </w:tcPr>
          <w:p w14:paraId="0C92882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847" w:type="dxa"/>
            <w:shd w:val="clear" w:color="auto" w:fill="F2F2F2"/>
            <w:vAlign w:val="center"/>
          </w:tcPr>
          <w:p w14:paraId="6C7D5C8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60" w:type="dxa"/>
            <w:shd w:val="clear" w:color="auto" w:fill="F2F2F2"/>
            <w:vAlign w:val="center"/>
          </w:tcPr>
          <w:p w14:paraId="2052F77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r>
      <w:tr w:rsidR="00742424" w:rsidRPr="00DD2C16" w14:paraId="02988132" w14:textId="77777777" w:rsidTr="004435A3">
        <w:trPr>
          <w:trHeight w:val="255"/>
          <w:tblHeader/>
          <w:jc w:val="center"/>
        </w:trPr>
        <w:tc>
          <w:tcPr>
            <w:tcW w:w="1608" w:type="dxa"/>
            <w:shd w:val="clear" w:color="auto" w:fill="F2F2F2"/>
            <w:vAlign w:val="center"/>
          </w:tcPr>
          <w:p w14:paraId="6BB9DCB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Gölcük</w:t>
            </w:r>
          </w:p>
        </w:tc>
        <w:tc>
          <w:tcPr>
            <w:tcW w:w="741" w:type="dxa"/>
            <w:shd w:val="clear" w:color="auto" w:fill="F2F2F2"/>
            <w:vAlign w:val="center"/>
          </w:tcPr>
          <w:p w14:paraId="54552608"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67</w:t>
            </w:r>
          </w:p>
        </w:tc>
        <w:tc>
          <w:tcPr>
            <w:tcW w:w="794" w:type="dxa"/>
            <w:shd w:val="clear" w:color="auto" w:fill="F2F2F2"/>
            <w:vAlign w:val="center"/>
          </w:tcPr>
          <w:p w14:paraId="61A0DABE"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137</w:t>
            </w:r>
          </w:p>
        </w:tc>
        <w:tc>
          <w:tcPr>
            <w:tcW w:w="1005" w:type="dxa"/>
            <w:shd w:val="clear" w:color="auto" w:fill="F2F2F2"/>
            <w:vAlign w:val="center"/>
          </w:tcPr>
          <w:p w14:paraId="72F4A30E"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147</w:t>
            </w:r>
          </w:p>
        </w:tc>
        <w:tc>
          <w:tcPr>
            <w:tcW w:w="768" w:type="dxa"/>
            <w:shd w:val="clear" w:color="auto" w:fill="F2F2F2"/>
            <w:vAlign w:val="center"/>
          </w:tcPr>
          <w:p w14:paraId="2E204FD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5</w:t>
            </w:r>
          </w:p>
        </w:tc>
        <w:tc>
          <w:tcPr>
            <w:tcW w:w="794" w:type="dxa"/>
            <w:shd w:val="clear" w:color="auto" w:fill="F2F2F2"/>
            <w:vAlign w:val="center"/>
          </w:tcPr>
          <w:p w14:paraId="28A3B968"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5</w:t>
            </w:r>
          </w:p>
        </w:tc>
        <w:tc>
          <w:tcPr>
            <w:tcW w:w="808" w:type="dxa"/>
            <w:shd w:val="clear" w:color="auto" w:fill="F2F2F2"/>
            <w:vAlign w:val="center"/>
          </w:tcPr>
          <w:p w14:paraId="2C0C9D81"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5</w:t>
            </w:r>
          </w:p>
        </w:tc>
        <w:tc>
          <w:tcPr>
            <w:tcW w:w="847" w:type="dxa"/>
            <w:shd w:val="clear" w:color="auto" w:fill="F2F2F2"/>
            <w:vAlign w:val="center"/>
          </w:tcPr>
          <w:p w14:paraId="7B0325B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47" w:type="dxa"/>
            <w:shd w:val="clear" w:color="auto" w:fill="F2F2F2"/>
            <w:vAlign w:val="center"/>
          </w:tcPr>
          <w:p w14:paraId="42CAE51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60" w:type="dxa"/>
            <w:shd w:val="clear" w:color="auto" w:fill="F2F2F2"/>
            <w:vAlign w:val="center"/>
          </w:tcPr>
          <w:p w14:paraId="7CC3E79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r>
      <w:tr w:rsidR="00742424" w:rsidRPr="00DD2C16" w14:paraId="602E9F59" w14:textId="77777777" w:rsidTr="004435A3">
        <w:trPr>
          <w:trHeight w:val="255"/>
          <w:tblHeader/>
          <w:jc w:val="center"/>
        </w:trPr>
        <w:tc>
          <w:tcPr>
            <w:tcW w:w="1608" w:type="dxa"/>
            <w:shd w:val="clear" w:color="auto" w:fill="F2F2F2"/>
            <w:vAlign w:val="center"/>
          </w:tcPr>
          <w:p w14:paraId="2FA1200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Derince</w:t>
            </w:r>
          </w:p>
        </w:tc>
        <w:tc>
          <w:tcPr>
            <w:tcW w:w="741" w:type="dxa"/>
            <w:shd w:val="clear" w:color="auto" w:fill="F2F2F2"/>
            <w:vAlign w:val="center"/>
          </w:tcPr>
          <w:p w14:paraId="53565D3F"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38</w:t>
            </w:r>
          </w:p>
        </w:tc>
        <w:tc>
          <w:tcPr>
            <w:tcW w:w="794" w:type="dxa"/>
            <w:shd w:val="clear" w:color="auto" w:fill="F2F2F2"/>
            <w:vAlign w:val="center"/>
          </w:tcPr>
          <w:p w14:paraId="33442D4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155</w:t>
            </w:r>
          </w:p>
        </w:tc>
        <w:tc>
          <w:tcPr>
            <w:tcW w:w="1005" w:type="dxa"/>
            <w:shd w:val="clear" w:color="auto" w:fill="F2F2F2"/>
            <w:vAlign w:val="center"/>
          </w:tcPr>
          <w:p w14:paraId="5989CC24"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185</w:t>
            </w:r>
          </w:p>
        </w:tc>
        <w:tc>
          <w:tcPr>
            <w:tcW w:w="768" w:type="dxa"/>
            <w:shd w:val="clear" w:color="auto" w:fill="F2F2F2"/>
            <w:vAlign w:val="center"/>
          </w:tcPr>
          <w:p w14:paraId="166968A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w:t>
            </w:r>
          </w:p>
        </w:tc>
        <w:tc>
          <w:tcPr>
            <w:tcW w:w="794" w:type="dxa"/>
            <w:shd w:val="clear" w:color="auto" w:fill="F2F2F2"/>
            <w:vAlign w:val="center"/>
          </w:tcPr>
          <w:p w14:paraId="64DFC360"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6</w:t>
            </w:r>
          </w:p>
        </w:tc>
        <w:tc>
          <w:tcPr>
            <w:tcW w:w="808" w:type="dxa"/>
            <w:shd w:val="clear" w:color="auto" w:fill="F2F2F2"/>
            <w:vAlign w:val="center"/>
          </w:tcPr>
          <w:p w14:paraId="77572060"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7</w:t>
            </w:r>
          </w:p>
        </w:tc>
        <w:tc>
          <w:tcPr>
            <w:tcW w:w="847" w:type="dxa"/>
            <w:shd w:val="clear" w:color="auto" w:fill="F2F2F2"/>
            <w:vAlign w:val="center"/>
          </w:tcPr>
          <w:p w14:paraId="6481EF4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47" w:type="dxa"/>
            <w:shd w:val="clear" w:color="auto" w:fill="F2F2F2"/>
            <w:vAlign w:val="center"/>
          </w:tcPr>
          <w:p w14:paraId="67C60A2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60" w:type="dxa"/>
            <w:shd w:val="clear" w:color="auto" w:fill="F2F2F2"/>
            <w:vAlign w:val="center"/>
          </w:tcPr>
          <w:p w14:paraId="33806850"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r>
      <w:tr w:rsidR="00742424" w:rsidRPr="00DD2C16" w14:paraId="0FF151BC" w14:textId="77777777" w:rsidTr="004435A3">
        <w:trPr>
          <w:trHeight w:val="255"/>
          <w:tblHeader/>
          <w:jc w:val="center"/>
        </w:trPr>
        <w:tc>
          <w:tcPr>
            <w:tcW w:w="1608" w:type="dxa"/>
            <w:shd w:val="clear" w:color="auto" w:fill="F2F2F2"/>
            <w:vAlign w:val="center"/>
          </w:tcPr>
          <w:p w14:paraId="77A414D0"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Körfez</w:t>
            </w:r>
          </w:p>
        </w:tc>
        <w:tc>
          <w:tcPr>
            <w:tcW w:w="741" w:type="dxa"/>
            <w:shd w:val="clear" w:color="auto" w:fill="F2F2F2"/>
            <w:vAlign w:val="center"/>
          </w:tcPr>
          <w:p w14:paraId="6CBF569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c>
          <w:tcPr>
            <w:tcW w:w="794" w:type="dxa"/>
            <w:shd w:val="clear" w:color="auto" w:fill="F2F2F2"/>
            <w:vAlign w:val="center"/>
          </w:tcPr>
          <w:p w14:paraId="0369AF68"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159</w:t>
            </w:r>
          </w:p>
        </w:tc>
        <w:tc>
          <w:tcPr>
            <w:tcW w:w="1005" w:type="dxa"/>
            <w:shd w:val="clear" w:color="auto" w:fill="F2F2F2"/>
            <w:vAlign w:val="center"/>
          </w:tcPr>
          <w:p w14:paraId="087AE67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211</w:t>
            </w:r>
          </w:p>
        </w:tc>
        <w:tc>
          <w:tcPr>
            <w:tcW w:w="768" w:type="dxa"/>
            <w:shd w:val="clear" w:color="auto" w:fill="F2F2F2"/>
            <w:vAlign w:val="center"/>
          </w:tcPr>
          <w:p w14:paraId="6DE7900F"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c>
          <w:tcPr>
            <w:tcW w:w="794" w:type="dxa"/>
            <w:shd w:val="clear" w:color="auto" w:fill="F2F2F2"/>
            <w:vAlign w:val="center"/>
          </w:tcPr>
          <w:p w14:paraId="678E77D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7</w:t>
            </w:r>
          </w:p>
        </w:tc>
        <w:tc>
          <w:tcPr>
            <w:tcW w:w="808" w:type="dxa"/>
            <w:shd w:val="clear" w:color="auto" w:fill="F2F2F2"/>
            <w:vAlign w:val="center"/>
          </w:tcPr>
          <w:p w14:paraId="5F97B48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10</w:t>
            </w:r>
          </w:p>
        </w:tc>
        <w:tc>
          <w:tcPr>
            <w:tcW w:w="847" w:type="dxa"/>
            <w:shd w:val="clear" w:color="auto" w:fill="F2F2F2"/>
            <w:vAlign w:val="center"/>
          </w:tcPr>
          <w:p w14:paraId="59F5F8A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c>
          <w:tcPr>
            <w:tcW w:w="847" w:type="dxa"/>
            <w:shd w:val="clear" w:color="auto" w:fill="F2F2F2"/>
            <w:vAlign w:val="center"/>
          </w:tcPr>
          <w:p w14:paraId="4C504B4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60" w:type="dxa"/>
            <w:shd w:val="clear" w:color="auto" w:fill="F2F2F2"/>
            <w:vAlign w:val="center"/>
          </w:tcPr>
          <w:p w14:paraId="3F648FE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r>
      <w:tr w:rsidR="00742424" w:rsidRPr="00DD2C16" w14:paraId="7F6FEF6B" w14:textId="77777777" w:rsidTr="004435A3">
        <w:trPr>
          <w:trHeight w:val="255"/>
          <w:tblHeader/>
          <w:jc w:val="center"/>
        </w:trPr>
        <w:tc>
          <w:tcPr>
            <w:tcW w:w="1608" w:type="dxa"/>
            <w:shd w:val="clear" w:color="auto" w:fill="F2F2F2"/>
            <w:vAlign w:val="center"/>
          </w:tcPr>
          <w:p w14:paraId="37D95158"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proofErr w:type="spellStart"/>
            <w:r w:rsidRPr="00DD2C16">
              <w:rPr>
                <w:rFonts w:cs="Times New Roman"/>
                <w:kern w:val="2"/>
                <w:sz w:val="20"/>
                <w:szCs w:val="20"/>
                <w:lang w:val="tr-TR" w:eastAsia="en-US"/>
                <w14:ligatures w14:val="standardContextual"/>
              </w:rPr>
              <w:t>Çayırova</w:t>
            </w:r>
            <w:proofErr w:type="spellEnd"/>
          </w:p>
        </w:tc>
        <w:tc>
          <w:tcPr>
            <w:tcW w:w="741" w:type="dxa"/>
            <w:shd w:val="clear" w:color="auto" w:fill="F2F2F2"/>
            <w:vAlign w:val="center"/>
          </w:tcPr>
          <w:p w14:paraId="271271B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09A13DA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161</w:t>
            </w:r>
          </w:p>
        </w:tc>
        <w:tc>
          <w:tcPr>
            <w:tcW w:w="1005" w:type="dxa"/>
            <w:shd w:val="clear" w:color="auto" w:fill="F2F2F2"/>
            <w:vAlign w:val="center"/>
          </w:tcPr>
          <w:p w14:paraId="09C787D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135</w:t>
            </w:r>
          </w:p>
        </w:tc>
        <w:tc>
          <w:tcPr>
            <w:tcW w:w="768" w:type="dxa"/>
            <w:shd w:val="clear" w:color="auto" w:fill="F2F2F2"/>
            <w:vAlign w:val="center"/>
          </w:tcPr>
          <w:p w14:paraId="46B2F7D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5ADB619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8</w:t>
            </w:r>
          </w:p>
        </w:tc>
        <w:tc>
          <w:tcPr>
            <w:tcW w:w="808" w:type="dxa"/>
            <w:shd w:val="clear" w:color="auto" w:fill="F2F2F2"/>
            <w:vAlign w:val="center"/>
          </w:tcPr>
          <w:p w14:paraId="2D3C3101"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w:t>
            </w:r>
          </w:p>
        </w:tc>
        <w:tc>
          <w:tcPr>
            <w:tcW w:w="847" w:type="dxa"/>
            <w:shd w:val="clear" w:color="auto" w:fill="F2F2F2"/>
            <w:vAlign w:val="center"/>
          </w:tcPr>
          <w:p w14:paraId="7930C7F4"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847" w:type="dxa"/>
            <w:shd w:val="clear" w:color="auto" w:fill="F2F2F2"/>
            <w:vAlign w:val="center"/>
          </w:tcPr>
          <w:p w14:paraId="5F73DE9D"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60" w:type="dxa"/>
            <w:shd w:val="clear" w:color="auto" w:fill="F2F2F2"/>
            <w:vAlign w:val="center"/>
          </w:tcPr>
          <w:p w14:paraId="7B301A5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r>
      <w:tr w:rsidR="00742424" w:rsidRPr="00DD2C16" w14:paraId="64F8EE31" w14:textId="77777777" w:rsidTr="004435A3">
        <w:trPr>
          <w:trHeight w:val="255"/>
          <w:tblHeader/>
          <w:jc w:val="center"/>
        </w:trPr>
        <w:tc>
          <w:tcPr>
            <w:tcW w:w="1608" w:type="dxa"/>
            <w:shd w:val="clear" w:color="auto" w:fill="F2F2F2"/>
            <w:vAlign w:val="center"/>
          </w:tcPr>
          <w:p w14:paraId="0440DE7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Karamürsel</w:t>
            </w:r>
          </w:p>
        </w:tc>
        <w:tc>
          <w:tcPr>
            <w:tcW w:w="741" w:type="dxa"/>
            <w:shd w:val="clear" w:color="auto" w:fill="F2F2F2"/>
            <w:vAlign w:val="center"/>
          </w:tcPr>
          <w:p w14:paraId="47A3928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100</w:t>
            </w:r>
          </w:p>
        </w:tc>
        <w:tc>
          <w:tcPr>
            <w:tcW w:w="794" w:type="dxa"/>
            <w:shd w:val="clear" w:color="auto" w:fill="F2F2F2"/>
            <w:vAlign w:val="center"/>
          </w:tcPr>
          <w:p w14:paraId="69387B29"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206</w:t>
            </w:r>
          </w:p>
        </w:tc>
        <w:tc>
          <w:tcPr>
            <w:tcW w:w="1005" w:type="dxa"/>
            <w:shd w:val="clear" w:color="auto" w:fill="F2F2F2"/>
            <w:vAlign w:val="center"/>
          </w:tcPr>
          <w:p w14:paraId="36D9D05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252</w:t>
            </w:r>
          </w:p>
        </w:tc>
        <w:tc>
          <w:tcPr>
            <w:tcW w:w="768" w:type="dxa"/>
            <w:shd w:val="clear" w:color="auto" w:fill="F2F2F2"/>
            <w:vAlign w:val="center"/>
          </w:tcPr>
          <w:p w14:paraId="5D1ADB38"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6</w:t>
            </w:r>
          </w:p>
        </w:tc>
        <w:tc>
          <w:tcPr>
            <w:tcW w:w="794" w:type="dxa"/>
            <w:shd w:val="clear" w:color="auto" w:fill="F2F2F2"/>
            <w:vAlign w:val="center"/>
          </w:tcPr>
          <w:p w14:paraId="6A58DAF8"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9</w:t>
            </w:r>
          </w:p>
        </w:tc>
        <w:tc>
          <w:tcPr>
            <w:tcW w:w="808" w:type="dxa"/>
            <w:shd w:val="clear" w:color="auto" w:fill="F2F2F2"/>
            <w:vAlign w:val="center"/>
          </w:tcPr>
          <w:p w14:paraId="6DD53DF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11</w:t>
            </w:r>
          </w:p>
        </w:tc>
        <w:tc>
          <w:tcPr>
            <w:tcW w:w="847" w:type="dxa"/>
            <w:shd w:val="clear" w:color="auto" w:fill="F2F2F2"/>
            <w:vAlign w:val="center"/>
          </w:tcPr>
          <w:p w14:paraId="28B675A9"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47" w:type="dxa"/>
            <w:shd w:val="clear" w:color="auto" w:fill="F2F2F2"/>
            <w:vAlign w:val="center"/>
          </w:tcPr>
          <w:p w14:paraId="7ACC9AE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60" w:type="dxa"/>
            <w:shd w:val="clear" w:color="auto" w:fill="F2F2F2"/>
            <w:vAlign w:val="center"/>
          </w:tcPr>
          <w:p w14:paraId="165F66D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r>
      <w:tr w:rsidR="00742424" w:rsidRPr="00DD2C16" w14:paraId="466F5CA9" w14:textId="77777777" w:rsidTr="004435A3">
        <w:trPr>
          <w:trHeight w:val="255"/>
          <w:tblHeader/>
          <w:jc w:val="center"/>
        </w:trPr>
        <w:tc>
          <w:tcPr>
            <w:tcW w:w="1608" w:type="dxa"/>
            <w:shd w:val="clear" w:color="auto" w:fill="F2F2F2"/>
            <w:vAlign w:val="center"/>
          </w:tcPr>
          <w:p w14:paraId="3CD6AE75"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Darıca</w:t>
            </w:r>
          </w:p>
        </w:tc>
        <w:tc>
          <w:tcPr>
            <w:tcW w:w="741" w:type="dxa"/>
            <w:shd w:val="clear" w:color="auto" w:fill="F2F2F2"/>
            <w:vAlign w:val="center"/>
          </w:tcPr>
          <w:p w14:paraId="12EFA47C"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0E85E4B1"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208</w:t>
            </w:r>
          </w:p>
        </w:tc>
        <w:tc>
          <w:tcPr>
            <w:tcW w:w="1005" w:type="dxa"/>
            <w:shd w:val="clear" w:color="auto" w:fill="F2F2F2"/>
            <w:vAlign w:val="center"/>
          </w:tcPr>
          <w:p w14:paraId="41A32441"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202</w:t>
            </w:r>
          </w:p>
        </w:tc>
        <w:tc>
          <w:tcPr>
            <w:tcW w:w="768" w:type="dxa"/>
            <w:shd w:val="clear" w:color="auto" w:fill="F2F2F2"/>
            <w:vAlign w:val="center"/>
          </w:tcPr>
          <w:p w14:paraId="2AB2B62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2503605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10</w:t>
            </w:r>
          </w:p>
        </w:tc>
        <w:tc>
          <w:tcPr>
            <w:tcW w:w="808" w:type="dxa"/>
            <w:shd w:val="clear" w:color="auto" w:fill="F2F2F2"/>
            <w:vAlign w:val="center"/>
          </w:tcPr>
          <w:p w14:paraId="0D92F55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9</w:t>
            </w:r>
          </w:p>
        </w:tc>
        <w:tc>
          <w:tcPr>
            <w:tcW w:w="847" w:type="dxa"/>
            <w:shd w:val="clear" w:color="auto" w:fill="F2F2F2"/>
            <w:vAlign w:val="center"/>
          </w:tcPr>
          <w:p w14:paraId="59DA01DC"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847" w:type="dxa"/>
            <w:shd w:val="clear" w:color="auto" w:fill="F2F2F2"/>
            <w:vAlign w:val="center"/>
          </w:tcPr>
          <w:p w14:paraId="1B86422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c>
          <w:tcPr>
            <w:tcW w:w="860" w:type="dxa"/>
            <w:shd w:val="clear" w:color="auto" w:fill="F2F2F2"/>
            <w:vAlign w:val="center"/>
          </w:tcPr>
          <w:p w14:paraId="08A53F05"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r>
      <w:tr w:rsidR="00742424" w:rsidRPr="00DD2C16" w14:paraId="3698BD5D" w14:textId="77777777" w:rsidTr="004435A3">
        <w:trPr>
          <w:trHeight w:val="255"/>
          <w:tblHeader/>
          <w:jc w:val="center"/>
        </w:trPr>
        <w:tc>
          <w:tcPr>
            <w:tcW w:w="1608" w:type="dxa"/>
            <w:shd w:val="clear" w:color="auto" w:fill="F2F2F2"/>
            <w:vAlign w:val="center"/>
          </w:tcPr>
          <w:p w14:paraId="3942A1ED"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Dilovası</w:t>
            </w:r>
          </w:p>
        </w:tc>
        <w:tc>
          <w:tcPr>
            <w:tcW w:w="741" w:type="dxa"/>
            <w:shd w:val="clear" w:color="auto" w:fill="F2F2F2"/>
            <w:vAlign w:val="center"/>
          </w:tcPr>
          <w:p w14:paraId="4C4AD577"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6DEC244C"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264</w:t>
            </w:r>
          </w:p>
        </w:tc>
        <w:tc>
          <w:tcPr>
            <w:tcW w:w="1005" w:type="dxa"/>
            <w:shd w:val="clear" w:color="auto" w:fill="F2F2F2"/>
            <w:vAlign w:val="center"/>
          </w:tcPr>
          <w:p w14:paraId="1739714C"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187</w:t>
            </w:r>
          </w:p>
        </w:tc>
        <w:tc>
          <w:tcPr>
            <w:tcW w:w="768" w:type="dxa"/>
            <w:shd w:val="clear" w:color="auto" w:fill="F2F2F2"/>
            <w:vAlign w:val="center"/>
          </w:tcPr>
          <w:p w14:paraId="11BC237D"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94" w:type="dxa"/>
            <w:shd w:val="clear" w:color="auto" w:fill="F2F2F2"/>
            <w:vAlign w:val="center"/>
          </w:tcPr>
          <w:p w14:paraId="79AA32B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11</w:t>
            </w:r>
          </w:p>
        </w:tc>
        <w:tc>
          <w:tcPr>
            <w:tcW w:w="808" w:type="dxa"/>
            <w:shd w:val="clear" w:color="auto" w:fill="F2F2F2"/>
            <w:vAlign w:val="center"/>
          </w:tcPr>
          <w:p w14:paraId="1167D106"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8</w:t>
            </w:r>
          </w:p>
        </w:tc>
        <w:tc>
          <w:tcPr>
            <w:tcW w:w="847" w:type="dxa"/>
            <w:shd w:val="clear" w:color="auto" w:fill="F2F2F2"/>
            <w:vAlign w:val="center"/>
          </w:tcPr>
          <w:p w14:paraId="56CA9E7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847" w:type="dxa"/>
            <w:shd w:val="clear" w:color="auto" w:fill="F2F2F2"/>
            <w:vAlign w:val="center"/>
          </w:tcPr>
          <w:p w14:paraId="362EC394"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c>
          <w:tcPr>
            <w:tcW w:w="860" w:type="dxa"/>
            <w:shd w:val="clear" w:color="auto" w:fill="F2F2F2"/>
            <w:vAlign w:val="center"/>
          </w:tcPr>
          <w:p w14:paraId="3B11D80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2</w:t>
            </w:r>
          </w:p>
        </w:tc>
      </w:tr>
      <w:tr w:rsidR="00742424" w:rsidRPr="00DD2C16" w14:paraId="0A7F81ED" w14:textId="77777777" w:rsidTr="004435A3">
        <w:trPr>
          <w:trHeight w:val="255"/>
          <w:tblHeader/>
          <w:jc w:val="center"/>
        </w:trPr>
        <w:tc>
          <w:tcPr>
            <w:tcW w:w="1608" w:type="dxa"/>
            <w:shd w:val="clear" w:color="auto" w:fill="F2F2F2"/>
            <w:vAlign w:val="center"/>
          </w:tcPr>
          <w:p w14:paraId="1CA55D3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Kandıra</w:t>
            </w:r>
          </w:p>
        </w:tc>
        <w:tc>
          <w:tcPr>
            <w:tcW w:w="741" w:type="dxa"/>
            <w:shd w:val="clear" w:color="auto" w:fill="F2F2F2"/>
            <w:vAlign w:val="center"/>
          </w:tcPr>
          <w:p w14:paraId="0EF51ACA"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433</w:t>
            </w:r>
          </w:p>
        </w:tc>
        <w:tc>
          <w:tcPr>
            <w:tcW w:w="794" w:type="dxa"/>
            <w:shd w:val="clear" w:color="auto" w:fill="F2F2F2"/>
            <w:vAlign w:val="center"/>
          </w:tcPr>
          <w:p w14:paraId="6C115FC4"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378</w:t>
            </w:r>
          </w:p>
        </w:tc>
        <w:tc>
          <w:tcPr>
            <w:tcW w:w="1005" w:type="dxa"/>
            <w:shd w:val="clear" w:color="auto" w:fill="F2F2F2"/>
            <w:vAlign w:val="center"/>
          </w:tcPr>
          <w:p w14:paraId="7193DEB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456</w:t>
            </w:r>
          </w:p>
        </w:tc>
        <w:tc>
          <w:tcPr>
            <w:tcW w:w="768" w:type="dxa"/>
            <w:shd w:val="clear" w:color="auto" w:fill="F2F2F2"/>
            <w:vAlign w:val="center"/>
          </w:tcPr>
          <w:p w14:paraId="50D4A7F0"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7</w:t>
            </w:r>
          </w:p>
        </w:tc>
        <w:tc>
          <w:tcPr>
            <w:tcW w:w="794" w:type="dxa"/>
            <w:shd w:val="clear" w:color="auto" w:fill="F2F2F2"/>
            <w:vAlign w:val="center"/>
          </w:tcPr>
          <w:p w14:paraId="093B93B5"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12</w:t>
            </w:r>
          </w:p>
        </w:tc>
        <w:tc>
          <w:tcPr>
            <w:tcW w:w="808" w:type="dxa"/>
            <w:shd w:val="clear" w:color="auto" w:fill="F2F2F2"/>
            <w:vAlign w:val="center"/>
          </w:tcPr>
          <w:p w14:paraId="4D9E4159"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12</w:t>
            </w:r>
          </w:p>
        </w:tc>
        <w:tc>
          <w:tcPr>
            <w:tcW w:w="847" w:type="dxa"/>
            <w:shd w:val="clear" w:color="auto" w:fill="F2F2F2"/>
            <w:vAlign w:val="center"/>
          </w:tcPr>
          <w:p w14:paraId="4B3DCED2"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c>
          <w:tcPr>
            <w:tcW w:w="847" w:type="dxa"/>
            <w:shd w:val="clear" w:color="auto" w:fill="F2F2F2"/>
            <w:vAlign w:val="center"/>
          </w:tcPr>
          <w:p w14:paraId="1D341FD0"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c>
          <w:tcPr>
            <w:tcW w:w="860" w:type="dxa"/>
            <w:shd w:val="clear" w:color="auto" w:fill="F2F2F2"/>
            <w:vAlign w:val="center"/>
          </w:tcPr>
          <w:p w14:paraId="73B53A0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4</w:t>
            </w:r>
          </w:p>
        </w:tc>
      </w:tr>
      <w:tr w:rsidR="00742424" w:rsidRPr="00DD2C16" w14:paraId="0E131EEE" w14:textId="77777777" w:rsidTr="004435A3">
        <w:trPr>
          <w:trHeight w:val="255"/>
          <w:tblHeader/>
          <w:jc w:val="center"/>
        </w:trPr>
        <w:tc>
          <w:tcPr>
            <w:tcW w:w="1608" w:type="dxa"/>
            <w:shd w:val="clear" w:color="auto" w:fill="F2F2F2"/>
            <w:vAlign w:val="center"/>
          </w:tcPr>
          <w:p w14:paraId="58A805E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Merkez</w:t>
            </w:r>
          </w:p>
        </w:tc>
        <w:tc>
          <w:tcPr>
            <w:tcW w:w="741" w:type="dxa"/>
            <w:shd w:val="clear" w:color="auto" w:fill="F2F2F2"/>
            <w:vAlign w:val="center"/>
          </w:tcPr>
          <w:p w14:paraId="40F6B66C"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11</w:t>
            </w:r>
          </w:p>
        </w:tc>
        <w:tc>
          <w:tcPr>
            <w:tcW w:w="794" w:type="dxa"/>
            <w:shd w:val="clear" w:color="auto" w:fill="F2F2F2"/>
            <w:vAlign w:val="center"/>
          </w:tcPr>
          <w:p w14:paraId="53C128B9"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1005" w:type="dxa"/>
            <w:shd w:val="clear" w:color="auto" w:fill="F2F2F2"/>
            <w:vAlign w:val="center"/>
          </w:tcPr>
          <w:p w14:paraId="344412BB"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768" w:type="dxa"/>
            <w:shd w:val="clear" w:color="auto" w:fill="F2F2F2"/>
            <w:vAlign w:val="center"/>
          </w:tcPr>
          <w:p w14:paraId="328F5B6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3</w:t>
            </w:r>
          </w:p>
        </w:tc>
        <w:tc>
          <w:tcPr>
            <w:tcW w:w="794" w:type="dxa"/>
            <w:shd w:val="clear" w:color="auto" w:fill="F2F2F2"/>
            <w:vAlign w:val="center"/>
          </w:tcPr>
          <w:p w14:paraId="40B1BB6F"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808" w:type="dxa"/>
            <w:shd w:val="clear" w:color="auto" w:fill="F2F2F2"/>
            <w:vAlign w:val="center"/>
          </w:tcPr>
          <w:p w14:paraId="7D705C53"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847" w:type="dxa"/>
            <w:shd w:val="clear" w:color="auto" w:fill="F2F2F2"/>
            <w:vAlign w:val="center"/>
          </w:tcPr>
          <w:p w14:paraId="5A92D589"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1</w:t>
            </w:r>
          </w:p>
        </w:tc>
        <w:tc>
          <w:tcPr>
            <w:tcW w:w="847" w:type="dxa"/>
            <w:shd w:val="clear" w:color="auto" w:fill="F2F2F2"/>
            <w:vAlign w:val="center"/>
          </w:tcPr>
          <w:p w14:paraId="4E16CC80"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c>
          <w:tcPr>
            <w:tcW w:w="860" w:type="dxa"/>
            <w:shd w:val="clear" w:color="auto" w:fill="F2F2F2"/>
            <w:vAlign w:val="center"/>
          </w:tcPr>
          <w:p w14:paraId="5BB01B45" w14:textId="77777777" w:rsidR="00742424" w:rsidRPr="00DD2C16" w:rsidRDefault="00742424" w:rsidP="00742424">
            <w:pPr>
              <w:spacing w:after="120" w:line="240" w:lineRule="auto"/>
              <w:jc w:val="both"/>
              <w:rPr>
                <w:rFonts w:cs="Times New Roman"/>
                <w:kern w:val="2"/>
                <w:sz w:val="20"/>
                <w:szCs w:val="20"/>
                <w:lang w:val="tr-TR" w:eastAsia="en-US"/>
                <w14:ligatures w14:val="standardContextual"/>
              </w:rPr>
            </w:pPr>
            <w:r w:rsidRPr="00DD2C16">
              <w:rPr>
                <w:rFonts w:cs="Times New Roman"/>
                <w:kern w:val="2"/>
                <w:sz w:val="20"/>
                <w:szCs w:val="20"/>
                <w:lang w:val="tr-TR" w:eastAsia="en-US"/>
                <w14:ligatures w14:val="standardContextual"/>
              </w:rPr>
              <w:t>-</w:t>
            </w:r>
          </w:p>
        </w:tc>
      </w:tr>
    </w:tbl>
    <w:p w14:paraId="5806C4FA" w14:textId="622BBD7C" w:rsidR="00742424" w:rsidRPr="00DD2C16" w:rsidRDefault="00742424" w:rsidP="00CF3942">
      <w:pPr>
        <w:spacing w:before="60" w:line="360" w:lineRule="auto"/>
        <w:jc w:val="both"/>
        <w:rPr>
          <w:i/>
          <w:sz w:val="18"/>
          <w:szCs w:val="18"/>
        </w:rPr>
      </w:pPr>
      <w:r w:rsidRPr="00DD2C16">
        <w:rPr>
          <w:i/>
          <w:sz w:val="18"/>
          <w:szCs w:val="18"/>
        </w:rPr>
        <w:t>*</w:t>
      </w:r>
      <w:r w:rsidRPr="00DD2C16">
        <w:rPr>
          <w:sz w:val="28"/>
          <w:szCs w:val="28"/>
        </w:rPr>
        <w:t xml:space="preserve"> </w:t>
      </w:r>
      <w:r w:rsidR="00D75DEF" w:rsidRPr="00DD2C16">
        <w:rPr>
          <w:i/>
          <w:sz w:val="18"/>
          <w:szCs w:val="18"/>
        </w:rPr>
        <w:t xml:space="preserve">In 2004, the districts of İzmit, </w:t>
      </w:r>
      <w:proofErr w:type="spellStart"/>
      <w:r w:rsidR="00D75DEF" w:rsidRPr="00DD2C16">
        <w:rPr>
          <w:i/>
          <w:sz w:val="18"/>
          <w:szCs w:val="18"/>
        </w:rPr>
        <w:t>Kartepe</w:t>
      </w:r>
      <w:proofErr w:type="spellEnd"/>
      <w:r w:rsidR="00D75DEF" w:rsidRPr="00DD2C16">
        <w:rPr>
          <w:i/>
          <w:sz w:val="18"/>
          <w:szCs w:val="18"/>
        </w:rPr>
        <w:t xml:space="preserve">, </w:t>
      </w:r>
      <w:proofErr w:type="spellStart"/>
      <w:r w:rsidR="00D75DEF" w:rsidRPr="00DD2C16">
        <w:rPr>
          <w:i/>
          <w:sz w:val="18"/>
          <w:szCs w:val="18"/>
        </w:rPr>
        <w:t>Başiskele</w:t>
      </w:r>
      <w:proofErr w:type="spellEnd"/>
      <w:r w:rsidR="00D75DEF" w:rsidRPr="00DD2C16">
        <w:rPr>
          <w:i/>
          <w:sz w:val="18"/>
          <w:szCs w:val="18"/>
        </w:rPr>
        <w:t xml:space="preserve">, </w:t>
      </w:r>
      <w:proofErr w:type="spellStart"/>
      <w:r w:rsidR="00D75DEF" w:rsidRPr="00DD2C16">
        <w:rPr>
          <w:i/>
          <w:sz w:val="18"/>
          <w:szCs w:val="18"/>
        </w:rPr>
        <w:t>Çayırova</w:t>
      </w:r>
      <w:proofErr w:type="spellEnd"/>
      <w:r w:rsidR="00D75DEF" w:rsidRPr="00DD2C16">
        <w:rPr>
          <w:i/>
          <w:sz w:val="18"/>
          <w:szCs w:val="18"/>
        </w:rPr>
        <w:t xml:space="preserve">, </w:t>
      </w:r>
      <w:proofErr w:type="spellStart"/>
      <w:r w:rsidR="00D75DEF" w:rsidRPr="00DD2C16">
        <w:rPr>
          <w:i/>
          <w:sz w:val="18"/>
          <w:szCs w:val="18"/>
        </w:rPr>
        <w:t>Darıca</w:t>
      </w:r>
      <w:proofErr w:type="spellEnd"/>
      <w:r w:rsidR="00D75DEF" w:rsidRPr="00DD2C16">
        <w:rPr>
          <w:i/>
          <w:sz w:val="18"/>
          <w:szCs w:val="18"/>
        </w:rPr>
        <w:t xml:space="preserve">, and </w:t>
      </w:r>
      <w:proofErr w:type="spellStart"/>
      <w:r w:rsidR="00D75DEF" w:rsidRPr="00DD2C16">
        <w:rPr>
          <w:i/>
          <w:sz w:val="18"/>
          <w:szCs w:val="18"/>
        </w:rPr>
        <w:t>Dilovası</w:t>
      </w:r>
      <w:proofErr w:type="spellEnd"/>
      <w:r w:rsidR="00D75DEF" w:rsidRPr="00DD2C16">
        <w:rPr>
          <w:i/>
          <w:sz w:val="18"/>
          <w:szCs w:val="18"/>
        </w:rPr>
        <w:t xml:space="preserve"> were excluded from the scope of the study, as they were not officially recognized as districts within the boundaries of </w:t>
      </w:r>
      <w:proofErr w:type="spellStart"/>
      <w:r w:rsidR="00D75DEF" w:rsidRPr="00DD2C16">
        <w:rPr>
          <w:i/>
          <w:sz w:val="18"/>
          <w:szCs w:val="18"/>
        </w:rPr>
        <w:t>Kocaeli</w:t>
      </w:r>
      <w:proofErr w:type="spellEnd"/>
      <w:r w:rsidR="00D75DEF" w:rsidRPr="00DD2C16">
        <w:rPr>
          <w:i/>
          <w:sz w:val="18"/>
          <w:szCs w:val="18"/>
        </w:rPr>
        <w:t xml:space="preserve"> Metropolitan Municipality at that time. In subsequent reports, all districts falling within the updated municipal boundaries were included in the research.</w:t>
      </w:r>
    </w:p>
    <w:p w14:paraId="0259C466" w14:textId="547D53CA" w:rsidR="00742424" w:rsidRPr="009E4A67" w:rsidRDefault="00742424" w:rsidP="00A920DB">
      <w:pPr>
        <w:spacing w:after="120" w:line="360" w:lineRule="auto"/>
        <w:jc w:val="both"/>
        <w:rPr>
          <w:rFonts w:cs="Times New Roman"/>
          <w:i/>
          <w:kern w:val="2"/>
          <w:sz w:val="18"/>
          <w:szCs w:val="18"/>
          <w:lang w:eastAsia="en-US"/>
          <w14:ligatures w14:val="standardContextual"/>
        </w:rPr>
      </w:pPr>
      <w:r w:rsidRPr="009E4A67">
        <w:rPr>
          <w:rFonts w:cs="Times New Roman"/>
          <w:b/>
          <w:i/>
          <w:kern w:val="2"/>
          <w:sz w:val="18"/>
          <w:lang w:eastAsia="en-US"/>
          <w14:ligatures w14:val="standardContextual"/>
        </w:rPr>
        <w:t>Source:</w:t>
      </w:r>
      <w:r w:rsidRPr="009E4A67">
        <w:rPr>
          <w:rFonts w:cs="Times New Roman"/>
          <w:i/>
          <w:kern w:val="2"/>
          <w:sz w:val="18"/>
          <w:lang w:eastAsia="en-US"/>
          <w14:ligatures w14:val="standardContextual"/>
        </w:rPr>
        <w:t xml:space="preserve"> </w:t>
      </w:r>
      <w:r w:rsidRPr="009E4A67">
        <w:rPr>
          <w:rFonts w:cs="Times New Roman"/>
          <w:i/>
          <w:kern w:val="2"/>
          <w:sz w:val="18"/>
          <w:szCs w:val="18"/>
          <w:lang w:eastAsia="en-US"/>
          <w14:ligatures w14:val="standardContextual"/>
        </w:rPr>
        <w:t xml:space="preserve">Ministry of Industry and Technology; General Directorate of Development Agencies, Research for the Socio-Economic Development </w:t>
      </w:r>
      <w:r w:rsidR="00DC4C7D">
        <w:rPr>
          <w:rFonts w:cs="Times New Roman"/>
          <w:i/>
          <w:kern w:val="2"/>
          <w:sz w:val="18"/>
          <w:szCs w:val="18"/>
          <w:lang w:eastAsia="en-US"/>
          <w14:ligatures w14:val="standardContextual"/>
        </w:rPr>
        <w:t>Ranking</w:t>
      </w:r>
      <w:r w:rsidR="00DC4C7D" w:rsidRPr="009E4A67">
        <w:rPr>
          <w:rFonts w:cs="Times New Roman"/>
          <w:i/>
          <w:kern w:val="2"/>
          <w:sz w:val="18"/>
          <w:szCs w:val="18"/>
          <w:lang w:eastAsia="en-US"/>
          <w14:ligatures w14:val="standardContextual"/>
        </w:rPr>
        <w:t xml:space="preserve"> </w:t>
      </w:r>
      <w:r w:rsidRPr="009E4A67">
        <w:rPr>
          <w:rFonts w:cs="Times New Roman"/>
          <w:i/>
          <w:kern w:val="2"/>
          <w:sz w:val="18"/>
          <w:szCs w:val="18"/>
          <w:lang w:eastAsia="en-US"/>
          <w14:ligatures w14:val="standardContextual"/>
        </w:rPr>
        <w:t>of Districts, 2004, 2017 and 2022</w:t>
      </w:r>
    </w:p>
    <w:p w14:paraId="44155B3B" w14:textId="2432A246" w:rsidR="00742424" w:rsidRPr="00DD2C16" w:rsidRDefault="00742424" w:rsidP="00742424">
      <w:pPr>
        <w:spacing w:before="60" w:line="360" w:lineRule="auto"/>
        <w:jc w:val="both"/>
        <w:rPr>
          <w:iCs/>
        </w:rPr>
      </w:pPr>
      <w:r w:rsidRPr="00DD2C16">
        <w:rPr>
          <w:iCs/>
        </w:rPr>
        <w:t xml:space="preserve">When comparing the years 2017 and 2022, a general decline in the national development rankings of </w:t>
      </w:r>
      <w:proofErr w:type="spellStart"/>
      <w:r w:rsidRPr="00DD2C16">
        <w:rPr>
          <w:iCs/>
        </w:rPr>
        <w:t>Kocaeli's</w:t>
      </w:r>
      <w:proofErr w:type="spellEnd"/>
      <w:r w:rsidRPr="00DD2C16">
        <w:rPr>
          <w:iCs/>
        </w:rPr>
        <w:t xml:space="preserve"> districts is noted. However, significant changes have occurred in the development rankings within the province. </w:t>
      </w:r>
      <w:proofErr w:type="spellStart"/>
      <w:r w:rsidRPr="00DD2C16">
        <w:rPr>
          <w:iCs/>
        </w:rPr>
        <w:t>Başiskele</w:t>
      </w:r>
      <w:proofErr w:type="spellEnd"/>
      <w:r w:rsidRPr="00DD2C16">
        <w:rPr>
          <w:iCs/>
        </w:rPr>
        <w:t xml:space="preserve"> and </w:t>
      </w:r>
      <w:proofErr w:type="spellStart"/>
      <w:r w:rsidRPr="00DD2C16">
        <w:rPr>
          <w:iCs/>
        </w:rPr>
        <w:t>Gölcük</w:t>
      </w:r>
      <w:proofErr w:type="spellEnd"/>
      <w:r w:rsidRPr="00DD2C16">
        <w:rPr>
          <w:iCs/>
        </w:rPr>
        <w:t xml:space="preserve"> districts have risen to higher ranks, securing the 3rd and 5th positions, respectively, compared to previous years. Notably, </w:t>
      </w:r>
      <w:proofErr w:type="spellStart"/>
      <w:r w:rsidRPr="00DD2C16">
        <w:rPr>
          <w:iCs/>
        </w:rPr>
        <w:t>Çayırova</w:t>
      </w:r>
      <w:proofErr w:type="spellEnd"/>
      <w:r w:rsidRPr="00DD2C16">
        <w:rPr>
          <w:iCs/>
        </w:rPr>
        <w:t xml:space="preserve"> has moved up from 8th to 4th place. </w:t>
      </w:r>
      <w:proofErr w:type="spellStart"/>
      <w:r w:rsidRPr="00DD2C16">
        <w:rPr>
          <w:iCs/>
        </w:rPr>
        <w:t>Kandıra</w:t>
      </w:r>
      <w:proofErr w:type="spellEnd"/>
      <w:r w:rsidRPr="00DD2C16">
        <w:rPr>
          <w:iCs/>
        </w:rPr>
        <w:t xml:space="preserve"> and </w:t>
      </w:r>
      <w:proofErr w:type="spellStart"/>
      <w:r w:rsidRPr="00DD2C16">
        <w:rPr>
          <w:iCs/>
        </w:rPr>
        <w:t>Karamürsel</w:t>
      </w:r>
      <w:proofErr w:type="spellEnd"/>
      <w:r w:rsidRPr="00DD2C16">
        <w:rPr>
          <w:iCs/>
        </w:rPr>
        <w:t xml:space="preserve"> continue to be the least developed districts in </w:t>
      </w:r>
      <w:proofErr w:type="spellStart"/>
      <w:r w:rsidRPr="00DD2C16">
        <w:rPr>
          <w:iCs/>
        </w:rPr>
        <w:t>Kocaeli</w:t>
      </w:r>
      <w:proofErr w:type="spellEnd"/>
      <w:r w:rsidRPr="00DD2C16">
        <w:rPr>
          <w:iCs/>
        </w:rPr>
        <w:t xml:space="preserve">. In contrast, </w:t>
      </w:r>
      <w:proofErr w:type="spellStart"/>
      <w:r w:rsidRPr="00DD2C16">
        <w:rPr>
          <w:iCs/>
        </w:rPr>
        <w:t>Dilovası</w:t>
      </w:r>
      <w:proofErr w:type="spellEnd"/>
      <w:r w:rsidRPr="00DD2C16">
        <w:rPr>
          <w:iCs/>
        </w:rPr>
        <w:t xml:space="preserve"> and </w:t>
      </w:r>
      <w:proofErr w:type="spellStart"/>
      <w:r w:rsidRPr="00DD2C16">
        <w:rPr>
          <w:iCs/>
        </w:rPr>
        <w:t>Çayırova</w:t>
      </w:r>
      <w:proofErr w:type="spellEnd"/>
      <w:r w:rsidRPr="00DD2C16">
        <w:rPr>
          <w:iCs/>
        </w:rPr>
        <w:t xml:space="preserve"> have shown significant improvements in the development ranking. Additionally, </w:t>
      </w:r>
      <w:proofErr w:type="spellStart"/>
      <w:r w:rsidRPr="00DD2C16">
        <w:rPr>
          <w:iCs/>
        </w:rPr>
        <w:t>Dilovası</w:t>
      </w:r>
      <w:proofErr w:type="spellEnd"/>
      <w:r w:rsidRPr="00DD2C16">
        <w:rPr>
          <w:iCs/>
        </w:rPr>
        <w:t xml:space="preserve"> has advanced from the third level of development to the second level.</w:t>
      </w:r>
    </w:p>
    <w:p w14:paraId="3F289703" w14:textId="77777777" w:rsidR="004F5FA2" w:rsidRPr="00DD2C16" w:rsidRDefault="00273DD3" w:rsidP="00CF3942">
      <w:pPr>
        <w:pStyle w:val="Balk3"/>
        <w:rPr>
          <w:rFonts w:eastAsia="Aptos" w:cs="Aptos"/>
        </w:rPr>
      </w:pPr>
      <w:bookmarkStart w:id="82" w:name="_Toc206496984"/>
      <w:r w:rsidRPr="00DD2C16">
        <w:rPr>
          <w:rFonts w:eastAsia="Aptos" w:cs="Aptos"/>
        </w:rPr>
        <w:t>2.2.4. Vulnerable Groups</w:t>
      </w:r>
      <w:bookmarkEnd w:id="82"/>
      <w:r w:rsidRPr="00DD2C16">
        <w:rPr>
          <w:rFonts w:eastAsia="Aptos" w:cs="Aptos"/>
        </w:rPr>
        <w:t xml:space="preserve"> </w:t>
      </w:r>
    </w:p>
    <w:p w14:paraId="13361A25" w14:textId="0484E231" w:rsidR="004F5FA2" w:rsidRPr="00DD2C16" w:rsidRDefault="00273DD3" w:rsidP="00CF3942">
      <w:pPr>
        <w:spacing w:line="360" w:lineRule="auto"/>
        <w:jc w:val="both"/>
      </w:pPr>
      <w:r w:rsidRPr="00DD2C16">
        <w:t xml:space="preserve">The potential vulnerable groups in </w:t>
      </w:r>
      <w:proofErr w:type="spellStart"/>
      <w:r w:rsidR="00D75DEF" w:rsidRPr="00DD2C16">
        <w:t>Kocaeli</w:t>
      </w:r>
      <w:proofErr w:type="spellEnd"/>
      <w:r w:rsidRPr="00DD2C16">
        <w:t xml:space="preserve"> are considered but not limited to the following: </w:t>
      </w:r>
    </w:p>
    <w:p w14:paraId="1D95BEEE" w14:textId="77777777" w:rsidR="004F5FA2" w:rsidRPr="00DD2C16" w:rsidRDefault="00273DD3">
      <w:pPr>
        <w:numPr>
          <w:ilvl w:val="0"/>
          <w:numId w:val="37"/>
        </w:numPr>
        <w:pBdr>
          <w:top w:val="nil"/>
          <w:left w:val="nil"/>
          <w:bottom w:val="nil"/>
          <w:right w:val="nil"/>
          <w:between w:val="nil"/>
        </w:pBdr>
        <w:spacing w:before="120" w:after="0" w:line="360" w:lineRule="auto"/>
        <w:jc w:val="both"/>
      </w:pPr>
      <w:r w:rsidRPr="00DD2C16">
        <w:rPr>
          <w:color w:val="000000"/>
        </w:rPr>
        <w:t>Women-headed households</w:t>
      </w:r>
    </w:p>
    <w:p w14:paraId="14CA80DD" w14:textId="77777777" w:rsidR="004F5FA2" w:rsidRPr="00DD2C16" w:rsidRDefault="00273DD3">
      <w:pPr>
        <w:numPr>
          <w:ilvl w:val="0"/>
          <w:numId w:val="37"/>
        </w:numPr>
        <w:pBdr>
          <w:top w:val="nil"/>
          <w:left w:val="nil"/>
          <w:bottom w:val="nil"/>
          <w:right w:val="nil"/>
          <w:between w:val="nil"/>
        </w:pBdr>
        <w:spacing w:after="0" w:line="360" w:lineRule="auto"/>
        <w:jc w:val="both"/>
      </w:pPr>
      <w:r w:rsidRPr="00DD2C16">
        <w:rPr>
          <w:color w:val="000000"/>
        </w:rPr>
        <w:lastRenderedPageBreak/>
        <w:t>Disabled people,</w:t>
      </w:r>
    </w:p>
    <w:p w14:paraId="37BE4DF1" w14:textId="77777777" w:rsidR="004F5FA2" w:rsidRPr="00DD2C16" w:rsidRDefault="00273DD3">
      <w:pPr>
        <w:numPr>
          <w:ilvl w:val="0"/>
          <w:numId w:val="37"/>
        </w:numPr>
        <w:pBdr>
          <w:top w:val="nil"/>
          <w:left w:val="nil"/>
          <w:bottom w:val="nil"/>
          <w:right w:val="nil"/>
          <w:between w:val="nil"/>
        </w:pBdr>
        <w:spacing w:after="0" w:line="360" w:lineRule="auto"/>
        <w:jc w:val="both"/>
      </w:pPr>
      <w:r w:rsidRPr="00DD2C16">
        <w:rPr>
          <w:color w:val="000000"/>
        </w:rPr>
        <w:t>Elderly persons,</w:t>
      </w:r>
    </w:p>
    <w:p w14:paraId="1AC0DE1C" w14:textId="77777777" w:rsidR="004F5FA2" w:rsidRPr="00DD2C16" w:rsidRDefault="00273DD3">
      <w:pPr>
        <w:numPr>
          <w:ilvl w:val="0"/>
          <w:numId w:val="37"/>
        </w:numPr>
        <w:pBdr>
          <w:top w:val="nil"/>
          <w:left w:val="nil"/>
          <w:bottom w:val="nil"/>
          <w:right w:val="nil"/>
          <w:between w:val="nil"/>
        </w:pBdr>
        <w:spacing w:after="0" w:line="360" w:lineRule="auto"/>
        <w:jc w:val="both"/>
      </w:pPr>
      <w:r w:rsidRPr="00DD2C16">
        <w:rPr>
          <w:color w:val="000000"/>
        </w:rPr>
        <w:t>Poor households (including those with many children) &amp; people without any social security insurance (including unemployed young population, households with child workers),</w:t>
      </w:r>
    </w:p>
    <w:p w14:paraId="74159D8D" w14:textId="38F22213" w:rsidR="004F5FA2" w:rsidRPr="00DD2C16" w:rsidRDefault="00273DD3">
      <w:pPr>
        <w:numPr>
          <w:ilvl w:val="0"/>
          <w:numId w:val="37"/>
        </w:numPr>
        <w:pBdr>
          <w:top w:val="nil"/>
          <w:left w:val="nil"/>
          <w:bottom w:val="nil"/>
          <w:right w:val="nil"/>
          <w:between w:val="nil"/>
        </w:pBdr>
        <w:spacing w:after="0" w:line="360" w:lineRule="auto"/>
        <w:jc w:val="both"/>
      </w:pPr>
      <w:r w:rsidRPr="00DD2C16">
        <w:rPr>
          <w:color w:val="000000"/>
        </w:rPr>
        <w:t xml:space="preserve">Migrants </w:t>
      </w:r>
      <w:r w:rsidR="00714C81">
        <w:rPr>
          <w:color w:val="000000"/>
        </w:rPr>
        <w:t>/</w:t>
      </w:r>
      <w:r w:rsidRPr="00DD2C16">
        <w:rPr>
          <w:color w:val="000000"/>
        </w:rPr>
        <w:t xml:space="preserve"> </w:t>
      </w:r>
      <w:proofErr w:type="spellStart"/>
      <w:r w:rsidR="00873797">
        <w:rPr>
          <w:color w:val="000000"/>
        </w:rPr>
        <w:t>SuTP</w:t>
      </w:r>
      <w:proofErr w:type="spellEnd"/>
      <w:r w:rsidRPr="00DD2C16">
        <w:rPr>
          <w:color w:val="000000"/>
        </w:rPr>
        <w:t xml:space="preserve"> / </w:t>
      </w:r>
      <w:r w:rsidR="00873797">
        <w:rPr>
          <w:color w:val="000000"/>
        </w:rPr>
        <w:t>Other e</w:t>
      </w:r>
      <w:r w:rsidRPr="00DD2C16">
        <w:rPr>
          <w:color w:val="000000"/>
        </w:rPr>
        <w:t>thnic groups,</w:t>
      </w:r>
    </w:p>
    <w:p w14:paraId="456F9C27" w14:textId="401363DD" w:rsidR="004F5FA2" w:rsidRPr="00DD2C16" w:rsidRDefault="00273DD3" w:rsidP="00CF3942">
      <w:pPr>
        <w:numPr>
          <w:ilvl w:val="0"/>
          <w:numId w:val="37"/>
        </w:numPr>
        <w:pBdr>
          <w:top w:val="nil"/>
          <w:left w:val="nil"/>
          <w:bottom w:val="nil"/>
          <w:right w:val="nil"/>
          <w:between w:val="nil"/>
        </w:pBdr>
        <w:spacing w:after="0" w:line="360" w:lineRule="auto"/>
        <w:jc w:val="both"/>
        <w:rPr>
          <w:color w:val="000000"/>
        </w:rPr>
      </w:pPr>
      <w:r w:rsidRPr="00DD2C16">
        <w:rPr>
          <w:color w:val="000000"/>
        </w:rPr>
        <w:t>Persons and groups whose livelihoods are dependent on the structures subject to the Project who will be permanently displaced, economically and physically (e.g., supers).</w:t>
      </w:r>
    </w:p>
    <w:p w14:paraId="074D762D" w14:textId="057627DE" w:rsidR="004F5FA2" w:rsidRPr="00DD2C16" w:rsidRDefault="009641EF" w:rsidP="00D636D5">
      <w:pPr>
        <w:spacing w:before="120" w:after="0" w:line="360" w:lineRule="auto"/>
        <w:jc w:val="both"/>
      </w:pPr>
      <w:r w:rsidRPr="009641EF">
        <w:t>All vulnerable groups listed above — whether they are owners, tenants, or holders of limited real rights — will be preliminarily identified during the application process of the building for financing under the CDRC Project. Following the building’s acceptance into the Project, they will be fully identified in the building-specific Resettlement Plans (RPs), defined as beneficiaries within the scope of the Project, and will be eligible for the additional interest rate discount.</w:t>
      </w:r>
    </w:p>
    <w:p w14:paraId="41BB566B" w14:textId="77777777" w:rsidR="004F5FA2" w:rsidRPr="00DD2C16" w:rsidRDefault="00273DD3" w:rsidP="00CF3942">
      <w:pPr>
        <w:pStyle w:val="Balk4"/>
        <w:spacing w:line="360" w:lineRule="auto"/>
        <w:rPr>
          <w:rFonts w:eastAsia="Aptos" w:cs="Aptos"/>
        </w:rPr>
      </w:pPr>
      <w:r w:rsidRPr="00DD2C16">
        <w:rPr>
          <w:rFonts w:eastAsia="Aptos" w:cs="Aptos"/>
        </w:rPr>
        <w:t>2.2.4.1. Migrants and Syrians under Temporary Protection (</w:t>
      </w:r>
      <w:proofErr w:type="spellStart"/>
      <w:r w:rsidRPr="00DD2C16">
        <w:rPr>
          <w:rFonts w:eastAsia="Aptos" w:cs="Aptos"/>
        </w:rPr>
        <w:t>SuTP</w:t>
      </w:r>
      <w:proofErr w:type="spellEnd"/>
      <w:r w:rsidRPr="00DD2C16">
        <w:rPr>
          <w:rFonts w:eastAsia="Aptos" w:cs="Aptos"/>
        </w:rPr>
        <w:t>)</w:t>
      </w:r>
    </w:p>
    <w:p w14:paraId="4AEF17F1" w14:textId="69164BF6" w:rsidR="004F5FA2" w:rsidRPr="00DD2C16" w:rsidRDefault="00273DD3" w:rsidP="00CF3942">
      <w:pPr>
        <w:spacing w:line="360" w:lineRule="auto"/>
        <w:jc w:val="both"/>
      </w:pPr>
      <w:r w:rsidRPr="00DD2C16">
        <w:t xml:space="preserve">Households with migrants and </w:t>
      </w:r>
      <w:proofErr w:type="spellStart"/>
      <w:r w:rsidR="00C33580">
        <w:t>SuTP</w:t>
      </w:r>
      <w:proofErr w:type="spellEnd"/>
      <w:r w:rsidRPr="00DD2C16">
        <w:t xml:space="preserve"> who are residing/working as owners or tenants in the project provinces will be able to benefit from supports or rental assistance when they meet the conditions for applying for credit or assistance.</w:t>
      </w:r>
      <w:r w:rsidRPr="00DD2C16">
        <w:rPr>
          <w:vertAlign w:val="superscript"/>
        </w:rPr>
        <w:footnoteReference w:id="19"/>
      </w:r>
    </w:p>
    <w:p w14:paraId="517666EB" w14:textId="26EBC281" w:rsidR="004F5FA2" w:rsidRPr="00DD2C16" w:rsidRDefault="00273DD3" w:rsidP="00CF3942">
      <w:pPr>
        <w:spacing w:line="360" w:lineRule="auto"/>
        <w:jc w:val="both"/>
      </w:pPr>
      <w:r w:rsidRPr="00DD2C16">
        <w:t xml:space="preserve">As of October 2022, the number of </w:t>
      </w:r>
      <w:r w:rsidR="00027151">
        <w:t xml:space="preserve">the </w:t>
      </w:r>
      <w:proofErr w:type="spellStart"/>
      <w:r w:rsidR="005F3005">
        <w:t>SuTP</w:t>
      </w:r>
      <w:proofErr w:type="spellEnd"/>
      <w:r w:rsidRPr="00DD2C16">
        <w:t xml:space="preserve"> in </w:t>
      </w:r>
      <w:proofErr w:type="spellStart"/>
      <w:r w:rsidRPr="00DD2C16">
        <w:t>T</w:t>
      </w:r>
      <w:r w:rsidR="00965450">
        <w:t>ü</w:t>
      </w:r>
      <w:r w:rsidRPr="00DD2C16">
        <w:t>rkiye</w:t>
      </w:r>
      <w:proofErr w:type="spellEnd"/>
      <w:r w:rsidRPr="00DD2C16">
        <w:t xml:space="preserve"> is 3,622,486. While 1.5 percent of Syrians live in temporary shelters, 98.5 percent of them live in cities and villages. </w:t>
      </w:r>
      <w:r w:rsidR="00E10556" w:rsidRPr="00DD2C16">
        <w:t xml:space="preserve">In </w:t>
      </w:r>
      <w:proofErr w:type="spellStart"/>
      <w:r w:rsidR="00E10556" w:rsidRPr="00DD2C16">
        <w:t>Kocaeli</w:t>
      </w:r>
      <w:proofErr w:type="spellEnd"/>
      <w:r w:rsidR="00E10556" w:rsidRPr="00DD2C16">
        <w:t xml:space="preserve">, the number of </w:t>
      </w:r>
      <w:proofErr w:type="spellStart"/>
      <w:r w:rsidR="005F3005">
        <w:t>SuTP</w:t>
      </w:r>
      <w:proofErr w:type="spellEnd"/>
      <w:r w:rsidR="00E10556" w:rsidRPr="00DD2C16">
        <w:t xml:space="preserve"> is 48,831. When compared to the total population of the province, this represents 2.24%, placing </w:t>
      </w:r>
      <w:proofErr w:type="spellStart"/>
      <w:r w:rsidR="00E10556" w:rsidRPr="00DD2C16">
        <w:t>Kocaeli</w:t>
      </w:r>
      <w:proofErr w:type="spellEnd"/>
      <w:r w:rsidR="00E10556" w:rsidRPr="00DD2C16">
        <w:t xml:space="preserve"> in 19th place among the 81 provinces of </w:t>
      </w:r>
      <w:proofErr w:type="spellStart"/>
      <w:r w:rsidR="00D017C2">
        <w:t>T</w:t>
      </w:r>
      <w:r w:rsidR="00965450">
        <w:t>ü</w:t>
      </w:r>
      <w:r w:rsidR="00D017C2">
        <w:t>rkiye</w:t>
      </w:r>
      <w:proofErr w:type="spellEnd"/>
      <w:r w:rsidR="00D017C2">
        <w:t xml:space="preserve"> </w:t>
      </w:r>
      <w:r w:rsidR="005F3005">
        <w:t xml:space="preserve">in terms of proportion of </w:t>
      </w:r>
      <w:proofErr w:type="spellStart"/>
      <w:r w:rsidR="005F3005">
        <w:t>SuTP</w:t>
      </w:r>
      <w:proofErr w:type="spellEnd"/>
      <w:r w:rsidR="005F3005">
        <w:t xml:space="preserve"> in population</w:t>
      </w:r>
      <w:r w:rsidR="00E10556" w:rsidRPr="00DD2C16">
        <w:t xml:space="preserve">. </w:t>
      </w:r>
      <w:r w:rsidRPr="00DD2C16">
        <w:t xml:space="preserve">The number and percentage of </w:t>
      </w:r>
      <w:proofErr w:type="spellStart"/>
      <w:r w:rsidR="005F3005">
        <w:t>SuTP</w:t>
      </w:r>
      <w:proofErr w:type="spellEnd"/>
      <w:r w:rsidR="005F3005" w:rsidRPr="00DD2C16">
        <w:t xml:space="preserve"> </w:t>
      </w:r>
      <w:r w:rsidRPr="00DD2C16">
        <w:t xml:space="preserve">living in the project provinces and the ranking of the provinces in terms of both number and percentage of </w:t>
      </w:r>
      <w:proofErr w:type="spellStart"/>
      <w:r w:rsidR="005F3005">
        <w:t>SuTP</w:t>
      </w:r>
      <w:proofErr w:type="spellEnd"/>
      <w:r w:rsidR="005F3005" w:rsidRPr="00DD2C16">
        <w:t xml:space="preserve"> </w:t>
      </w:r>
      <w:r w:rsidRPr="00DD2C16">
        <w:t xml:space="preserve">are given in </w:t>
      </w:r>
      <w:r w:rsidR="00CA0C5A">
        <w:fldChar w:fldCharType="begin"/>
      </w:r>
      <w:r w:rsidR="00CA0C5A">
        <w:instrText xml:space="preserve"> REF _Ref205110006 \h </w:instrText>
      </w:r>
      <w:r w:rsidR="00CA0C5A">
        <w:fldChar w:fldCharType="separate"/>
      </w:r>
      <w:r w:rsidR="00CA0C5A" w:rsidRPr="00DD2C16">
        <w:t xml:space="preserve">Table </w:t>
      </w:r>
      <w:r w:rsidR="00CA0C5A">
        <w:rPr>
          <w:noProof/>
        </w:rPr>
        <w:t>16</w:t>
      </w:r>
      <w:r w:rsidR="00CA0C5A">
        <w:fldChar w:fldCharType="end"/>
      </w:r>
      <w:r w:rsidRPr="00DD2C16">
        <w:t>.</w:t>
      </w:r>
    </w:p>
    <w:p w14:paraId="6AD4E2C8" w14:textId="07E49DF8" w:rsidR="00D636D5" w:rsidRPr="00DD2C16" w:rsidRDefault="00D636D5" w:rsidP="00D636D5">
      <w:pPr>
        <w:pStyle w:val="ResimYazs"/>
        <w:keepNext/>
        <w:jc w:val="center"/>
      </w:pPr>
      <w:bookmarkStart w:id="83" w:name="_sqyw64" w:colFirst="0" w:colLast="0"/>
      <w:bookmarkStart w:id="84" w:name="_Ref205110006"/>
      <w:bookmarkStart w:id="85" w:name="_Toc206436653"/>
      <w:bookmarkEnd w:id="83"/>
      <w:r w:rsidRPr="00DD2C16">
        <w:t xml:space="preserve">Table </w:t>
      </w:r>
      <w:fldSimple w:instr=" SEQ Table \* ARABIC ">
        <w:r w:rsidR="00DB4789">
          <w:rPr>
            <w:noProof/>
          </w:rPr>
          <w:t>16</w:t>
        </w:r>
      </w:fldSimple>
      <w:bookmarkEnd w:id="84"/>
      <w:r w:rsidRPr="00DD2C16">
        <w:t xml:space="preserve">: </w:t>
      </w:r>
      <w:r w:rsidRPr="00A920DB">
        <w:t xml:space="preserve">Population and Percentage of </w:t>
      </w:r>
      <w:proofErr w:type="spellStart"/>
      <w:r w:rsidRPr="00A920DB">
        <w:t>SuTP</w:t>
      </w:r>
      <w:proofErr w:type="spellEnd"/>
      <w:r w:rsidRPr="00A920DB">
        <w:t xml:space="preserve"> in </w:t>
      </w:r>
      <w:proofErr w:type="spellStart"/>
      <w:r w:rsidRPr="00A920DB">
        <w:t>Kocaeli</w:t>
      </w:r>
      <w:bookmarkEnd w:id="85"/>
      <w:proofErr w:type="spellEnd"/>
    </w:p>
    <w:tbl>
      <w:tblPr>
        <w:tblStyle w:val="54"/>
        <w:tblW w:w="96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231"/>
        <w:gridCol w:w="1268"/>
        <w:gridCol w:w="1283"/>
        <w:gridCol w:w="2418"/>
        <w:gridCol w:w="2434"/>
      </w:tblGrid>
      <w:tr w:rsidR="00F2776C" w:rsidRPr="00DD2C16" w14:paraId="56773A32" w14:textId="77777777" w:rsidTr="00B7572C">
        <w:tc>
          <w:tcPr>
            <w:tcW w:w="988" w:type="dxa"/>
            <w:shd w:val="clear" w:color="auto" w:fill="D9D9D9" w:themeFill="background1" w:themeFillShade="D9"/>
          </w:tcPr>
          <w:p w14:paraId="1A88676F" w14:textId="77777777" w:rsidR="00F2776C" w:rsidRPr="00DD2C16" w:rsidRDefault="00F2776C" w:rsidP="00CF3942">
            <w:pPr>
              <w:spacing w:line="360" w:lineRule="auto"/>
              <w:rPr>
                <w:rFonts w:ascii="Aptos" w:eastAsia="Aptos" w:hAnsi="Aptos" w:cs="Aptos"/>
                <w:b/>
                <w:sz w:val="20"/>
                <w:szCs w:val="20"/>
              </w:rPr>
            </w:pPr>
            <w:r w:rsidRPr="00DD2C16">
              <w:rPr>
                <w:rFonts w:ascii="Aptos" w:eastAsia="Aptos" w:hAnsi="Aptos" w:cs="Aptos"/>
                <w:b/>
                <w:sz w:val="20"/>
                <w:szCs w:val="20"/>
              </w:rPr>
              <w:t>Province</w:t>
            </w:r>
          </w:p>
        </w:tc>
        <w:tc>
          <w:tcPr>
            <w:tcW w:w="1231" w:type="dxa"/>
            <w:shd w:val="clear" w:color="auto" w:fill="D9D9D9" w:themeFill="background1" w:themeFillShade="D9"/>
          </w:tcPr>
          <w:p w14:paraId="7DF4CF1C" w14:textId="77777777" w:rsidR="00F2776C" w:rsidRPr="00DD2C16" w:rsidRDefault="00F2776C" w:rsidP="00CF3942">
            <w:pPr>
              <w:spacing w:line="360" w:lineRule="auto"/>
              <w:rPr>
                <w:rFonts w:ascii="Aptos" w:eastAsia="Aptos" w:hAnsi="Aptos" w:cs="Aptos"/>
                <w:b/>
                <w:sz w:val="20"/>
                <w:szCs w:val="20"/>
              </w:rPr>
            </w:pPr>
            <w:r w:rsidRPr="00DD2C16">
              <w:rPr>
                <w:rFonts w:ascii="Aptos" w:eastAsia="Aptos" w:hAnsi="Aptos" w:cs="Aptos"/>
                <w:b/>
                <w:sz w:val="20"/>
                <w:szCs w:val="20"/>
              </w:rPr>
              <w:t>Population of Province</w:t>
            </w:r>
          </w:p>
        </w:tc>
        <w:tc>
          <w:tcPr>
            <w:tcW w:w="1268" w:type="dxa"/>
            <w:shd w:val="clear" w:color="auto" w:fill="D9D9D9" w:themeFill="background1" w:themeFillShade="D9"/>
          </w:tcPr>
          <w:p w14:paraId="33BA5172" w14:textId="372F616B" w:rsidR="00F2776C" w:rsidRPr="00DD2C16" w:rsidRDefault="00F2776C" w:rsidP="00CF3942">
            <w:pPr>
              <w:spacing w:line="360" w:lineRule="auto"/>
              <w:rPr>
                <w:rFonts w:ascii="Aptos" w:eastAsia="Aptos" w:hAnsi="Aptos" w:cs="Aptos"/>
                <w:b/>
                <w:sz w:val="20"/>
                <w:szCs w:val="20"/>
              </w:rPr>
            </w:pPr>
            <w:r w:rsidRPr="00DD2C16">
              <w:rPr>
                <w:rFonts w:ascii="Aptos" w:eastAsia="Aptos" w:hAnsi="Aptos" w:cs="Aptos"/>
                <w:b/>
                <w:sz w:val="20"/>
                <w:szCs w:val="20"/>
              </w:rPr>
              <w:t xml:space="preserve">Population of </w:t>
            </w:r>
            <w:proofErr w:type="spellStart"/>
            <w:r w:rsidRPr="00DD2C16">
              <w:rPr>
                <w:rFonts w:ascii="Aptos" w:eastAsia="Aptos" w:hAnsi="Aptos" w:cs="Aptos"/>
                <w:b/>
                <w:sz w:val="20"/>
                <w:szCs w:val="20"/>
              </w:rPr>
              <w:t>SuTP</w:t>
            </w:r>
            <w:proofErr w:type="spellEnd"/>
          </w:p>
        </w:tc>
        <w:tc>
          <w:tcPr>
            <w:tcW w:w="1283" w:type="dxa"/>
            <w:shd w:val="clear" w:color="auto" w:fill="D9D9D9" w:themeFill="background1" w:themeFillShade="D9"/>
          </w:tcPr>
          <w:p w14:paraId="0DD34807" w14:textId="77777777" w:rsidR="00F2776C" w:rsidRPr="00DD2C16" w:rsidRDefault="00F2776C" w:rsidP="00CF3942">
            <w:pPr>
              <w:spacing w:line="360" w:lineRule="auto"/>
              <w:rPr>
                <w:rFonts w:ascii="Aptos" w:eastAsia="Aptos" w:hAnsi="Aptos" w:cs="Aptos"/>
                <w:b/>
                <w:sz w:val="20"/>
                <w:szCs w:val="20"/>
              </w:rPr>
            </w:pPr>
            <w:r w:rsidRPr="00DD2C16">
              <w:rPr>
                <w:rFonts w:ascii="Aptos" w:eastAsia="Aptos" w:hAnsi="Aptos" w:cs="Aptos"/>
                <w:b/>
                <w:sz w:val="20"/>
                <w:szCs w:val="20"/>
              </w:rPr>
              <w:t xml:space="preserve">Percentage of </w:t>
            </w:r>
            <w:proofErr w:type="spellStart"/>
            <w:r w:rsidRPr="00DD2C16">
              <w:rPr>
                <w:rFonts w:ascii="Aptos" w:eastAsia="Aptos" w:hAnsi="Aptos" w:cs="Aptos"/>
                <w:b/>
                <w:sz w:val="20"/>
                <w:szCs w:val="20"/>
              </w:rPr>
              <w:t>SuTP</w:t>
            </w:r>
            <w:proofErr w:type="spellEnd"/>
          </w:p>
        </w:tc>
        <w:tc>
          <w:tcPr>
            <w:tcW w:w="2418" w:type="dxa"/>
            <w:shd w:val="clear" w:color="auto" w:fill="D9D9D9" w:themeFill="background1" w:themeFillShade="D9"/>
          </w:tcPr>
          <w:p w14:paraId="7D7EDE33" w14:textId="77777777" w:rsidR="00F2776C" w:rsidRPr="00DD2C16" w:rsidRDefault="00F2776C" w:rsidP="00CF3942">
            <w:pPr>
              <w:spacing w:line="360" w:lineRule="auto"/>
              <w:rPr>
                <w:rFonts w:ascii="Aptos" w:eastAsia="Aptos" w:hAnsi="Aptos" w:cs="Aptos"/>
                <w:b/>
                <w:sz w:val="20"/>
                <w:szCs w:val="20"/>
              </w:rPr>
            </w:pPr>
            <w:r w:rsidRPr="00DD2C16">
              <w:rPr>
                <w:rFonts w:ascii="Aptos" w:eastAsia="Aptos" w:hAnsi="Aptos" w:cs="Aptos"/>
                <w:b/>
                <w:sz w:val="20"/>
                <w:szCs w:val="20"/>
              </w:rPr>
              <w:t xml:space="preserve">Rank of the province in terms of population of </w:t>
            </w:r>
            <w:proofErr w:type="spellStart"/>
            <w:r w:rsidRPr="00DD2C16">
              <w:rPr>
                <w:rFonts w:ascii="Aptos" w:eastAsia="Aptos" w:hAnsi="Aptos" w:cs="Aptos"/>
                <w:b/>
                <w:sz w:val="20"/>
                <w:szCs w:val="20"/>
              </w:rPr>
              <w:t>SuTP</w:t>
            </w:r>
            <w:proofErr w:type="spellEnd"/>
          </w:p>
        </w:tc>
        <w:tc>
          <w:tcPr>
            <w:tcW w:w="2434" w:type="dxa"/>
            <w:shd w:val="clear" w:color="auto" w:fill="D9D9D9" w:themeFill="background1" w:themeFillShade="D9"/>
          </w:tcPr>
          <w:p w14:paraId="071F4A6F" w14:textId="77777777" w:rsidR="00F2776C" w:rsidRPr="00DD2C16" w:rsidRDefault="00F2776C" w:rsidP="00CF3942">
            <w:pPr>
              <w:spacing w:line="360" w:lineRule="auto"/>
              <w:rPr>
                <w:rFonts w:ascii="Aptos" w:eastAsia="Aptos" w:hAnsi="Aptos" w:cs="Aptos"/>
                <w:b/>
                <w:sz w:val="20"/>
                <w:szCs w:val="20"/>
              </w:rPr>
            </w:pPr>
            <w:r w:rsidRPr="00DD2C16">
              <w:rPr>
                <w:rFonts w:ascii="Aptos" w:eastAsia="Aptos" w:hAnsi="Aptos" w:cs="Aptos"/>
                <w:b/>
                <w:sz w:val="20"/>
                <w:szCs w:val="20"/>
              </w:rPr>
              <w:t xml:space="preserve">Rank of the province in terms of percentage of </w:t>
            </w:r>
            <w:proofErr w:type="spellStart"/>
            <w:r w:rsidRPr="00DD2C16">
              <w:rPr>
                <w:rFonts w:ascii="Aptos" w:eastAsia="Aptos" w:hAnsi="Aptos" w:cs="Aptos"/>
                <w:b/>
                <w:sz w:val="20"/>
                <w:szCs w:val="20"/>
              </w:rPr>
              <w:t>SuTP</w:t>
            </w:r>
            <w:proofErr w:type="spellEnd"/>
          </w:p>
        </w:tc>
      </w:tr>
      <w:tr w:rsidR="00F2776C" w:rsidRPr="00DD2C16" w14:paraId="5965A1D6" w14:textId="77777777" w:rsidTr="00B7572C">
        <w:tc>
          <w:tcPr>
            <w:tcW w:w="988" w:type="dxa"/>
            <w:shd w:val="clear" w:color="auto" w:fill="F2F2F2"/>
          </w:tcPr>
          <w:p w14:paraId="37008102" w14:textId="3445FC61" w:rsidR="00F2776C" w:rsidRPr="00DD2C16" w:rsidRDefault="00F2776C" w:rsidP="00742424">
            <w:pPr>
              <w:spacing w:line="360" w:lineRule="auto"/>
              <w:rPr>
                <w:rFonts w:ascii="Aptos" w:eastAsia="Aptos" w:hAnsi="Aptos" w:cs="Aptos"/>
                <w:sz w:val="18"/>
                <w:szCs w:val="18"/>
              </w:rPr>
            </w:pPr>
            <w:r w:rsidRPr="00DD2C16">
              <w:rPr>
                <w:rFonts w:ascii="Aptos" w:hAnsi="Aptos"/>
                <w:sz w:val="20"/>
                <w:szCs w:val="18"/>
                <w:lang w:val="tr-TR"/>
              </w:rPr>
              <w:t>Kocaeli</w:t>
            </w:r>
          </w:p>
        </w:tc>
        <w:tc>
          <w:tcPr>
            <w:tcW w:w="1231" w:type="dxa"/>
            <w:shd w:val="clear" w:color="auto" w:fill="F2F2F2"/>
          </w:tcPr>
          <w:p w14:paraId="2961F255" w14:textId="4B71F8D3" w:rsidR="00F2776C" w:rsidRPr="00DD2C16" w:rsidRDefault="00F2776C" w:rsidP="00742424">
            <w:pPr>
              <w:spacing w:line="360" w:lineRule="auto"/>
              <w:rPr>
                <w:rFonts w:ascii="Aptos" w:eastAsia="Aptos" w:hAnsi="Aptos" w:cs="Aptos"/>
                <w:sz w:val="18"/>
                <w:szCs w:val="18"/>
              </w:rPr>
            </w:pPr>
            <w:r w:rsidRPr="00DD2C16">
              <w:rPr>
                <w:rFonts w:ascii="Aptos" w:hAnsi="Aptos"/>
                <w:sz w:val="20"/>
                <w:szCs w:val="18"/>
                <w:lang w:val="tr-TR"/>
              </w:rPr>
              <w:t>2,130,006</w:t>
            </w:r>
          </w:p>
        </w:tc>
        <w:tc>
          <w:tcPr>
            <w:tcW w:w="1268" w:type="dxa"/>
            <w:shd w:val="clear" w:color="auto" w:fill="F2F2F2"/>
          </w:tcPr>
          <w:p w14:paraId="2D9A8118" w14:textId="6CA91349" w:rsidR="00F2776C" w:rsidRPr="00DD2C16" w:rsidRDefault="00F2776C" w:rsidP="00742424">
            <w:pPr>
              <w:spacing w:line="360" w:lineRule="auto"/>
              <w:rPr>
                <w:rFonts w:ascii="Aptos" w:eastAsia="Aptos" w:hAnsi="Aptos" w:cs="Aptos"/>
                <w:sz w:val="18"/>
                <w:szCs w:val="18"/>
              </w:rPr>
            </w:pPr>
            <w:r w:rsidRPr="00DD2C16">
              <w:rPr>
                <w:rFonts w:ascii="Aptos" w:hAnsi="Aptos"/>
                <w:color w:val="000000" w:themeColor="text1"/>
                <w:sz w:val="20"/>
                <w:szCs w:val="18"/>
                <w:lang w:val="tr-TR"/>
              </w:rPr>
              <w:t>48,831</w:t>
            </w:r>
          </w:p>
        </w:tc>
        <w:tc>
          <w:tcPr>
            <w:tcW w:w="1283" w:type="dxa"/>
            <w:shd w:val="clear" w:color="auto" w:fill="F2F2F2"/>
          </w:tcPr>
          <w:p w14:paraId="1B5743DF" w14:textId="3D91A542" w:rsidR="00F2776C" w:rsidRPr="00DD2C16" w:rsidRDefault="00F2776C" w:rsidP="00742424">
            <w:pPr>
              <w:spacing w:line="360" w:lineRule="auto"/>
              <w:rPr>
                <w:rFonts w:ascii="Aptos" w:eastAsia="Aptos" w:hAnsi="Aptos" w:cs="Aptos"/>
                <w:sz w:val="18"/>
                <w:szCs w:val="18"/>
              </w:rPr>
            </w:pPr>
            <w:r w:rsidRPr="00DD2C16">
              <w:rPr>
                <w:rFonts w:ascii="Aptos" w:hAnsi="Aptos"/>
                <w:color w:val="000000" w:themeColor="text1"/>
                <w:sz w:val="20"/>
                <w:szCs w:val="18"/>
                <w:lang w:val="tr-TR"/>
              </w:rPr>
              <w:t>2.</w:t>
            </w:r>
            <w:r>
              <w:rPr>
                <w:rFonts w:ascii="Aptos" w:hAnsi="Aptos"/>
                <w:color w:val="000000" w:themeColor="text1"/>
                <w:sz w:val="20"/>
                <w:szCs w:val="18"/>
                <w:lang w:val="tr-TR"/>
              </w:rPr>
              <w:t>01</w:t>
            </w:r>
          </w:p>
        </w:tc>
        <w:tc>
          <w:tcPr>
            <w:tcW w:w="2418" w:type="dxa"/>
            <w:shd w:val="clear" w:color="auto" w:fill="F2F2F2"/>
          </w:tcPr>
          <w:p w14:paraId="7DD386CB" w14:textId="1ADDF9D0" w:rsidR="00F2776C" w:rsidRPr="00DD2C16" w:rsidRDefault="00F2776C" w:rsidP="00742424">
            <w:pPr>
              <w:spacing w:line="360" w:lineRule="auto"/>
              <w:rPr>
                <w:rFonts w:ascii="Aptos" w:eastAsia="Aptos" w:hAnsi="Aptos" w:cs="Aptos"/>
                <w:sz w:val="18"/>
                <w:szCs w:val="18"/>
              </w:rPr>
            </w:pPr>
            <w:r w:rsidRPr="00DD2C16">
              <w:rPr>
                <w:rFonts w:ascii="Aptos" w:hAnsi="Aptos"/>
                <w:color w:val="000000" w:themeColor="text1"/>
                <w:sz w:val="20"/>
                <w:szCs w:val="18"/>
                <w:lang w:val="tr-TR"/>
              </w:rPr>
              <w:t>14</w:t>
            </w:r>
          </w:p>
        </w:tc>
        <w:tc>
          <w:tcPr>
            <w:tcW w:w="2434" w:type="dxa"/>
            <w:shd w:val="clear" w:color="auto" w:fill="F2F2F2"/>
          </w:tcPr>
          <w:p w14:paraId="36E71035" w14:textId="41D34027" w:rsidR="00F2776C" w:rsidRPr="00DD2C16" w:rsidRDefault="00F2776C" w:rsidP="00742424">
            <w:pPr>
              <w:spacing w:line="360" w:lineRule="auto"/>
              <w:rPr>
                <w:rFonts w:ascii="Aptos" w:eastAsia="Aptos" w:hAnsi="Aptos" w:cs="Aptos"/>
                <w:sz w:val="18"/>
                <w:szCs w:val="18"/>
              </w:rPr>
            </w:pPr>
            <w:r w:rsidRPr="00DD2C16">
              <w:rPr>
                <w:rFonts w:ascii="Aptos" w:hAnsi="Aptos"/>
                <w:color w:val="000000" w:themeColor="text1"/>
                <w:sz w:val="20"/>
                <w:szCs w:val="18"/>
                <w:lang w:val="tr-TR"/>
              </w:rPr>
              <w:t>19</w:t>
            </w:r>
          </w:p>
        </w:tc>
      </w:tr>
    </w:tbl>
    <w:p w14:paraId="7F5692F2" w14:textId="3A77BDCA" w:rsidR="00ED7C32" w:rsidRPr="00DD2C16" w:rsidRDefault="00FE1D07" w:rsidP="008A2704">
      <w:pPr>
        <w:spacing w:afterLines="120" w:after="288" w:line="360" w:lineRule="auto"/>
        <w:ind w:left="567"/>
        <w:jc w:val="center"/>
        <w:rPr>
          <w:rFonts w:cs="Times New Roman"/>
          <w:i/>
          <w:iCs/>
          <w:kern w:val="2"/>
          <w:sz w:val="18"/>
          <w:szCs w:val="18"/>
          <w:lang w:val="tr-TR" w:eastAsia="en-US"/>
          <w14:ligatures w14:val="standardContextual"/>
        </w:rPr>
      </w:pPr>
      <w:r w:rsidRPr="00DD2C16">
        <w:rPr>
          <w:rFonts w:cs="Times New Roman"/>
          <w:b/>
          <w:i/>
          <w:iCs/>
          <w:kern w:val="2"/>
          <w:sz w:val="18"/>
          <w:szCs w:val="18"/>
          <w:lang w:val="tr-TR" w:eastAsia="en-US"/>
          <w14:ligatures w14:val="standardContextual"/>
        </w:rPr>
        <w:t>Source</w:t>
      </w:r>
      <w:r w:rsidRPr="00DD2C16">
        <w:rPr>
          <w:rFonts w:cs="Times New Roman"/>
          <w:b/>
          <w:i/>
          <w:kern w:val="2"/>
          <w:sz w:val="18"/>
          <w:szCs w:val="18"/>
          <w:lang w:val="tr-TR" w:eastAsia="en-US"/>
          <w14:ligatures w14:val="standardContextual"/>
        </w:rPr>
        <w:t>:</w:t>
      </w:r>
      <w:r w:rsidRPr="00DD2C16">
        <w:rPr>
          <w:rFonts w:cs="Times New Roman"/>
          <w:i/>
          <w:kern w:val="2"/>
          <w:sz w:val="18"/>
          <w:szCs w:val="18"/>
          <w:lang w:val="tr-TR" w:eastAsia="en-US"/>
          <w14:ligatures w14:val="standardContextual"/>
        </w:rPr>
        <w:t xml:space="preserve"> </w:t>
      </w:r>
      <w:proofErr w:type="spellStart"/>
      <w:r w:rsidRPr="00DD2C16">
        <w:rPr>
          <w:rFonts w:cs="Times New Roman"/>
          <w:i/>
          <w:iCs/>
          <w:kern w:val="2"/>
          <w:sz w:val="18"/>
          <w:szCs w:val="18"/>
          <w:lang w:val="tr-TR" w:eastAsia="en-US"/>
          <w14:ligatures w14:val="standardContextual"/>
        </w:rPr>
        <w:t>Republic</w:t>
      </w:r>
      <w:proofErr w:type="spellEnd"/>
      <w:r w:rsidRPr="00DD2C16">
        <w:rPr>
          <w:rFonts w:cs="Times New Roman"/>
          <w:i/>
          <w:iCs/>
          <w:kern w:val="2"/>
          <w:sz w:val="18"/>
          <w:szCs w:val="18"/>
          <w:lang w:val="tr-TR" w:eastAsia="en-US"/>
          <w14:ligatures w14:val="standardContextual"/>
        </w:rPr>
        <w:t xml:space="preserve"> of </w:t>
      </w:r>
      <w:r w:rsidR="00D017C2">
        <w:rPr>
          <w:rFonts w:cs="Times New Roman"/>
          <w:i/>
          <w:iCs/>
          <w:kern w:val="2"/>
          <w:sz w:val="18"/>
          <w:szCs w:val="18"/>
          <w:lang w:val="tr-TR" w:eastAsia="en-US"/>
          <w14:ligatures w14:val="standardContextual"/>
        </w:rPr>
        <w:t>T</w:t>
      </w:r>
      <w:r w:rsidR="00F504A7">
        <w:rPr>
          <w:rFonts w:cs="Times New Roman"/>
          <w:i/>
          <w:iCs/>
          <w:kern w:val="2"/>
          <w:sz w:val="18"/>
          <w:szCs w:val="18"/>
          <w:lang w:val="tr-TR" w:eastAsia="en-US"/>
          <w14:ligatures w14:val="standardContextual"/>
        </w:rPr>
        <w:t>ü</w:t>
      </w:r>
      <w:r w:rsidR="00D017C2">
        <w:rPr>
          <w:rFonts w:cs="Times New Roman"/>
          <w:i/>
          <w:iCs/>
          <w:kern w:val="2"/>
          <w:sz w:val="18"/>
          <w:szCs w:val="18"/>
          <w:lang w:val="tr-TR" w:eastAsia="en-US"/>
          <w14:ligatures w14:val="standardContextual"/>
        </w:rPr>
        <w:t>rkiye</w:t>
      </w:r>
      <w:r w:rsidRPr="00DD2C16">
        <w:rPr>
          <w:rFonts w:cs="Times New Roman"/>
          <w:i/>
          <w:iCs/>
          <w:kern w:val="2"/>
          <w:sz w:val="18"/>
          <w:szCs w:val="18"/>
          <w:lang w:val="tr-TR" w:eastAsia="en-US"/>
          <w14:ligatures w14:val="standardContextual"/>
        </w:rPr>
        <w:t xml:space="preserve">, </w:t>
      </w:r>
      <w:proofErr w:type="spellStart"/>
      <w:r w:rsidRPr="00DD2C16">
        <w:rPr>
          <w:rFonts w:cs="Times New Roman"/>
          <w:i/>
          <w:iCs/>
          <w:kern w:val="2"/>
          <w:sz w:val="18"/>
          <w:szCs w:val="18"/>
          <w:lang w:val="tr-TR" w:eastAsia="en-US"/>
          <w14:ligatures w14:val="standardContextual"/>
        </w:rPr>
        <w:t>Ministry</w:t>
      </w:r>
      <w:proofErr w:type="spellEnd"/>
      <w:r w:rsidRPr="00DD2C16">
        <w:rPr>
          <w:rFonts w:cs="Times New Roman"/>
          <w:i/>
          <w:iCs/>
          <w:kern w:val="2"/>
          <w:sz w:val="18"/>
          <w:szCs w:val="18"/>
          <w:lang w:val="tr-TR" w:eastAsia="en-US"/>
          <w14:ligatures w14:val="standardContextual"/>
        </w:rPr>
        <w:t xml:space="preserve"> of </w:t>
      </w:r>
      <w:proofErr w:type="spellStart"/>
      <w:r w:rsidRPr="00DD2C16">
        <w:rPr>
          <w:rFonts w:cs="Times New Roman"/>
          <w:i/>
          <w:iCs/>
          <w:kern w:val="2"/>
          <w:sz w:val="18"/>
          <w:szCs w:val="18"/>
          <w:lang w:val="tr-TR" w:eastAsia="en-US"/>
          <w14:ligatures w14:val="standardContextual"/>
        </w:rPr>
        <w:t>Interior</w:t>
      </w:r>
      <w:proofErr w:type="spellEnd"/>
      <w:r w:rsidRPr="00DD2C16">
        <w:rPr>
          <w:rFonts w:cs="Times New Roman"/>
          <w:i/>
          <w:iCs/>
          <w:kern w:val="2"/>
          <w:sz w:val="18"/>
          <w:szCs w:val="18"/>
          <w:lang w:val="tr-TR" w:eastAsia="en-US"/>
          <w14:ligatures w14:val="standardContextual"/>
        </w:rPr>
        <w:t xml:space="preserve">, </w:t>
      </w:r>
      <w:proofErr w:type="spellStart"/>
      <w:r w:rsidR="003867E1">
        <w:rPr>
          <w:rFonts w:cs="Times New Roman"/>
          <w:i/>
          <w:iCs/>
          <w:kern w:val="2"/>
          <w:sz w:val="18"/>
          <w:szCs w:val="18"/>
          <w:lang w:val="tr-TR" w:eastAsia="en-US"/>
          <w14:ligatures w14:val="standardContextual"/>
        </w:rPr>
        <w:t>Presidency</w:t>
      </w:r>
      <w:proofErr w:type="spellEnd"/>
      <w:r w:rsidRPr="00DD2C16">
        <w:rPr>
          <w:rFonts w:cs="Times New Roman"/>
          <w:i/>
          <w:iCs/>
          <w:kern w:val="2"/>
          <w:sz w:val="18"/>
          <w:szCs w:val="18"/>
          <w:lang w:val="tr-TR" w:eastAsia="en-US"/>
          <w14:ligatures w14:val="standardContextual"/>
        </w:rPr>
        <w:t xml:space="preserve"> of Migration Management</w:t>
      </w:r>
      <w:r w:rsidR="00CE35CC">
        <w:rPr>
          <w:rFonts w:cs="Times New Roman"/>
          <w:i/>
          <w:iCs/>
          <w:kern w:val="2"/>
          <w:sz w:val="18"/>
          <w:szCs w:val="18"/>
          <w:lang w:val="tr-TR" w:eastAsia="en-US"/>
          <w14:ligatures w14:val="standardContextual"/>
        </w:rPr>
        <w:t>, 2025.</w:t>
      </w:r>
    </w:p>
    <w:p w14:paraId="65629F35" w14:textId="708AC43F" w:rsidR="00ED7C32" w:rsidRPr="00DD2C16" w:rsidRDefault="00ED7C32" w:rsidP="00A920DB">
      <w:pPr>
        <w:pStyle w:val="ResimYazs"/>
        <w:keepNext/>
        <w:jc w:val="center"/>
        <w:rPr>
          <w:b w:val="0"/>
          <w:bCs/>
        </w:rPr>
      </w:pPr>
      <w:bookmarkStart w:id="86" w:name="_Toc206436612"/>
      <w:r w:rsidRPr="00DD2C16">
        <w:lastRenderedPageBreak/>
        <w:t xml:space="preserve">Figure </w:t>
      </w:r>
      <w:fldSimple w:instr=" SEQ Figure \* ARABIC ">
        <w:r w:rsidR="00280C02" w:rsidRPr="00DD2C16">
          <w:rPr>
            <w:noProof/>
          </w:rPr>
          <w:t>14</w:t>
        </w:r>
      </w:fldSimple>
      <w:r w:rsidRPr="00DD2C16">
        <w:t xml:space="preserve">: </w:t>
      </w:r>
      <w:r w:rsidR="00110872" w:rsidRPr="00A920DB">
        <w:t xml:space="preserve">Syrian Population by District in </w:t>
      </w:r>
      <w:proofErr w:type="spellStart"/>
      <w:r w:rsidR="00110872" w:rsidRPr="00A920DB">
        <w:t>Kocaeli</w:t>
      </w:r>
      <w:proofErr w:type="spellEnd"/>
      <w:r w:rsidR="00110872" w:rsidRPr="00A920DB">
        <w:t xml:space="preserve"> Province According to the Address-Based Population Registration System</w:t>
      </w:r>
      <w:bookmarkEnd w:id="86"/>
    </w:p>
    <w:p w14:paraId="20BA50A9" w14:textId="6001D3CC" w:rsidR="00ED7C32" w:rsidRPr="00DD2C16" w:rsidRDefault="00CC10EB" w:rsidP="00ED7C32">
      <w:pPr>
        <w:spacing w:afterLines="120" w:after="288" w:line="360" w:lineRule="auto"/>
        <w:jc w:val="center"/>
        <w:rPr>
          <w:rFonts w:cs="Times New Roman"/>
          <w:i/>
          <w:kern w:val="2"/>
          <w:sz w:val="18"/>
          <w:szCs w:val="18"/>
          <w:lang w:val="tr-TR" w:eastAsia="en-US"/>
          <w14:ligatures w14:val="standardContextual"/>
        </w:rPr>
      </w:pPr>
      <w:r w:rsidRPr="00DD2C16">
        <w:rPr>
          <w:b/>
          <w:i/>
          <w:iCs/>
          <w:noProof/>
          <w:sz w:val="18"/>
          <w:szCs w:val="18"/>
        </w:rPr>
        <w:drawing>
          <wp:inline distT="0" distB="0" distL="0" distR="0" wp14:anchorId="54AC4784" wp14:editId="3576DA16">
            <wp:extent cx="4320000" cy="3056400"/>
            <wp:effectExtent l="0" t="0" r="4445" b="0"/>
            <wp:docPr id="109396126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000" cy="3056400"/>
                    </a:xfrm>
                    <a:prstGeom prst="rect">
                      <a:avLst/>
                    </a:prstGeom>
                    <a:noFill/>
                    <a:ln>
                      <a:noFill/>
                    </a:ln>
                  </pic:spPr>
                </pic:pic>
              </a:graphicData>
            </a:graphic>
          </wp:inline>
        </w:drawing>
      </w:r>
    </w:p>
    <w:p w14:paraId="3BC34071" w14:textId="77777777" w:rsidR="00AD0311" w:rsidRPr="00DD2C16" w:rsidRDefault="00AD0311" w:rsidP="00CF3942">
      <w:pPr>
        <w:spacing w:line="360" w:lineRule="auto"/>
        <w:jc w:val="both"/>
        <w:rPr>
          <w:b/>
          <w:i/>
          <w:iCs/>
          <w:sz w:val="18"/>
          <w:szCs w:val="18"/>
        </w:rPr>
      </w:pPr>
      <w:r w:rsidRPr="00DD2C16">
        <w:rPr>
          <w:b/>
          <w:i/>
          <w:iCs/>
          <w:sz w:val="18"/>
          <w:szCs w:val="18"/>
        </w:rPr>
        <w:t xml:space="preserve">Source: </w:t>
      </w:r>
      <w:proofErr w:type="spellStart"/>
      <w:r w:rsidRPr="00DD2C16">
        <w:rPr>
          <w:bCs/>
          <w:i/>
          <w:iCs/>
          <w:sz w:val="18"/>
          <w:szCs w:val="18"/>
        </w:rPr>
        <w:t>Kocaeli</w:t>
      </w:r>
      <w:proofErr w:type="spellEnd"/>
      <w:r w:rsidRPr="00DD2C16">
        <w:rPr>
          <w:bCs/>
          <w:i/>
          <w:iCs/>
          <w:sz w:val="18"/>
          <w:szCs w:val="18"/>
        </w:rPr>
        <w:t xml:space="preserve"> Metropolitan Municipality, 2024. </w:t>
      </w:r>
      <w:proofErr w:type="spellStart"/>
      <w:r w:rsidRPr="00DD2C16">
        <w:rPr>
          <w:bCs/>
          <w:i/>
          <w:iCs/>
          <w:sz w:val="18"/>
          <w:szCs w:val="18"/>
        </w:rPr>
        <w:t>Kocaeli</w:t>
      </w:r>
      <w:proofErr w:type="spellEnd"/>
      <w:r w:rsidRPr="00DD2C16">
        <w:rPr>
          <w:bCs/>
          <w:i/>
          <w:iCs/>
          <w:sz w:val="18"/>
          <w:szCs w:val="18"/>
        </w:rPr>
        <w:t xml:space="preserve"> Urban Transformation-Oriented Development Strategy Plan.</w:t>
      </w:r>
    </w:p>
    <w:p w14:paraId="7DC544E0" w14:textId="31114DF3" w:rsidR="004F5FA2" w:rsidRPr="00DD2C16" w:rsidRDefault="00823CAD" w:rsidP="00CF3942">
      <w:pPr>
        <w:spacing w:line="360" w:lineRule="auto"/>
        <w:jc w:val="both"/>
      </w:pPr>
      <w:r w:rsidRPr="00DD2C16">
        <w:t xml:space="preserve">According to the Address-Based Population Registration System data dated December 2024, a total of 17,608 foreign nationals resides in </w:t>
      </w:r>
      <w:proofErr w:type="spellStart"/>
      <w:r w:rsidRPr="00DD2C16">
        <w:t>Kocaeli</w:t>
      </w:r>
      <w:proofErr w:type="spellEnd"/>
      <w:r w:rsidRPr="00DD2C16">
        <w:t xml:space="preserve"> Province. Based on the number of foreign nationals, the top five districts are İzmit, </w:t>
      </w:r>
      <w:proofErr w:type="spellStart"/>
      <w:r w:rsidRPr="00DD2C16">
        <w:t>Gebze</w:t>
      </w:r>
      <w:proofErr w:type="spellEnd"/>
      <w:r w:rsidRPr="00DD2C16">
        <w:t xml:space="preserve">, </w:t>
      </w:r>
      <w:proofErr w:type="spellStart"/>
      <w:r w:rsidRPr="00DD2C16">
        <w:t>Başiskele</w:t>
      </w:r>
      <w:proofErr w:type="spellEnd"/>
      <w:r w:rsidRPr="00DD2C16">
        <w:t xml:space="preserve">, </w:t>
      </w:r>
      <w:proofErr w:type="spellStart"/>
      <w:r w:rsidRPr="00DD2C16">
        <w:t>Darıca</w:t>
      </w:r>
      <w:proofErr w:type="spellEnd"/>
      <w:r w:rsidRPr="00DD2C16">
        <w:t xml:space="preserve">, and </w:t>
      </w:r>
      <w:proofErr w:type="spellStart"/>
      <w:r w:rsidRPr="00DD2C16">
        <w:t>Kartepe</w:t>
      </w:r>
      <w:proofErr w:type="spellEnd"/>
      <w:r w:rsidRPr="00DD2C16">
        <w:t xml:space="preserve">, respectively. </w:t>
      </w:r>
      <w:r w:rsidR="00273DD3" w:rsidRPr="00DD2C16">
        <w:t xml:space="preserve">(see </w:t>
      </w:r>
      <w:r w:rsidR="00CD4AA5">
        <w:fldChar w:fldCharType="begin"/>
      </w:r>
      <w:r w:rsidR="00CD4AA5">
        <w:instrText xml:space="preserve"> REF _Ref205110095 \h </w:instrText>
      </w:r>
      <w:r w:rsidR="00CD4AA5">
        <w:fldChar w:fldCharType="separate"/>
      </w:r>
      <w:r w:rsidR="00CD4AA5" w:rsidRPr="00DD2C16">
        <w:t xml:space="preserve">Figure </w:t>
      </w:r>
      <w:r w:rsidR="00CD4AA5" w:rsidRPr="00DD2C16">
        <w:rPr>
          <w:noProof/>
        </w:rPr>
        <w:t>15</w:t>
      </w:r>
      <w:r w:rsidR="00CD4AA5">
        <w:fldChar w:fldCharType="end"/>
      </w:r>
      <w:r w:rsidR="00EF57EF">
        <w:t xml:space="preserve"> </w:t>
      </w:r>
      <w:r w:rsidR="00273DD3" w:rsidRPr="00DD2C16">
        <w:t>).</w:t>
      </w:r>
    </w:p>
    <w:p w14:paraId="12B9937E" w14:textId="74F12EB4" w:rsidR="00110872" w:rsidRPr="00DD2C16" w:rsidRDefault="00823CAD" w:rsidP="00110872">
      <w:pPr>
        <w:pStyle w:val="ResimYazs"/>
        <w:keepNext/>
        <w:jc w:val="center"/>
      </w:pPr>
      <w:bookmarkStart w:id="87" w:name="_Ref205110095"/>
      <w:bookmarkStart w:id="88" w:name="_Toc206436613"/>
      <w:r w:rsidRPr="00DD2C16">
        <w:lastRenderedPageBreak/>
        <w:t xml:space="preserve">Figure </w:t>
      </w:r>
      <w:fldSimple w:instr=" SEQ Figure \* ARABIC ">
        <w:r w:rsidR="00280C02" w:rsidRPr="00DD2C16">
          <w:rPr>
            <w:noProof/>
          </w:rPr>
          <w:t>15</w:t>
        </w:r>
      </w:fldSimple>
      <w:bookmarkEnd w:id="87"/>
      <w:r w:rsidRPr="00DD2C16">
        <w:t xml:space="preserve">: </w:t>
      </w:r>
      <w:r w:rsidR="00110872" w:rsidRPr="00A920DB">
        <w:t xml:space="preserve">Foreign National Population by District in </w:t>
      </w:r>
      <w:proofErr w:type="spellStart"/>
      <w:r w:rsidR="00110872" w:rsidRPr="00A920DB">
        <w:t>Kocaeli</w:t>
      </w:r>
      <w:proofErr w:type="spellEnd"/>
      <w:r w:rsidR="00110872" w:rsidRPr="00A920DB">
        <w:t xml:space="preserve"> Province According to the Address-Based Population Registration System</w:t>
      </w:r>
      <w:bookmarkEnd w:id="88"/>
      <w:r w:rsidR="00110872" w:rsidRPr="00DD2C16">
        <w:t xml:space="preserve"> </w:t>
      </w:r>
    </w:p>
    <w:p w14:paraId="2E71688C" w14:textId="325F7288" w:rsidR="00823CAD" w:rsidRPr="00DD2C16" w:rsidRDefault="007F3456" w:rsidP="00110872">
      <w:pPr>
        <w:pStyle w:val="ResimYazs"/>
        <w:keepNext/>
        <w:jc w:val="center"/>
      </w:pPr>
      <w:r w:rsidRPr="00DD2C16">
        <w:rPr>
          <w:noProof/>
        </w:rPr>
        <w:drawing>
          <wp:inline distT="0" distB="0" distL="0" distR="0" wp14:anchorId="1EF43CC8" wp14:editId="74D88591">
            <wp:extent cx="4320000" cy="3056400"/>
            <wp:effectExtent l="0" t="0" r="4445" b="0"/>
            <wp:docPr id="103193689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0000" cy="3056400"/>
                    </a:xfrm>
                    <a:prstGeom prst="rect">
                      <a:avLst/>
                    </a:prstGeom>
                    <a:noFill/>
                    <a:ln>
                      <a:noFill/>
                    </a:ln>
                  </pic:spPr>
                </pic:pic>
              </a:graphicData>
            </a:graphic>
          </wp:inline>
        </w:drawing>
      </w:r>
    </w:p>
    <w:p w14:paraId="13F03552" w14:textId="39CE7E6E" w:rsidR="004F5FA2" w:rsidRPr="00DD2C16" w:rsidRDefault="00AD0311" w:rsidP="00CF3942">
      <w:pPr>
        <w:spacing w:line="360" w:lineRule="auto"/>
        <w:rPr>
          <w:i/>
          <w:color w:val="FF0000"/>
          <w:sz w:val="18"/>
          <w:szCs w:val="18"/>
        </w:rPr>
      </w:pPr>
      <w:r w:rsidRPr="00DD2C16">
        <w:rPr>
          <w:b/>
          <w:i/>
          <w:iCs/>
          <w:sz w:val="18"/>
          <w:szCs w:val="18"/>
        </w:rPr>
        <w:t xml:space="preserve">Source: </w:t>
      </w:r>
      <w:proofErr w:type="spellStart"/>
      <w:r w:rsidRPr="00DD2C16">
        <w:rPr>
          <w:bCs/>
          <w:i/>
          <w:iCs/>
          <w:sz w:val="18"/>
          <w:szCs w:val="18"/>
        </w:rPr>
        <w:t>Kocaeli</w:t>
      </w:r>
      <w:proofErr w:type="spellEnd"/>
      <w:r w:rsidRPr="00DD2C16">
        <w:rPr>
          <w:bCs/>
          <w:i/>
          <w:iCs/>
          <w:sz w:val="18"/>
          <w:szCs w:val="18"/>
        </w:rPr>
        <w:t xml:space="preserve"> Metropolitan Municipality, 2024. </w:t>
      </w:r>
      <w:proofErr w:type="spellStart"/>
      <w:r w:rsidRPr="00DD2C16">
        <w:rPr>
          <w:bCs/>
          <w:i/>
          <w:iCs/>
          <w:sz w:val="18"/>
          <w:szCs w:val="18"/>
        </w:rPr>
        <w:t>Kocaeli</w:t>
      </w:r>
      <w:proofErr w:type="spellEnd"/>
      <w:r w:rsidRPr="00DD2C16">
        <w:rPr>
          <w:bCs/>
          <w:i/>
          <w:iCs/>
          <w:sz w:val="18"/>
          <w:szCs w:val="18"/>
        </w:rPr>
        <w:t xml:space="preserve"> Urban Transformation-Oriented Development Strategy Plan.</w:t>
      </w:r>
    </w:p>
    <w:p w14:paraId="6E0D6D5B" w14:textId="77777777" w:rsidR="004F5FA2" w:rsidRPr="00DD2C16" w:rsidRDefault="00273DD3" w:rsidP="00CF3942">
      <w:pPr>
        <w:pStyle w:val="Balk4"/>
        <w:spacing w:line="360" w:lineRule="auto"/>
        <w:rPr>
          <w:rFonts w:eastAsia="Aptos" w:cs="Aptos"/>
        </w:rPr>
      </w:pPr>
      <w:r w:rsidRPr="00DD2C16">
        <w:rPr>
          <w:rFonts w:eastAsia="Aptos" w:cs="Aptos"/>
        </w:rPr>
        <w:t>2.2.4.2. Roma Population</w:t>
      </w:r>
    </w:p>
    <w:p w14:paraId="14293B4A" w14:textId="77777777" w:rsidR="004F5FA2" w:rsidRPr="00DD2C16" w:rsidRDefault="00273DD3" w:rsidP="00CF3942">
      <w:pPr>
        <w:spacing w:line="360" w:lineRule="auto"/>
        <w:jc w:val="both"/>
      </w:pPr>
      <w:r w:rsidRPr="00DD2C16">
        <w:t xml:space="preserve">Within the scope of the project, the Roma were evaluated as the ethnic group that stands out in terms of vulnerability. </w:t>
      </w:r>
    </w:p>
    <w:p w14:paraId="0CD449D9" w14:textId="77777777" w:rsidR="004F5FA2" w:rsidRPr="00DD2C16" w:rsidRDefault="00273DD3" w:rsidP="00CF3942">
      <w:pPr>
        <w:spacing w:line="360" w:lineRule="auto"/>
        <w:jc w:val="both"/>
      </w:pPr>
      <w:r w:rsidRPr="00DD2C16">
        <w:t xml:space="preserve">Roma population generally lives in the most disadvantaged areas and in the poorest districts of cities. The main policy areas that Roma should receive support from, which are stated in the “Strategy Document for Roma Population” of the Ministry of Family and Social Policies, and the observations made during the preparation of the strategy document regarding these policy areas are as follows: </w:t>
      </w:r>
      <w:r w:rsidRPr="00DD2C16">
        <w:rPr>
          <w:vertAlign w:val="superscript"/>
        </w:rPr>
        <w:footnoteReference w:id="20"/>
      </w:r>
    </w:p>
    <w:p w14:paraId="4721B3A4" w14:textId="77777777" w:rsidR="004F5FA2" w:rsidRPr="00DD2C16" w:rsidRDefault="00273DD3" w:rsidP="004D1C09">
      <w:pPr>
        <w:numPr>
          <w:ilvl w:val="0"/>
          <w:numId w:val="83"/>
        </w:numPr>
        <w:pBdr>
          <w:top w:val="nil"/>
          <w:left w:val="nil"/>
          <w:bottom w:val="nil"/>
          <w:right w:val="nil"/>
          <w:between w:val="nil"/>
        </w:pBdr>
        <w:spacing w:before="120" w:after="0" w:line="360" w:lineRule="auto"/>
        <w:jc w:val="both"/>
        <w:rPr>
          <w:color w:val="000000"/>
        </w:rPr>
      </w:pPr>
      <w:r w:rsidRPr="00DD2C16">
        <w:rPr>
          <w:b/>
          <w:bCs/>
          <w:color w:val="000000"/>
        </w:rPr>
        <w:t>Education:</w:t>
      </w:r>
      <w:r w:rsidRPr="00DD2C16">
        <w:rPr>
          <w:color w:val="000000"/>
        </w:rPr>
        <w:t xml:space="preserve"> Roma children cannot benefit from education opportunities sufficiently and their absenteeism is high. Some Roma children are unable to continue their education because their families cannot afford to pay for their education or they have to work to support their families, while some of the children who attend school drop out because they think they are facing social exclusion.</w:t>
      </w:r>
    </w:p>
    <w:p w14:paraId="72F5820D" w14:textId="77777777" w:rsidR="004F5FA2" w:rsidRPr="00DD2C16" w:rsidRDefault="00273DD3" w:rsidP="004D1C09">
      <w:pPr>
        <w:numPr>
          <w:ilvl w:val="0"/>
          <w:numId w:val="83"/>
        </w:numPr>
        <w:pBdr>
          <w:top w:val="nil"/>
          <w:left w:val="nil"/>
          <w:bottom w:val="nil"/>
          <w:right w:val="nil"/>
          <w:between w:val="nil"/>
        </w:pBdr>
        <w:spacing w:after="0" w:line="360" w:lineRule="auto"/>
        <w:jc w:val="both"/>
        <w:rPr>
          <w:color w:val="000000"/>
        </w:rPr>
      </w:pPr>
      <w:r w:rsidRPr="00DD2C16">
        <w:rPr>
          <w:b/>
          <w:bCs/>
          <w:color w:val="000000"/>
        </w:rPr>
        <w:lastRenderedPageBreak/>
        <w:t>Employment:</w:t>
      </w:r>
      <w:r w:rsidRPr="00DD2C16">
        <w:rPr>
          <w:color w:val="000000"/>
        </w:rPr>
        <w:t xml:space="preserve"> There is not enough data on the situation of Roma population in the labor market. However, the general opinion and observations are that Roma population mostly work in precarious, unqualified and low-status jobs. Thus, their income is not regular and is far from satisfying the needs of their families.</w:t>
      </w:r>
    </w:p>
    <w:p w14:paraId="4F8B2701" w14:textId="7FE83AB7" w:rsidR="004F5FA2" w:rsidRPr="00DD2C16" w:rsidRDefault="00273DD3" w:rsidP="004D1C09">
      <w:pPr>
        <w:numPr>
          <w:ilvl w:val="0"/>
          <w:numId w:val="83"/>
        </w:numPr>
        <w:pBdr>
          <w:top w:val="nil"/>
          <w:left w:val="nil"/>
          <w:bottom w:val="nil"/>
          <w:right w:val="nil"/>
          <w:between w:val="nil"/>
        </w:pBdr>
        <w:spacing w:after="0" w:line="360" w:lineRule="auto"/>
        <w:jc w:val="both"/>
        <w:rPr>
          <w:color w:val="000000"/>
        </w:rPr>
      </w:pPr>
      <w:r w:rsidRPr="00DD2C16">
        <w:rPr>
          <w:b/>
          <w:bCs/>
          <w:color w:val="000000"/>
        </w:rPr>
        <w:t>Shelter:</w:t>
      </w:r>
      <w:r w:rsidRPr="00DD2C16">
        <w:rPr>
          <w:color w:val="000000"/>
        </w:rPr>
        <w:t xml:space="preserve"> The houses they live in are physically inadequate. In fact, Roma population mostly </w:t>
      </w:r>
      <w:r w:rsidR="00EF57EF" w:rsidRPr="00DD2C16">
        <w:rPr>
          <w:color w:val="000000"/>
        </w:rPr>
        <w:t>live in</w:t>
      </w:r>
      <w:r w:rsidRPr="00DD2C16">
        <w:rPr>
          <w:color w:val="000000"/>
        </w:rPr>
        <w:t xml:space="preserve"> makeshift barracks that they have built themselves, on public lands or private lands. In the urban transformation area projects carried out in the past to improve the living environment of the Roma, the problems of integration with the society and employment of the Roma population have increased, since the houses were built usually far from the city center and are multi-</w:t>
      </w:r>
      <w:proofErr w:type="spellStart"/>
      <w:r w:rsidRPr="00DD2C16">
        <w:rPr>
          <w:color w:val="000000"/>
        </w:rPr>
        <w:t>storey</w:t>
      </w:r>
      <w:proofErr w:type="spellEnd"/>
      <w:r w:rsidRPr="00DD2C16">
        <w:rPr>
          <w:color w:val="000000"/>
        </w:rPr>
        <w:t>.</w:t>
      </w:r>
    </w:p>
    <w:p w14:paraId="28643BFD" w14:textId="77777777" w:rsidR="004F5FA2" w:rsidRPr="00DD2C16" w:rsidRDefault="00273DD3" w:rsidP="004D1C09">
      <w:pPr>
        <w:numPr>
          <w:ilvl w:val="0"/>
          <w:numId w:val="83"/>
        </w:numPr>
        <w:pBdr>
          <w:top w:val="nil"/>
          <w:left w:val="nil"/>
          <w:bottom w:val="nil"/>
          <w:right w:val="nil"/>
          <w:between w:val="nil"/>
        </w:pBdr>
        <w:spacing w:after="0" w:line="360" w:lineRule="auto"/>
        <w:jc w:val="both"/>
        <w:rPr>
          <w:color w:val="000000"/>
        </w:rPr>
      </w:pPr>
      <w:r w:rsidRPr="00DD2C16">
        <w:rPr>
          <w:b/>
          <w:bCs/>
          <w:color w:val="000000"/>
        </w:rPr>
        <w:t>Health:</w:t>
      </w:r>
      <w:r w:rsidRPr="00DD2C16">
        <w:rPr>
          <w:color w:val="000000"/>
        </w:rPr>
        <w:t xml:space="preserve"> Both the general health literacy of Roma population and—although varies from region to region—the level of awareness of health services they can benefit from is generally low.</w:t>
      </w:r>
    </w:p>
    <w:p w14:paraId="285E1E98" w14:textId="77777777" w:rsidR="004F5FA2" w:rsidRPr="00DD2C16" w:rsidRDefault="00273DD3" w:rsidP="004D1C09">
      <w:pPr>
        <w:numPr>
          <w:ilvl w:val="0"/>
          <w:numId w:val="83"/>
        </w:numPr>
        <w:pBdr>
          <w:top w:val="nil"/>
          <w:left w:val="nil"/>
          <w:bottom w:val="nil"/>
          <w:right w:val="nil"/>
          <w:between w:val="nil"/>
        </w:pBdr>
        <w:spacing w:after="0" w:line="360" w:lineRule="auto"/>
        <w:jc w:val="both"/>
        <w:rPr>
          <w:color w:val="000000"/>
        </w:rPr>
      </w:pPr>
      <w:r w:rsidRPr="00DD2C16">
        <w:rPr>
          <w:b/>
          <w:bCs/>
          <w:color w:val="000000"/>
        </w:rPr>
        <w:t>Social services and social assistance:</w:t>
      </w:r>
      <w:r w:rsidRPr="00DD2C16">
        <w:rPr>
          <w:color w:val="000000"/>
        </w:rPr>
        <w:t xml:space="preserve"> The low employment level of Roma population and the fact that they work in temporary/precarious jobs bring along the risk of poverty. Since they do not have the ability to pay premiums, they are generally not included in the social insurance system and are not supported through the social service and assistance system.</w:t>
      </w:r>
    </w:p>
    <w:p w14:paraId="3DC88436" w14:textId="0103021D" w:rsidR="004F5FA2" w:rsidRPr="00DD2C16" w:rsidRDefault="00823CAD" w:rsidP="00CF3942">
      <w:pPr>
        <w:spacing w:line="360" w:lineRule="auto"/>
        <w:jc w:val="both"/>
      </w:pPr>
      <w:r w:rsidRPr="00DD2C16">
        <w:t xml:space="preserve">There are approximately 40,000 Roma citizens living in </w:t>
      </w:r>
      <w:proofErr w:type="spellStart"/>
      <w:r w:rsidRPr="00DD2C16">
        <w:t>Kocaeli</w:t>
      </w:r>
      <w:proofErr w:type="spellEnd"/>
      <w:r w:rsidRPr="00DD2C16">
        <w:t xml:space="preserve"> Province. The Roma communities residing in the </w:t>
      </w:r>
      <w:r w:rsidR="008432C9">
        <w:t>I</w:t>
      </w:r>
      <w:r w:rsidRPr="00DD2C16">
        <w:t xml:space="preserve">zmit region mainly earn their livelihoods through occupations such as musicianship, porterage, shoe shining, peddling, and scrap collection. However, it has been observed that Roma citizens are unable to sufficiently benefit from the socio-economic resources available in the region. The jobs undertaken by Roma citizens in </w:t>
      </w:r>
      <w:proofErr w:type="spellStart"/>
      <w:r w:rsidRPr="00DD2C16">
        <w:t>Kocaeli</w:t>
      </w:r>
      <w:proofErr w:type="spellEnd"/>
      <w:r w:rsidRPr="00DD2C16">
        <w:t xml:space="preserve"> are generally unskilled.</w:t>
      </w:r>
      <w:r w:rsidRPr="00DD2C16">
        <w:rPr>
          <w:rStyle w:val="DipnotBavurusu"/>
        </w:rPr>
        <w:footnoteReference w:id="21"/>
      </w:r>
    </w:p>
    <w:p w14:paraId="2F341373" w14:textId="77777777" w:rsidR="004F5FA2" w:rsidRPr="00DD2C16" w:rsidRDefault="00273DD3" w:rsidP="00CF3942">
      <w:pPr>
        <w:spacing w:line="360" w:lineRule="auto"/>
        <w:jc w:val="both"/>
      </w:pPr>
      <w:r w:rsidRPr="00DD2C16">
        <w:t>The main considerations of Roma regarding urban transformation are</w:t>
      </w:r>
      <w:r w:rsidRPr="00DD2C16">
        <w:rPr>
          <w:vertAlign w:val="superscript"/>
        </w:rPr>
        <w:footnoteReference w:id="22"/>
      </w:r>
      <w:r w:rsidRPr="00DD2C16">
        <w:t>:</w:t>
      </w:r>
    </w:p>
    <w:p w14:paraId="7BDAE2D6" w14:textId="77777777" w:rsidR="004F5FA2" w:rsidRPr="00DD2C16" w:rsidRDefault="00273DD3" w:rsidP="004D1C09">
      <w:pPr>
        <w:numPr>
          <w:ilvl w:val="0"/>
          <w:numId w:val="81"/>
        </w:numPr>
        <w:pBdr>
          <w:top w:val="nil"/>
          <w:left w:val="nil"/>
          <w:bottom w:val="nil"/>
          <w:right w:val="nil"/>
          <w:between w:val="nil"/>
        </w:pBdr>
        <w:spacing w:before="120" w:after="0" w:line="360" w:lineRule="auto"/>
        <w:jc w:val="both"/>
        <w:rPr>
          <w:color w:val="000000"/>
        </w:rPr>
      </w:pPr>
      <w:r w:rsidRPr="00DD2C16">
        <w:rPr>
          <w:b/>
          <w:color w:val="000000"/>
        </w:rPr>
        <w:t>Lack of zoning plans.</w:t>
      </w:r>
      <w:r w:rsidRPr="00DD2C16">
        <w:rPr>
          <w:color w:val="000000"/>
        </w:rPr>
        <w:t xml:space="preserve"> Some neighborhoods where Roma are densely populated do not have a zoning plan.</w:t>
      </w:r>
    </w:p>
    <w:p w14:paraId="173D3790" w14:textId="77777777" w:rsidR="004F5FA2" w:rsidRPr="00DD2C16" w:rsidRDefault="00273DD3" w:rsidP="004D1C09">
      <w:pPr>
        <w:numPr>
          <w:ilvl w:val="0"/>
          <w:numId w:val="81"/>
        </w:numPr>
        <w:pBdr>
          <w:top w:val="nil"/>
          <w:left w:val="nil"/>
          <w:bottom w:val="nil"/>
          <w:right w:val="nil"/>
          <w:between w:val="nil"/>
        </w:pBdr>
        <w:spacing w:after="0" w:line="360" w:lineRule="auto"/>
        <w:jc w:val="both"/>
      </w:pPr>
      <w:r w:rsidRPr="00DD2C16">
        <w:rPr>
          <w:b/>
          <w:color w:val="000000"/>
        </w:rPr>
        <w:lastRenderedPageBreak/>
        <w:t>Poor physical condition of buildings.</w:t>
      </w:r>
      <w:r w:rsidRPr="00DD2C16">
        <w:rPr>
          <w:color w:val="000000"/>
        </w:rPr>
        <w:t xml:space="preserve"> Some Roma living in tents and barracks are vulnerable to natural disasters. In addition, although they do not live in tents and barracks, the buildings where some of the Roma live are in a very poor condition and should be reinforced in terms of earthquake risk.</w:t>
      </w:r>
    </w:p>
    <w:p w14:paraId="228940B1" w14:textId="77777777" w:rsidR="004F5FA2" w:rsidRPr="00DD2C16" w:rsidRDefault="00273DD3" w:rsidP="004D1C09">
      <w:pPr>
        <w:pStyle w:val="ListeParagraf"/>
        <w:numPr>
          <w:ilvl w:val="0"/>
          <w:numId w:val="81"/>
        </w:numPr>
        <w:pBdr>
          <w:top w:val="nil"/>
          <w:left w:val="nil"/>
          <w:bottom w:val="nil"/>
          <w:right w:val="nil"/>
          <w:between w:val="nil"/>
        </w:pBdr>
        <w:spacing w:line="360" w:lineRule="auto"/>
        <w:jc w:val="both"/>
        <w:rPr>
          <w:color w:val="000000"/>
        </w:rPr>
      </w:pPr>
      <w:r w:rsidRPr="00DD2C16">
        <w:rPr>
          <w:b/>
          <w:color w:val="000000"/>
        </w:rPr>
        <w:t>Risky building vs. risky areas.</w:t>
      </w:r>
      <w:r w:rsidRPr="00DD2C16">
        <w:rPr>
          <w:color w:val="000000"/>
        </w:rPr>
        <w:t xml:space="preserve"> Although there are different opinions on this subject, it is generally seen that it is more appropriate to reconstruct existing risky buildings on the basis of buildings instead of areas in the transformation of risky buildings. In the implementations made on the basis of risky-area, the increase in the value of the newly constructed buildings causes social segregation and Roma cannot live in these buildings. In addition, they cannot continue their previous social life, which they were accustomed to, in these restructured regions, and their social networks are interrupted.</w:t>
      </w:r>
    </w:p>
    <w:p w14:paraId="6797DC18" w14:textId="77777777" w:rsidR="004F5FA2" w:rsidRPr="00DD2C16" w:rsidRDefault="00273DD3" w:rsidP="00CF3942">
      <w:pPr>
        <w:pStyle w:val="Balk3"/>
        <w:rPr>
          <w:rFonts w:eastAsia="Aptos" w:cs="Aptos"/>
        </w:rPr>
      </w:pPr>
      <w:bookmarkStart w:id="89" w:name="_Toc206496985"/>
      <w:r w:rsidRPr="00DD2C16">
        <w:rPr>
          <w:rFonts w:eastAsia="Aptos" w:cs="Aptos"/>
        </w:rPr>
        <w:t>2.2.5. Cultural Heritage</w:t>
      </w:r>
      <w:bookmarkEnd w:id="89"/>
    </w:p>
    <w:p w14:paraId="22DE7335" w14:textId="77777777" w:rsidR="003A4B4B" w:rsidRPr="00DD2C16" w:rsidRDefault="003A4B4B" w:rsidP="00CF3942">
      <w:pPr>
        <w:pBdr>
          <w:top w:val="nil"/>
          <w:left w:val="nil"/>
          <w:bottom w:val="nil"/>
          <w:right w:val="nil"/>
          <w:between w:val="nil"/>
        </w:pBdr>
        <w:spacing w:line="360" w:lineRule="auto"/>
        <w:jc w:val="both"/>
      </w:pPr>
      <w:proofErr w:type="spellStart"/>
      <w:r w:rsidRPr="00DD2C16">
        <w:t>Kocaeli</w:t>
      </w:r>
      <w:proofErr w:type="spellEnd"/>
      <w:r w:rsidRPr="00DD2C16">
        <w:t>, located in the Marmara Region, is an important city in terms of cultural heritage with its historical buildings, monuments, and examples of religious and civil architecture.</w:t>
      </w:r>
    </w:p>
    <w:p w14:paraId="7C2D68DD" w14:textId="005A4A3B" w:rsidR="004F5FA2" w:rsidRPr="00DD2C16" w:rsidRDefault="00273DD3" w:rsidP="00CF3942">
      <w:pPr>
        <w:pBdr>
          <w:top w:val="nil"/>
          <w:left w:val="nil"/>
          <w:bottom w:val="nil"/>
          <w:right w:val="nil"/>
          <w:between w:val="nil"/>
        </w:pBdr>
        <w:spacing w:line="360" w:lineRule="auto"/>
        <w:jc w:val="both"/>
        <w:rPr>
          <w:color w:val="000000"/>
        </w:rPr>
      </w:pPr>
      <w:r w:rsidRPr="00DD2C16">
        <w:rPr>
          <w:color w:val="000000"/>
        </w:rPr>
        <w:t xml:space="preserve">The Cultural and Natural Heritage Protection Law (No. 2863) of </w:t>
      </w:r>
      <w:proofErr w:type="spellStart"/>
      <w:r w:rsidRPr="00DD2C16">
        <w:rPr>
          <w:color w:val="000000"/>
        </w:rPr>
        <w:t>Türkiye</w:t>
      </w:r>
      <w:proofErr w:type="spellEnd"/>
      <w:r w:rsidRPr="00DD2C16">
        <w:rPr>
          <w:color w:val="000000"/>
        </w:rPr>
        <w:t xml:space="preserve"> outlines a comprehensive framework for the identification, protection, and management of various types of protected areas that hold cultural and natural significance. The law defines several types of areas to be protected:</w:t>
      </w:r>
    </w:p>
    <w:p w14:paraId="751CCE5C" w14:textId="77777777" w:rsidR="004F5FA2" w:rsidRPr="00DD2C16" w:rsidRDefault="00273DD3" w:rsidP="00CF3942">
      <w:pPr>
        <w:spacing w:line="360" w:lineRule="auto"/>
        <w:jc w:val="both"/>
      </w:pPr>
      <w:r w:rsidRPr="00DD2C16">
        <w:rPr>
          <w:b/>
        </w:rPr>
        <w:t xml:space="preserve">Archaeological Sites: </w:t>
      </w:r>
      <w:r w:rsidRPr="00DD2C16">
        <w:t>Areas containing remnants of past civilizations, including ruins, artifacts, and structures. These sites are carefully excavated and conserved, with restrictions on construction and development to prevent damage.</w:t>
      </w:r>
    </w:p>
    <w:p w14:paraId="6D2584CC" w14:textId="77777777" w:rsidR="004F5FA2" w:rsidRPr="00DD2C16" w:rsidRDefault="00273DD3" w:rsidP="00CF3942">
      <w:pPr>
        <w:spacing w:line="360" w:lineRule="auto"/>
        <w:jc w:val="both"/>
      </w:pPr>
      <w:r w:rsidRPr="00DD2C16">
        <w:rPr>
          <w:b/>
        </w:rPr>
        <w:t xml:space="preserve">Historical Sites: </w:t>
      </w:r>
      <w:r w:rsidRPr="00DD2C16">
        <w:t>Locations with significant historical buildings, monuments, and other structures. Efforts focus on preserving the architectural integrity and historical context, often through restoration projects and maintenance regulations.</w:t>
      </w:r>
    </w:p>
    <w:p w14:paraId="53647D2B" w14:textId="77777777" w:rsidR="004F5FA2" w:rsidRPr="00DD2C16" w:rsidRDefault="00273DD3" w:rsidP="00CF3942">
      <w:pPr>
        <w:spacing w:line="360" w:lineRule="auto"/>
        <w:jc w:val="both"/>
      </w:pPr>
      <w:r w:rsidRPr="00DD2C16">
        <w:rPr>
          <w:b/>
        </w:rPr>
        <w:t xml:space="preserve">Urban Conservation Areas: </w:t>
      </w:r>
      <w:r w:rsidRPr="00DD2C16">
        <w:t>Sections of cities or towns with significant historical and cultural value, often featuring a concentration of heritage buildings. Regulations control alterations to buildings and urban development to maintain the area's historical character.</w:t>
      </w:r>
    </w:p>
    <w:p w14:paraId="5122CC96" w14:textId="77777777" w:rsidR="004F5FA2" w:rsidRPr="00DD2C16" w:rsidRDefault="00273DD3" w:rsidP="00CF3942">
      <w:pPr>
        <w:spacing w:line="360" w:lineRule="auto"/>
        <w:jc w:val="both"/>
      </w:pPr>
      <w:r w:rsidRPr="00DD2C16">
        <w:rPr>
          <w:b/>
          <w:bCs/>
        </w:rPr>
        <w:t>Natural Sites:</w:t>
      </w:r>
      <w:r w:rsidRPr="00DD2C16">
        <w:t xml:space="preserve"> Areas with unique natural features, landscapes, or ecosystems that have cultural or scientific importance. Conservation efforts include preserving the natural state, restricting harmful activities, and promoting sustainable use. </w:t>
      </w:r>
    </w:p>
    <w:p w14:paraId="5149FEA3" w14:textId="0B217DB6" w:rsidR="007F067F" w:rsidRPr="00DD2C16" w:rsidRDefault="00273DD3" w:rsidP="00CF3942">
      <w:pPr>
        <w:spacing w:line="360" w:lineRule="auto"/>
        <w:jc w:val="both"/>
      </w:pPr>
      <w:r w:rsidRPr="00DD2C16">
        <w:rPr>
          <w:b/>
        </w:rPr>
        <w:lastRenderedPageBreak/>
        <w:t xml:space="preserve">Mixed Sites: </w:t>
      </w:r>
      <w:r w:rsidRPr="00DD2C16">
        <w:t>Areas that possess both cultural and natural heritage values, such as landscapes with archaeological significance or historic rural areas. Management strategies aim to balance the preservation of both natural and cultural elements, often integrating conservation practices for both types of heritage. Immovable cultural heritage</w:t>
      </w:r>
      <w:r w:rsidR="00064E36" w:rsidRPr="00DD2C16">
        <w:t>s</w:t>
      </w:r>
      <w:r w:rsidRPr="00DD2C16">
        <w:t xml:space="preserve"> in </w:t>
      </w:r>
      <w:proofErr w:type="spellStart"/>
      <w:r w:rsidR="003A4B4B" w:rsidRPr="00DD2C16">
        <w:t>Kocaeli</w:t>
      </w:r>
      <w:proofErr w:type="spellEnd"/>
      <w:r w:rsidRPr="00DD2C16">
        <w:t xml:space="preserve"> province are presented in </w:t>
      </w:r>
      <w:r w:rsidR="00FF5A77" w:rsidRPr="00DD2C16">
        <w:t>T</w:t>
      </w:r>
      <w:r w:rsidRPr="00DD2C16">
        <w:t xml:space="preserve">able 17 and protected sites in </w:t>
      </w:r>
      <w:proofErr w:type="spellStart"/>
      <w:r w:rsidR="003A4B4B" w:rsidRPr="00DD2C16">
        <w:t>Kocaeli</w:t>
      </w:r>
      <w:proofErr w:type="spellEnd"/>
      <w:r w:rsidRPr="00DD2C16">
        <w:t xml:space="preserve"> are presented in Table 1</w:t>
      </w:r>
      <w:r w:rsidR="007F067F">
        <w:t>8</w:t>
      </w:r>
      <w:r w:rsidRPr="00DD2C16">
        <w:t xml:space="preserve">. </w:t>
      </w:r>
    </w:p>
    <w:p w14:paraId="2F7F997D" w14:textId="77957DE8" w:rsidR="00FF5A77" w:rsidRPr="008432C9" w:rsidRDefault="00FF5A77" w:rsidP="00FF5A77">
      <w:pPr>
        <w:pStyle w:val="ResimYazs"/>
        <w:keepNext/>
        <w:jc w:val="center"/>
      </w:pPr>
      <w:bookmarkStart w:id="90" w:name="_2r0uhxc" w:colFirst="0" w:colLast="0"/>
      <w:bookmarkStart w:id="91" w:name="_Toc206436654"/>
      <w:bookmarkEnd w:id="90"/>
      <w:r w:rsidRPr="008432C9">
        <w:t xml:space="preserve">Table </w:t>
      </w:r>
      <w:fldSimple w:instr=" SEQ Table \* ARABIC ">
        <w:r w:rsidR="00DB4789" w:rsidRPr="008432C9">
          <w:rPr>
            <w:noProof/>
          </w:rPr>
          <w:t>17</w:t>
        </w:r>
      </w:fldSimple>
      <w:r w:rsidRPr="008432C9">
        <w:t xml:space="preserve">: Immovable Cultural Heritage in </w:t>
      </w:r>
      <w:proofErr w:type="spellStart"/>
      <w:r w:rsidRPr="008432C9">
        <w:t>Kocaeli</w:t>
      </w:r>
      <w:bookmarkEnd w:id="91"/>
      <w:proofErr w:type="spellEnd"/>
    </w:p>
    <w:tbl>
      <w:tblPr>
        <w:tblStyle w:val="TableGrid13"/>
        <w:tblW w:w="9072" w:type="dxa"/>
        <w:jc w:val="center"/>
        <w:tblLook w:val="04A0" w:firstRow="1" w:lastRow="0" w:firstColumn="1" w:lastColumn="0" w:noHBand="0" w:noVBand="1"/>
      </w:tblPr>
      <w:tblGrid>
        <w:gridCol w:w="7083"/>
        <w:gridCol w:w="1989"/>
      </w:tblGrid>
      <w:tr w:rsidR="00FF5A77" w:rsidRPr="008432C9" w14:paraId="6AC2220B" w14:textId="77777777" w:rsidTr="009E4A67">
        <w:trPr>
          <w:jc w:val="center"/>
        </w:trPr>
        <w:tc>
          <w:tcPr>
            <w:tcW w:w="7083" w:type="dxa"/>
            <w:shd w:val="clear" w:color="auto" w:fill="F2F2F2" w:themeFill="background1" w:themeFillShade="F2"/>
            <w:vAlign w:val="bottom"/>
          </w:tcPr>
          <w:p w14:paraId="74909CF0" w14:textId="632038BA" w:rsidR="00FF5A77" w:rsidRPr="009E4A67" w:rsidRDefault="00FF5A77" w:rsidP="003A3920">
            <w:pPr>
              <w:spacing w:afterLines="120" w:after="288"/>
              <w:ind w:left="567"/>
              <w:rPr>
                <w:rFonts w:ascii="Aptos" w:eastAsia="Times New Roman" w:hAnsi="Aptos"/>
                <w:sz w:val="20"/>
                <w:szCs w:val="18"/>
                <w:lang w:eastAsia="tr-TR"/>
              </w:rPr>
            </w:pPr>
            <w:r w:rsidRPr="009E4A67">
              <w:rPr>
                <w:rFonts w:eastAsia="Times New Roman"/>
                <w:sz w:val="20"/>
                <w:szCs w:val="18"/>
              </w:rPr>
              <w:t xml:space="preserve">Protected Streets </w:t>
            </w:r>
          </w:p>
        </w:tc>
        <w:tc>
          <w:tcPr>
            <w:tcW w:w="1989" w:type="dxa"/>
            <w:shd w:val="clear" w:color="auto" w:fill="F2F2F2" w:themeFill="background1" w:themeFillShade="F2"/>
            <w:vAlign w:val="bottom"/>
          </w:tcPr>
          <w:p w14:paraId="6AE1929B"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2</w:t>
            </w:r>
          </w:p>
        </w:tc>
      </w:tr>
      <w:tr w:rsidR="00FF5A77" w:rsidRPr="008432C9" w14:paraId="4E9E36C7" w14:textId="77777777" w:rsidTr="009E4A67">
        <w:trPr>
          <w:jc w:val="center"/>
        </w:trPr>
        <w:tc>
          <w:tcPr>
            <w:tcW w:w="7083" w:type="dxa"/>
            <w:shd w:val="clear" w:color="auto" w:fill="F2F2F2" w:themeFill="background1" w:themeFillShade="F2"/>
            <w:vAlign w:val="bottom"/>
          </w:tcPr>
          <w:p w14:paraId="34A0E2D4" w14:textId="252D1765" w:rsidR="00FF5A77" w:rsidRPr="009E4A67" w:rsidRDefault="00FF5A77" w:rsidP="003A3920">
            <w:pPr>
              <w:spacing w:afterLines="120" w:after="288"/>
              <w:ind w:left="567"/>
              <w:rPr>
                <w:rFonts w:ascii="Aptos" w:eastAsia="Times New Roman" w:hAnsi="Aptos"/>
                <w:sz w:val="20"/>
                <w:szCs w:val="18"/>
                <w:lang w:eastAsia="tr-TR"/>
              </w:rPr>
            </w:pPr>
            <w:r w:rsidRPr="009E4A67">
              <w:rPr>
                <w:rFonts w:eastAsia="Times New Roman"/>
                <w:sz w:val="20"/>
                <w:szCs w:val="18"/>
              </w:rPr>
              <w:t>Monuments and Memorials</w:t>
            </w:r>
          </w:p>
        </w:tc>
        <w:tc>
          <w:tcPr>
            <w:tcW w:w="1989" w:type="dxa"/>
            <w:shd w:val="clear" w:color="auto" w:fill="F2F2F2" w:themeFill="background1" w:themeFillShade="F2"/>
            <w:vAlign w:val="bottom"/>
          </w:tcPr>
          <w:p w14:paraId="1B2AA8E6"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5</w:t>
            </w:r>
          </w:p>
        </w:tc>
      </w:tr>
      <w:tr w:rsidR="00FF5A77" w:rsidRPr="008432C9" w14:paraId="0BA224E6" w14:textId="77777777" w:rsidTr="009E4A67">
        <w:trPr>
          <w:jc w:val="center"/>
        </w:trPr>
        <w:tc>
          <w:tcPr>
            <w:tcW w:w="7083" w:type="dxa"/>
            <w:shd w:val="clear" w:color="auto" w:fill="F2F2F2" w:themeFill="background1" w:themeFillShade="F2"/>
            <w:vAlign w:val="bottom"/>
          </w:tcPr>
          <w:p w14:paraId="26A8451D" w14:textId="568B2F8D" w:rsidR="00FF5A77" w:rsidRPr="009E4A67" w:rsidRDefault="00FF5A77" w:rsidP="003A3920">
            <w:pPr>
              <w:spacing w:afterLines="120" w:after="288"/>
              <w:ind w:left="567"/>
              <w:rPr>
                <w:rFonts w:ascii="Aptos" w:eastAsia="Times New Roman" w:hAnsi="Aptos"/>
                <w:sz w:val="20"/>
                <w:szCs w:val="18"/>
                <w:lang w:eastAsia="tr-TR"/>
              </w:rPr>
            </w:pPr>
            <w:r w:rsidRPr="009E4A67">
              <w:rPr>
                <w:rFonts w:eastAsia="Times New Roman"/>
                <w:sz w:val="20"/>
                <w:szCs w:val="18"/>
              </w:rPr>
              <w:t>Administrative Structures</w:t>
            </w:r>
          </w:p>
        </w:tc>
        <w:tc>
          <w:tcPr>
            <w:tcW w:w="1989" w:type="dxa"/>
            <w:shd w:val="clear" w:color="auto" w:fill="F2F2F2" w:themeFill="background1" w:themeFillShade="F2"/>
            <w:vAlign w:val="bottom"/>
          </w:tcPr>
          <w:p w14:paraId="207034B1"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52</w:t>
            </w:r>
          </w:p>
        </w:tc>
      </w:tr>
      <w:tr w:rsidR="00FF5A77" w:rsidRPr="008432C9" w14:paraId="4FF20BC0" w14:textId="77777777" w:rsidTr="009E4A67">
        <w:trPr>
          <w:jc w:val="center"/>
        </w:trPr>
        <w:tc>
          <w:tcPr>
            <w:tcW w:w="7083" w:type="dxa"/>
            <w:shd w:val="clear" w:color="auto" w:fill="F2F2F2" w:themeFill="background1" w:themeFillShade="F2"/>
            <w:vAlign w:val="bottom"/>
          </w:tcPr>
          <w:p w14:paraId="666E40AD" w14:textId="49095999" w:rsidR="00FF5A77" w:rsidRPr="009E4A67" w:rsidRDefault="00FF5A77" w:rsidP="003A3920">
            <w:pPr>
              <w:spacing w:afterLines="120" w:after="288"/>
              <w:ind w:left="567"/>
              <w:rPr>
                <w:rFonts w:ascii="Aptos" w:eastAsia="Times New Roman" w:hAnsi="Aptos"/>
                <w:sz w:val="20"/>
                <w:szCs w:val="18"/>
                <w:lang w:eastAsia="tr-TR"/>
              </w:rPr>
            </w:pPr>
            <w:r w:rsidRPr="009E4A67">
              <w:rPr>
                <w:rFonts w:eastAsia="Times New Roman"/>
                <w:sz w:val="20"/>
                <w:szCs w:val="18"/>
              </w:rPr>
              <w:t>Cultural Structures</w:t>
            </w:r>
          </w:p>
        </w:tc>
        <w:tc>
          <w:tcPr>
            <w:tcW w:w="1989" w:type="dxa"/>
            <w:shd w:val="clear" w:color="auto" w:fill="F2F2F2" w:themeFill="background1" w:themeFillShade="F2"/>
            <w:vAlign w:val="bottom"/>
          </w:tcPr>
          <w:p w14:paraId="2EB424BC"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179</w:t>
            </w:r>
          </w:p>
        </w:tc>
      </w:tr>
      <w:tr w:rsidR="00FF5A77" w:rsidRPr="008432C9" w14:paraId="3FEFEF5A" w14:textId="77777777" w:rsidTr="009E4A67">
        <w:trPr>
          <w:jc w:val="center"/>
        </w:trPr>
        <w:tc>
          <w:tcPr>
            <w:tcW w:w="7083" w:type="dxa"/>
            <w:shd w:val="clear" w:color="auto" w:fill="F2F2F2" w:themeFill="background1" w:themeFillShade="F2"/>
            <w:vAlign w:val="bottom"/>
          </w:tcPr>
          <w:p w14:paraId="13B99B38" w14:textId="427F3A1D" w:rsidR="00FF5A77" w:rsidRPr="009E4A67" w:rsidRDefault="00FF5A77" w:rsidP="003A3920">
            <w:pPr>
              <w:spacing w:afterLines="120" w:after="288"/>
              <w:ind w:left="567"/>
              <w:rPr>
                <w:rFonts w:ascii="Aptos" w:hAnsi="Aptos"/>
                <w:sz w:val="20"/>
                <w:szCs w:val="18"/>
              </w:rPr>
            </w:pPr>
            <w:r w:rsidRPr="009E4A67">
              <w:rPr>
                <w:sz w:val="20"/>
                <w:szCs w:val="18"/>
              </w:rPr>
              <w:t>Martyrs' Cemetery</w:t>
            </w:r>
          </w:p>
        </w:tc>
        <w:tc>
          <w:tcPr>
            <w:tcW w:w="1989" w:type="dxa"/>
            <w:shd w:val="clear" w:color="auto" w:fill="F2F2F2" w:themeFill="background1" w:themeFillShade="F2"/>
            <w:vAlign w:val="bottom"/>
          </w:tcPr>
          <w:p w14:paraId="52847E59"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1</w:t>
            </w:r>
          </w:p>
        </w:tc>
      </w:tr>
      <w:tr w:rsidR="00FF5A77" w:rsidRPr="008432C9" w14:paraId="5852E828" w14:textId="77777777" w:rsidTr="009E4A67">
        <w:trPr>
          <w:jc w:val="center"/>
        </w:trPr>
        <w:tc>
          <w:tcPr>
            <w:tcW w:w="7083" w:type="dxa"/>
            <w:shd w:val="clear" w:color="auto" w:fill="F2F2F2" w:themeFill="background1" w:themeFillShade="F2"/>
            <w:vAlign w:val="bottom"/>
          </w:tcPr>
          <w:p w14:paraId="72BE336C" w14:textId="2391F83A" w:rsidR="00FF5A77" w:rsidRPr="009E4A67" w:rsidRDefault="00FF5A77" w:rsidP="003A3920">
            <w:pPr>
              <w:spacing w:afterLines="120" w:after="288"/>
              <w:ind w:left="567"/>
              <w:rPr>
                <w:rFonts w:ascii="Aptos" w:hAnsi="Aptos"/>
                <w:sz w:val="20"/>
                <w:szCs w:val="18"/>
              </w:rPr>
            </w:pPr>
            <w:r w:rsidRPr="009E4A67">
              <w:rPr>
                <w:sz w:val="20"/>
                <w:szCs w:val="18"/>
              </w:rPr>
              <w:t>Military Buildings</w:t>
            </w:r>
          </w:p>
        </w:tc>
        <w:tc>
          <w:tcPr>
            <w:tcW w:w="1989" w:type="dxa"/>
            <w:shd w:val="clear" w:color="auto" w:fill="F2F2F2" w:themeFill="background1" w:themeFillShade="F2"/>
            <w:vAlign w:val="bottom"/>
          </w:tcPr>
          <w:p w14:paraId="05C7AD60"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35</w:t>
            </w:r>
          </w:p>
        </w:tc>
      </w:tr>
      <w:tr w:rsidR="00FF5A77" w:rsidRPr="008432C9" w14:paraId="1D5A24F8" w14:textId="77777777" w:rsidTr="009E4A67">
        <w:trPr>
          <w:jc w:val="center"/>
        </w:trPr>
        <w:tc>
          <w:tcPr>
            <w:tcW w:w="7083" w:type="dxa"/>
            <w:shd w:val="clear" w:color="auto" w:fill="F2F2F2" w:themeFill="background1" w:themeFillShade="F2"/>
            <w:vAlign w:val="bottom"/>
          </w:tcPr>
          <w:p w14:paraId="7FA12DC7" w14:textId="28209110" w:rsidR="00FF5A77" w:rsidRPr="009E4A67" w:rsidRDefault="00FF5A77" w:rsidP="003A3920">
            <w:pPr>
              <w:spacing w:afterLines="120" w:after="288"/>
              <w:ind w:left="567"/>
              <w:rPr>
                <w:rFonts w:ascii="Aptos" w:hAnsi="Aptos"/>
                <w:sz w:val="20"/>
                <w:szCs w:val="18"/>
              </w:rPr>
            </w:pPr>
            <w:r w:rsidRPr="009E4A67">
              <w:rPr>
                <w:sz w:val="20"/>
                <w:szCs w:val="18"/>
              </w:rPr>
              <w:t>Industrial and</w:t>
            </w:r>
            <w:r w:rsidR="00064E36" w:rsidRPr="009E4A67">
              <w:rPr>
                <w:sz w:val="20"/>
                <w:szCs w:val="18"/>
              </w:rPr>
              <w:t xml:space="preserve"> </w:t>
            </w:r>
            <w:r w:rsidRPr="009E4A67">
              <w:rPr>
                <w:sz w:val="20"/>
                <w:szCs w:val="18"/>
              </w:rPr>
              <w:t>Commercial Buildings</w:t>
            </w:r>
          </w:p>
        </w:tc>
        <w:tc>
          <w:tcPr>
            <w:tcW w:w="1989" w:type="dxa"/>
            <w:shd w:val="clear" w:color="auto" w:fill="F2F2F2" w:themeFill="background1" w:themeFillShade="F2"/>
            <w:vAlign w:val="bottom"/>
          </w:tcPr>
          <w:p w14:paraId="65663708"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66</w:t>
            </w:r>
          </w:p>
        </w:tc>
      </w:tr>
      <w:tr w:rsidR="00FF5A77" w:rsidRPr="008432C9" w14:paraId="1BABC969" w14:textId="77777777" w:rsidTr="009E4A67">
        <w:trPr>
          <w:jc w:val="center"/>
        </w:trPr>
        <w:tc>
          <w:tcPr>
            <w:tcW w:w="7083" w:type="dxa"/>
            <w:shd w:val="clear" w:color="auto" w:fill="F2F2F2" w:themeFill="background1" w:themeFillShade="F2"/>
            <w:vAlign w:val="bottom"/>
          </w:tcPr>
          <w:p w14:paraId="264909A0" w14:textId="46AD99FA" w:rsidR="00FF5A77" w:rsidRPr="009E4A67" w:rsidRDefault="00FF5A77" w:rsidP="003A3920">
            <w:pPr>
              <w:spacing w:afterLines="120" w:after="288"/>
              <w:ind w:left="567"/>
              <w:rPr>
                <w:rFonts w:ascii="Aptos" w:hAnsi="Aptos"/>
                <w:sz w:val="20"/>
                <w:szCs w:val="18"/>
              </w:rPr>
            </w:pPr>
            <w:r w:rsidRPr="009E4A67">
              <w:rPr>
                <w:sz w:val="20"/>
                <w:szCs w:val="18"/>
              </w:rPr>
              <w:t>Religious Structures</w:t>
            </w:r>
          </w:p>
        </w:tc>
        <w:tc>
          <w:tcPr>
            <w:tcW w:w="1989" w:type="dxa"/>
            <w:shd w:val="clear" w:color="auto" w:fill="F2F2F2" w:themeFill="background1" w:themeFillShade="F2"/>
            <w:vAlign w:val="bottom"/>
          </w:tcPr>
          <w:p w14:paraId="5B02F632"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64</w:t>
            </w:r>
          </w:p>
        </w:tc>
      </w:tr>
      <w:tr w:rsidR="00FF5A77" w:rsidRPr="008432C9" w14:paraId="6BC0B622" w14:textId="77777777" w:rsidTr="009E4A67">
        <w:trPr>
          <w:jc w:val="center"/>
        </w:trPr>
        <w:tc>
          <w:tcPr>
            <w:tcW w:w="7083" w:type="dxa"/>
            <w:shd w:val="clear" w:color="auto" w:fill="F2F2F2" w:themeFill="background1" w:themeFillShade="F2"/>
            <w:vAlign w:val="bottom"/>
          </w:tcPr>
          <w:p w14:paraId="285A948B" w14:textId="3920C966" w:rsidR="00FF5A77" w:rsidRPr="009E4A67" w:rsidRDefault="00FF5A77" w:rsidP="003A3920">
            <w:pPr>
              <w:spacing w:afterLines="120" w:after="288"/>
              <w:ind w:left="567"/>
              <w:rPr>
                <w:rFonts w:ascii="Aptos" w:hAnsi="Aptos"/>
                <w:sz w:val="20"/>
                <w:szCs w:val="18"/>
              </w:rPr>
            </w:pPr>
            <w:r w:rsidRPr="009E4A67">
              <w:rPr>
                <w:sz w:val="20"/>
                <w:szCs w:val="18"/>
              </w:rPr>
              <w:t>Cemeteries</w:t>
            </w:r>
          </w:p>
        </w:tc>
        <w:tc>
          <w:tcPr>
            <w:tcW w:w="1989" w:type="dxa"/>
            <w:shd w:val="clear" w:color="auto" w:fill="F2F2F2" w:themeFill="background1" w:themeFillShade="F2"/>
            <w:vAlign w:val="bottom"/>
          </w:tcPr>
          <w:p w14:paraId="36015257"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83</w:t>
            </w:r>
          </w:p>
        </w:tc>
      </w:tr>
      <w:tr w:rsidR="00FF5A77" w:rsidRPr="008432C9" w14:paraId="4401C617" w14:textId="77777777" w:rsidTr="009E4A67">
        <w:trPr>
          <w:jc w:val="center"/>
        </w:trPr>
        <w:tc>
          <w:tcPr>
            <w:tcW w:w="7083" w:type="dxa"/>
            <w:shd w:val="clear" w:color="auto" w:fill="F2F2F2" w:themeFill="background1" w:themeFillShade="F2"/>
            <w:vAlign w:val="bottom"/>
          </w:tcPr>
          <w:p w14:paraId="5B183115" w14:textId="29EDDD7B" w:rsidR="00FF5A77" w:rsidRPr="009E4A67" w:rsidRDefault="00FF5A77" w:rsidP="003A3920">
            <w:pPr>
              <w:spacing w:afterLines="120" w:after="288"/>
              <w:ind w:left="567"/>
              <w:rPr>
                <w:rFonts w:ascii="Aptos" w:hAnsi="Aptos"/>
                <w:sz w:val="20"/>
                <w:szCs w:val="18"/>
              </w:rPr>
            </w:pPr>
            <w:r w:rsidRPr="009E4A67">
              <w:rPr>
                <w:sz w:val="20"/>
                <w:szCs w:val="18"/>
              </w:rPr>
              <w:t>Civil Architecture Example</w:t>
            </w:r>
          </w:p>
        </w:tc>
        <w:tc>
          <w:tcPr>
            <w:tcW w:w="1989" w:type="dxa"/>
            <w:shd w:val="clear" w:color="auto" w:fill="F2F2F2" w:themeFill="background1" w:themeFillShade="F2"/>
            <w:vAlign w:val="bottom"/>
          </w:tcPr>
          <w:p w14:paraId="4A1FE0D9"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573</w:t>
            </w:r>
          </w:p>
        </w:tc>
      </w:tr>
      <w:tr w:rsidR="00FF5A77" w:rsidRPr="008432C9" w14:paraId="0573590A" w14:textId="77777777" w:rsidTr="009E4A67">
        <w:trPr>
          <w:jc w:val="center"/>
        </w:trPr>
        <w:tc>
          <w:tcPr>
            <w:tcW w:w="7083" w:type="dxa"/>
            <w:shd w:val="clear" w:color="auto" w:fill="F2F2F2" w:themeFill="background1" w:themeFillShade="F2"/>
            <w:vAlign w:val="bottom"/>
          </w:tcPr>
          <w:p w14:paraId="1319315B" w14:textId="7D57960E" w:rsidR="00FF5A77" w:rsidRPr="009E4A67" w:rsidRDefault="00FF5A77" w:rsidP="003A3920">
            <w:pPr>
              <w:spacing w:afterLines="120" w:after="288"/>
              <w:ind w:left="567"/>
              <w:rPr>
                <w:rFonts w:ascii="Aptos" w:hAnsi="Aptos"/>
                <w:sz w:val="20"/>
                <w:szCs w:val="18"/>
              </w:rPr>
            </w:pPr>
            <w:r w:rsidRPr="009E4A67">
              <w:rPr>
                <w:sz w:val="20"/>
                <w:szCs w:val="18"/>
              </w:rPr>
              <w:t>Remains</w:t>
            </w:r>
          </w:p>
        </w:tc>
        <w:tc>
          <w:tcPr>
            <w:tcW w:w="1989" w:type="dxa"/>
            <w:shd w:val="clear" w:color="auto" w:fill="F2F2F2" w:themeFill="background1" w:themeFillShade="F2"/>
            <w:vAlign w:val="bottom"/>
          </w:tcPr>
          <w:p w14:paraId="48873119" w14:textId="77777777" w:rsidR="00FF5A77" w:rsidRPr="009E4A67" w:rsidRDefault="00FF5A77" w:rsidP="009E4A67">
            <w:pPr>
              <w:spacing w:afterLines="120" w:after="288"/>
              <w:ind w:left="567"/>
              <w:jc w:val="center"/>
              <w:rPr>
                <w:rFonts w:ascii="Aptos" w:hAnsi="Aptos"/>
                <w:sz w:val="20"/>
                <w:szCs w:val="18"/>
              </w:rPr>
            </w:pPr>
            <w:r w:rsidRPr="009E4A67">
              <w:rPr>
                <w:sz w:val="20"/>
                <w:szCs w:val="18"/>
              </w:rPr>
              <w:t>89</w:t>
            </w:r>
          </w:p>
        </w:tc>
      </w:tr>
      <w:tr w:rsidR="00FF5A77" w:rsidRPr="008432C9" w14:paraId="734CB655" w14:textId="77777777" w:rsidTr="009E4A67">
        <w:trPr>
          <w:jc w:val="center"/>
        </w:trPr>
        <w:tc>
          <w:tcPr>
            <w:tcW w:w="7083" w:type="dxa"/>
            <w:shd w:val="clear" w:color="auto" w:fill="F2F2F2" w:themeFill="background1" w:themeFillShade="F2"/>
            <w:vAlign w:val="bottom"/>
          </w:tcPr>
          <w:p w14:paraId="352B76A7" w14:textId="16DE2EFC" w:rsidR="00FF5A77" w:rsidRPr="009E4A67" w:rsidRDefault="00FF5A77" w:rsidP="003A3920">
            <w:pPr>
              <w:spacing w:afterLines="120" w:after="288"/>
              <w:ind w:left="567"/>
              <w:rPr>
                <w:rFonts w:ascii="Aptos" w:eastAsia="Times New Roman" w:hAnsi="Aptos"/>
                <w:sz w:val="20"/>
                <w:szCs w:val="18"/>
                <w:lang w:eastAsia="tr-TR"/>
              </w:rPr>
            </w:pPr>
            <w:r w:rsidRPr="009E4A67">
              <w:rPr>
                <w:rFonts w:eastAsia="Times New Roman"/>
                <w:sz w:val="20"/>
                <w:szCs w:val="18"/>
              </w:rPr>
              <w:t>Total</w:t>
            </w:r>
          </w:p>
        </w:tc>
        <w:tc>
          <w:tcPr>
            <w:tcW w:w="1989" w:type="dxa"/>
            <w:shd w:val="clear" w:color="auto" w:fill="F2F2F2" w:themeFill="background1" w:themeFillShade="F2"/>
            <w:vAlign w:val="bottom"/>
          </w:tcPr>
          <w:p w14:paraId="5F73A9FA" w14:textId="0A4D000E" w:rsidR="00FF5A77" w:rsidRPr="009E4A67" w:rsidRDefault="00FF5A77" w:rsidP="009E4A67">
            <w:pPr>
              <w:spacing w:afterLines="120" w:after="288"/>
              <w:ind w:left="567"/>
              <w:jc w:val="center"/>
              <w:rPr>
                <w:rFonts w:ascii="Aptos" w:hAnsi="Aptos"/>
                <w:sz w:val="20"/>
                <w:szCs w:val="18"/>
              </w:rPr>
            </w:pPr>
            <w:r w:rsidRPr="009E4A67">
              <w:rPr>
                <w:sz w:val="20"/>
                <w:szCs w:val="18"/>
              </w:rPr>
              <w:t>1</w:t>
            </w:r>
            <w:r w:rsidR="00574C51" w:rsidRPr="009E4A67">
              <w:rPr>
                <w:sz w:val="20"/>
                <w:szCs w:val="18"/>
              </w:rPr>
              <w:t>,</w:t>
            </w:r>
            <w:r w:rsidRPr="009E4A67">
              <w:rPr>
                <w:sz w:val="20"/>
                <w:szCs w:val="18"/>
              </w:rPr>
              <w:t>149</w:t>
            </w:r>
          </w:p>
        </w:tc>
      </w:tr>
    </w:tbl>
    <w:p w14:paraId="0830DC08" w14:textId="666CFDFE" w:rsidR="00064E36" w:rsidRPr="00DD2C16" w:rsidRDefault="00273DD3" w:rsidP="00120585">
      <w:pPr>
        <w:spacing w:line="360" w:lineRule="auto"/>
        <w:rPr>
          <w:i/>
          <w:iCs/>
          <w:sz w:val="18"/>
          <w:szCs w:val="18"/>
        </w:rPr>
      </w:pPr>
      <w:r w:rsidRPr="00DD2C16">
        <w:rPr>
          <w:b/>
          <w:i/>
          <w:iCs/>
          <w:sz w:val="18"/>
          <w:szCs w:val="18"/>
        </w:rPr>
        <w:t>Source:</w:t>
      </w:r>
      <w:r w:rsidRPr="00DD2C16">
        <w:rPr>
          <w:i/>
          <w:iCs/>
          <w:sz w:val="18"/>
          <w:szCs w:val="18"/>
        </w:rPr>
        <w:t xml:space="preserve"> The Directorate General of Cultural Assets and Museums, Ministry of Culture and Tourism.</w:t>
      </w:r>
    </w:p>
    <w:p w14:paraId="4C7EBAA9" w14:textId="77777777" w:rsidR="00A920DB" w:rsidRDefault="00A920DB">
      <w:pPr>
        <w:rPr>
          <w:b/>
          <w:i/>
          <w:iCs/>
          <w:color w:val="000000" w:themeColor="text1"/>
          <w:sz w:val="20"/>
          <w:szCs w:val="18"/>
        </w:rPr>
      </w:pPr>
      <w:bookmarkStart w:id="92" w:name="_1664s55" w:colFirst="0" w:colLast="0"/>
      <w:bookmarkEnd w:id="92"/>
      <w:r>
        <w:br w:type="page"/>
      </w:r>
    </w:p>
    <w:p w14:paraId="0517D79F" w14:textId="2F00CB29" w:rsidR="00CC10EB" w:rsidRPr="00DD2C16" w:rsidRDefault="00CC10EB" w:rsidP="00CC10EB">
      <w:pPr>
        <w:pStyle w:val="ResimYazs"/>
        <w:keepNext/>
        <w:jc w:val="center"/>
      </w:pPr>
      <w:bookmarkStart w:id="93" w:name="_Toc206436655"/>
      <w:r w:rsidRPr="00DD2C16">
        <w:lastRenderedPageBreak/>
        <w:t xml:space="preserve">Table </w:t>
      </w:r>
      <w:fldSimple w:instr=" SEQ Table \* ARABIC ">
        <w:r w:rsidR="00DB4789">
          <w:rPr>
            <w:noProof/>
          </w:rPr>
          <w:t>18</w:t>
        </w:r>
      </w:fldSimple>
      <w:r w:rsidRPr="00DD2C16">
        <w:t xml:space="preserve">: </w:t>
      </w:r>
      <w:r w:rsidRPr="00A920DB">
        <w:t xml:space="preserve">Protected Sites in </w:t>
      </w:r>
      <w:proofErr w:type="spellStart"/>
      <w:r w:rsidRPr="00A920DB">
        <w:t>Kocaeli</w:t>
      </w:r>
      <w:bookmarkEnd w:id="93"/>
      <w:proofErr w:type="spellEnd"/>
    </w:p>
    <w:tbl>
      <w:tblPr>
        <w:tblStyle w:val="TableGrid14"/>
        <w:tblW w:w="9072" w:type="dxa"/>
        <w:jc w:val="center"/>
        <w:tblLook w:val="04A0" w:firstRow="1" w:lastRow="0" w:firstColumn="1" w:lastColumn="0" w:noHBand="0" w:noVBand="1"/>
      </w:tblPr>
      <w:tblGrid>
        <w:gridCol w:w="7248"/>
        <w:gridCol w:w="1824"/>
      </w:tblGrid>
      <w:tr w:rsidR="00064E36" w:rsidRPr="008432C9" w14:paraId="7B12CA3C" w14:textId="77777777" w:rsidTr="003A3920">
        <w:trPr>
          <w:jc w:val="center"/>
        </w:trPr>
        <w:tc>
          <w:tcPr>
            <w:tcW w:w="9072" w:type="dxa"/>
            <w:gridSpan w:val="2"/>
            <w:shd w:val="clear" w:color="auto" w:fill="F2F2F2" w:themeFill="background1" w:themeFillShade="F2"/>
          </w:tcPr>
          <w:p w14:paraId="03AC10F2" w14:textId="30DAF599" w:rsidR="00064E36" w:rsidRPr="009E4A67" w:rsidRDefault="00064E36" w:rsidP="003A3920">
            <w:pPr>
              <w:spacing w:afterLines="120" w:after="288"/>
              <w:ind w:left="567"/>
              <w:rPr>
                <w:rFonts w:ascii="Aptos" w:hAnsi="Aptos"/>
                <w:sz w:val="20"/>
                <w:szCs w:val="18"/>
              </w:rPr>
            </w:pPr>
            <w:r w:rsidRPr="009E4A67">
              <w:rPr>
                <w:sz w:val="20"/>
                <w:szCs w:val="18"/>
              </w:rPr>
              <w:t xml:space="preserve">Protected Areas </w:t>
            </w:r>
          </w:p>
        </w:tc>
      </w:tr>
      <w:tr w:rsidR="00064E36" w:rsidRPr="008432C9" w14:paraId="6E112842" w14:textId="77777777" w:rsidTr="003A3920">
        <w:trPr>
          <w:jc w:val="center"/>
        </w:trPr>
        <w:tc>
          <w:tcPr>
            <w:tcW w:w="7248" w:type="dxa"/>
            <w:shd w:val="clear" w:color="auto" w:fill="F2F2F2" w:themeFill="background1" w:themeFillShade="F2"/>
          </w:tcPr>
          <w:p w14:paraId="1AE55417" w14:textId="5AA2DE53" w:rsidR="00064E36" w:rsidRPr="009E4A67" w:rsidRDefault="00064E36" w:rsidP="003A3920">
            <w:pPr>
              <w:spacing w:afterLines="120" w:after="288"/>
              <w:ind w:left="567"/>
              <w:rPr>
                <w:rFonts w:ascii="Aptos" w:hAnsi="Aptos"/>
                <w:sz w:val="20"/>
                <w:szCs w:val="18"/>
              </w:rPr>
            </w:pPr>
            <w:r w:rsidRPr="009E4A67">
              <w:rPr>
                <w:sz w:val="20"/>
                <w:szCs w:val="18"/>
              </w:rPr>
              <w:t>Urban Protected Site</w:t>
            </w:r>
          </w:p>
        </w:tc>
        <w:tc>
          <w:tcPr>
            <w:tcW w:w="1824" w:type="dxa"/>
            <w:shd w:val="clear" w:color="auto" w:fill="F2F2F2" w:themeFill="background1" w:themeFillShade="F2"/>
          </w:tcPr>
          <w:p w14:paraId="6AD7A63B" w14:textId="4EDF8857" w:rsidR="00064E36" w:rsidRPr="009E4A67" w:rsidRDefault="00852BEA" w:rsidP="009E4A67">
            <w:pPr>
              <w:spacing w:afterLines="120" w:after="288"/>
              <w:ind w:left="567"/>
              <w:jc w:val="center"/>
              <w:rPr>
                <w:rFonts w:ascii="Aptos" w:hAnsi="Aptos"/>
                <w:sz w:val="20"/>
                <w:szCs w:val="18"/>
              </w:rPr>
            </w:pPr>
            <w:r w:rsidRPr="009E4A67">
              <w:rPr>
                <w:sz w:val="20"/>
                <w:szCs w:val="18"/>
              </w:rPr>
              <w:t>9</w:t>
            </w:r>
          </w:p>
        </w:tc>
      </w:tr>
      <w:tr w:rsidR="00064E36" w:rsidRPr="008432C9" w14:paraId="3706C7C1" w14:textId="77777777" w:rsidTr="003A3920">
        <w:trPr>
          <w:jc w:val="center"/>
        </w:trPr>
        <w:tc>
          <w:tcPr>
            <w:tcW w:w="7248" w:type="dxa"/>
            <w:shd w:val="clear" w:color="auto" w:fill="F2F2F2" w:themeFill="background1" w:themeFillShade="F2"/>
          </w:tcPr>
          <w:p w14:paraId="0D3519FD" w14:textId="5CEB4813" w:rsidR="00064E36" w:rsidRPr="009E4A67" w:rsidRDefault="00064E36" w:rsidP="003A3920">
            <w:pPr>
              <w:spacing w:afterLines="120" w:after="288"/>
              <w:ind w:left="567"/>
              <w:rPr>
                <w:rFonts w:ascii="Aptos" w:hAnsi="Aptos"/>
                <w:sz w:val="20"/>
                <w:szCs w:val="18"/>
              </w:rPr>
            </w:pPr>
            <w:r w:rsidRPr="009E4A67">
              <w:rPr>
                <w:sz w:val="20"/>
                <w:szCs w:val="18"/>
              </w:rPr>
              <w:t>Historical Protected Site</w:t>
            </w:r>
          </w:p>
        </w:tc>
        <w:tc>
          <w:tcPr>
            <w:tcW w:w="1824" w:type="dxa"/>
            <w:shd w:val="clear" w:color="auto" w:fill="F2F2F2" w:themeFill="background1" w:themeFillShade="F2"/>
          </w:tcPr>
          <w:p w14:paraId="4932A593" w14:textId="3A6B8BB4" w:rsidR="00064E36" w:rsidRPr="009E4A67" w:rsidRDefault="00852BEA" w:rsidP="009E4A67">
            <w:pPr>
              <w:spacing w:afterLines="120" w:after="288"/>
              <w:ind w:left="567"/>
              <w:jc w:val="center"/>
              <w:rPr>
                <w:rFonts w:ascii="Aptos" w:hAnsi="Aptos"/>
                <w:sz w:val="20"/>
                <w:szCs w:val="18"/>
              </w:rPr>
            </w:pPr>
            <w:r w:rsidRPr="009E4A67">
              <w:rPr>
                <w:sz w:val="20"/>
                <w:szCs w:val="18"/>
              </w:rPr>
              <w:t>1</w:t>
            </w:r>
          </w:p>
        </w:tc>
      </w:tr>
      <w:tr w:rsidR="00064E36" w:rsidRPr="008432C9" w14:paraId="20EDEA6D" w14:textId="77777777" w:rsidTr="003A3920">
        <w:trPr>
          <w:jc w:val="center"/>
        </w:trPr>
        <w:tc>
          <w:tcPr>
            <w:tcW w:w="7248" w:type="dxa"/>
            <w:shd w:val="clear" w:color="auto" w:fill="F2F2F2" w:themeFill="background1" w:themeFillShade="F2"/>
          </w:tcPr>
          <w:p w14:paraId="1A29F84E" w14:textId="79D7072E" w:rsidR="00064E36" w:rsidRPr="009E4A67" w:rsidRDefault="00064E36" w:rsidP="003A3920">
            <w:pPr>
              <w:spacing w:afterLines="120" w:after="288"/>
              <w:ind w:left="567"/>
              <w:rPr>
                <w:rFonts w:ascii="Aptos" w:hAnsi="Aptos"/>
                <w:sz w:val="20"/>
                <w:szCs w:val="18"/>
              </w:rPr>
            </w:pPr>
            <w:r w:rsidRPr="009E4A67">
              <w:rPr>
                <w:sz w:val="20"/>
                <w:szCs w:val="18"/>
              </w:rPr>
              <w:t>Archeological Protected Site</w:t>
            </w:r>
          </w:p>
        </w:tc>
        <w:tc>
          <w:tcPr>
            <w:tcW w:w="1824" w:type="dxa"/>
            <w:shd w:val="clear" w:color="auto" w:fill="F2F2F2" w:themeFill="background1" w:themeFillShade="F2"/>
          </w:tcPr>
          <w:p w14:paraId="57277CDC" w14:textId="334176DD" w:rsidR="00064E36" w:rsidRPr="009E4A67" w:rsidRDefault="00852BEA" w:rsidP="009E4A67">
            <w:pPr>
              <w:spacing w:afterLines="120" w:after="288"/>
              <w:ind w:left="567"/>
              <w:jc w:val="center"/>
              <w:rPr>
                <w:rFonts w:ascii="Aptos" w:hAnsi="Aptos"/>
                <w:sz w:val="20"/>
                <w:szCs w:val="18"/>
              </w:rPr>
            </w:pPr>
            <w:r w:rsidRPr="009E4A67">
              <w:rPr>
                <w:sz w:val="20"/>
                <w:szCs w:val="18"/>
              </w:rPr>
              <w:t>118</w:t>
            </w:r>
          </w:p>
        </w:tc>
      </w:tr>
      <w:tr w:rsidR="00EE0689" w:rsidRPr="008432C9" w14:paraId="2CEBD49B" w14:textId="77777777" w:rsidTr="003A3920">
        <w:trPr>
          <w:jc w:val="center"/>
        </w:trPr>
        <w:tc>
          <w:tcPr>
            <w:tcW w:w="7248" w:type="dxa"/>
            <w:shd w:val="clear" w:color="auto" w:fill="F2F2F2" w:themeFill="background1" w:themeFillShade="F2"/>
          </w:tcPr>
          <w:p w14:paraId="4BD852AE" w14:textId="5B26BDA9" w:rsidR="00EE0689" w:rsidRPr="009E4A67" w:rsidRDefault="00EE0689" w:rsidP="003A3920">
            <w:pPr>
              <w:spacing w:afterLines="120" w:after="288"/>
              <w:ind w:left="567"/>
              <w:rPr>
                <w:sz w:val="20"/>
                <w:szCs w:val="18"/>
              </w:rPr>
            </w:pPr>
            <w:r w:rsidRPr="009E4A67">
              <w:rPr>
                <w:sz w:val="20"/>
                <w:szCs w:val="18"/>
              </w:rPr>
              <w:t>Natural Protected Area</w:t>
            </w:r>
          </w:p>
        </w:tc>
        <w:tc>
          <w:tcPr>
            <w:tcW w:w="1824" w:type="dxa"/>
            <w:shd w:val="clear" w:color="auto" w:fill="F2F2F2" w:themeFill="background1" w:themeFillShade="F2"/>
          </w:tcPr>
          <w:p w14:paraId="44E8AAC3" w14:textId="50E04A1B" w:rsidR="00EE0689" w:rsidRPr="009E4A67" w:rsidRDefault="00EE0689" w:rsidP="009E4A67">
            <w:pPr>
              <w:spacing w:afterLines="120" w:after="288"/>
              <w:ind w:left="567"/>
              <w:jc w:val="center"/>
              <w:rPr>
                <w:rFonts w:ascii="Aptos" w:hAnsi="Aptos"/>
                <w:sz w:val="20"/>
                <w:szCs w:val="18"/>
              </w:rPr>
            </w:pPr>
            <w:r w:rsidRPr="009E4A67">
              <w:rPr>
                <w:sz w:val="20"/>
                <w:szCs w:val="18"/>
              </w:rPr>
              <w:t>28</w:t>
            </w:r>
          </w:p>
        </w:tc>
      </w:tr>
      <w:tr w:rsidR="00064E36" w:rsidRPr="008432C9" w14:paraId="692CDAAD" w14:textId="77777777" w:rsidTr="003A3920">
        <w:trPr>
          <w:jc w:val="center"/>
        </w:trPr>
        <w:tc>
          <w:tcPr>
            <w:tcW w:w="7248" w:type="dxa"/>
            <w:shd w:val="clear" w:color="auto" w:fill="F2F2F2" w:themeFill="background1" w:themeFillShade="F2"/>
          </w:tcPr>
          <w:p w14:paraId="62471DA7" w14:textId="32CB3A59" w:rsidR="00064E36" w:rsidRPr="009E4A67" w:rsidRDefault="00064E36" w:rsidP="003A3920">
            <w:pPr>
              <w:spacing w:afterLines="120" w:after="288"/>
              <w:ind w:left="567"/>
              <w:rPr>
                <w:rFonts w:ascii="Aptos" w:hAnsi="Aptos"/>
                <w:sz w:val="20"/>
                <w:szCs w:val="18"/>
              </w:rPr>
            </w:pPr>
            <w:r w:rsidRPr="009E4A67">
              <w:rPr>
                <w:sz w:val="20"/>
                <w:szCs w:val="18"/>
              </w:rPr>
              <w:t>Mixed Sites</w:t>
            </w:r>
          </w:p>
        </w:tc>
        <w:tc>
          <w:tcPr>
            <w:tcW w:w="1824" w:type="dxa"/>
            <w:shd w:val="clear" w:color="auto" w:fill="F2F2F2" w:themeFill="background1" w:themeFillShade="F2"/>
          </w:tcPr>
          <w:p w14:paraId="5D498980" w14:textId="77777777" w:rsidR="00064E36" w:rsidRPr="009E4A67" w:rsidRDefault="00064E36" w:rsidP="009E4A67">
            <w:pPr>
              <w:spacing w:afterLines="120" w:after="288"/>
              <w:ind w:left="567"/>
              <w:jc w:val="center"/>
              <w:rPr>
                <w:rFonts w:ascii="Aptos" w:hAnsi="Aptos"/>
                <w:sz w:val="20"/>
                <w:szCs w:val="18"/>
              </w:rPr>
            </w:pPr>
            <w:r w:rsidRPr="009E4A67">
              <w:rPr>
                <w:sz w:val="20"/>
                <w:szCs w:val="18"/>
              </w:rPr>
              <w:t>-</w:t>
            </w:r>
          </w:p>
        </w:tc>
      </w:tr>
      <w:tr w:rsidR="00064E36" w:rsidRPr="008432C9" w14:paraId="023DFA79" w14:textId="77777777" w:rsidTr="003A3920">
        <w:trPr>
          <w:jc w:val="center"/>
        </w:trPr>
        <w:tc>
          <w:tcPr>
            <w:tcW w:w="7248" w:type="dxa"/>
            <w:shd w:val="clear" w:color="auto" w:fill="F2F2F2" w:themeFill="background1" w:themeFillShade="F2"/>
          </w:tcPr>
          <w:p w14:paraId="78CDFD41" w14:textId="70316361" w:rsidR="00064E36" w:rsidRPr="009E4A67" w:rsidRDefault="00064E36" w:rsidP="003A3920">
            <w:pPr>
              <w:spacing w:afterLines="120" w:after="288"/>
              <w:ind w:left="567"/>
              <w:rPr>
                <w:rFonts w:ascii="Aptos" w:hAnsi="Aptos"/>
                <w:sz w:val="20"/>
                <w:szCs w:val="18"/>
              </w:rPr>
            </w:pPr>
            <w:r w:rsidRPr="009E4A67">
              <w:rPr>
                <w:sz w:val="20"/>
                <w:szCs w:val="18"/>
              </w:rPr>
              <w:t>Archeological and Urban Protected Site</w:t>
            </w:r>
          </w:p>
        </w:tc>
        <w:tc>
          <w:tcPr>
            <w:tcW w:w="1824" w:type="dxa"/>
            <w:shd w:val="clear" w:color="auto" w:fill="F2F2F2" w:themeFill="background1" w:themeFillShade="F2"/>
          </w:tcPr>
          <w:p w14:paraId="1179A1B9" w14:textId="69DEDDE2" w:rsidR="00064E36" w:rsidRPr="009E4A67" w:rsidRDefault="00852BEA" w:rsidP="009E4A67">
            <w:pPr>
              <w:spacing w:afterLines="120" w:after="288"/>
              <w:ind w:left="567"/>
              <w:jc w:val="center"/>
              <w:rPr>
                <w:rFonts w:ascii="Aptos" w:hAnsi="Aptos"/>
                <w:sz w:val="20"/>
                <w:szCs w:val="18"/>
              </w:rPr>
            </w:pPr>
            <w:r w:rsidRPr="009E4A67">
              <w:rPr>
                <w:sz w:val="20"/>
                <w:szCs w:val="18"/>
              </w:rPr>
              <w:t>1</w:t>
            </w:r>
          </w:p>
        </w:tc>
      </w:tr>
      <w:tr w:rsidR="00064E36" w:rsidRPr="008432C9" w14:paraId="345A1AED" w14:textId="77777777" w:rsidTr="003A3920">
        <w:trPr>
          <w:jc w:val="center"/>
        </w:trPr>
        <w:tc>
          <w:tcPr>
            <w:tcW w:w="7248" w:type="dxa"/>
            <w:shd w:val="clear" w:color="auto" w:fill="F2F2F2" w:themeFill="background1" w:themeFillShade="F2"/>
          </w:tcPr>
          <w:p w14:paraId="23746A86" w14:textId="23A73982" w:rsidR="00064E36" w:rsidRPr="009E4A67" w:rsidRDefault="00064E36" w:rsidP="003A3920">
            <w:pPr>
              <w:spacing w:afterLines="120" w:after="288"/>
              <w:ind w:left="567"/>
              <w:rPr>
                <w:rFonts w:ascii="Aptos" w:hAnsi="Aptos"/>
                <w:sz w:val="20"/>
                <w:szCs w:val="18"/>
              </w:rPr>
            </w:pPr>
            <w:r w:rsidRPr="009E4A67">
              <w:rPr>
                <w:sz w:val="20"/>
                <w:szCs w:val="18"/>
              </w:rPr>
              <w:t>Total</w:t>
            </w:r>
          </w:p>
        </w:tc>
        <w:tc>
          <w:tcPr>
            <w:tcW w:w="1824" w:type="dxa"/>
            <w:shd w:val="clear" w:color="auto" w:fill="F2F2F2" w:themeFill="background1" w:themeFillShade="F2"/>
          </w:tcPr>
          <w:p w14:paraId="442757A5" w14:textId="681F70BB" w:rsidR="00064E36" w:rsidRPr="009E4A67" w:rsidRDefault="00852BEA" w:rsidP="009E4A67">
            <w:pPr>
              <w:spacing w:afterLines="120" w:after="288"/>
              <w:ind w:left="567"/>
              <w:jc w:val="center"/>
              <w:rPr>
                <w:rFonts w:ascii="Aptos" w:hAnsi="Aptos"/>
                <w:sz w:val="20"/>
                <w:szCs w:val="18"/>
              </w:rPr>
            </w:pPr>
            <w:r w:rsidRPr="009E4A67">
              <w:rPr>
                <w:sz w:val="20"/>
                <w:szCs w:val="18"/>
              </w:rPr>
              <w:t>1</w:t>
            </w:r>
            <w:r w:rsidR="00EE0689" w:rsidRPr="009E4A67">
              <w:rPr>
                <w:sz w:val="20"/>
                <w:szCs w:val="18"/>
              </w:rPr>
              <w:t>57</w:t>
            </w:r>
          </w:p>
        </w:tc>
      </w:tr>
    </w:tbl>
    <w:p w14:paraId="68D88CD2" w14:textId="554EF315" w:rsidR="004F5FA2" w:rsidRDefault="00273DD3" w:rsidP="00120585">
      <w:pPr>
        <w:spacing w:line="360" w:lineRule="auto"/>
        <w:rPr>
          <w:i/>
          <w:iCs/>
          <w:sz w:val="18"/>
          <w:szCs w:val="18"/>
        </w:rPr>
      </w:pPr>
      <w:r w:rsidRPr="00DD2C16">
        <w:rPr>
          <w:b/>
          <w:bCs/>
          <w:i/>
          <w:iCs/>
          <w:sz w:val="18"/>
          <w:szCs w:val="18"/>
        </w:rPr>
        <w:t>Source:</w:t>
      </w:r>
      <w:r w:rsidRPr="00DD2C16">
        <w:rPr>
          <w:i/>
          <w:iCs/>
          <w:sz w:val="18"/>
          <w:szCs w:val="18"/>
        </w:rPr>
        <w:t xml:space="preserve"> The Directorate General of Cultural Assets and Museums, Ministry of Culture and Tourism.</w:t>
      </w:r>
    </w:p>
    <w:p w14:paraId="5524CD18" w14:textId="77777777" w:rsidR="007F067F" w:rsidRPr="007F067F" w:rsidRDefault="007F067F" w:rsidP="007F067F">
      <w:pPr>
        <w:spacing w:before="120" w:after="0" w:line="360" w:lineRule="auto"/>
        <w:jc w:val="both"/>
      </w:pPr>
      <w:r w:rsidRPr="007F067F">
        <w:t>As the sub-projects will be implemented in urban areas, the main cultural heritage elements are mostly assessed in this way. As per the information obtained from the website of the Ministry of Culture and Tourism</w:t>
      </w:r>
      <w:r w:rsidRPr="007F067F">
        <w:rPr>
          <w:rFonts w:cs="Times New Roman"/>
          <w:vertAlign w:val="superscript"/>
        </w:rPr>
        <w:footnoteReference w:id="23"/>
      </w:r>
      <w:r w:rsidRPr="007F067F">
        <w:t xml:space="preserve">, </w:t>
      </w:r>
      <w:proofErr w:type="spellStart"/>
      <w:r w:rsidRPr="007F067F">
        <w:t>Kocaeli</w:t>
      </w:r>
      <w:proofErr w:type="spellEnd"/>
      <w:r w:rsidRPr="007F067F">
        <w:t xml:space="preserve"> has nine (9) Urban Protected Areas, </w:t>
      </w:r>
    </w:p>
    <w:p w14:paraId="7FDCE842" w14:textId="77777777" w:rsidR="007F067F" w:rsidRPr="007F067F" w:rsidRDefault="007F067F" w:rsidP="007F067F">
      <w:pPr>
        <w:spacing w:line="360" w:lineRule="auto"/>
      </w:pPr>
      <w:r w:rsidRPr="007F067F">
        <w:t xml:space="preserve">Below are the important urban protected sites in </w:t>
      </w:r>
      <w:proofErr w:type="spellStart"/>
      <w:r w:rsidRPr="007F067F">
        <w:t>Kocaeli</w:t>
      </w:r>
      <w:proofErr w:type="spellEnd"/>
      <w:r w:rsidRPr="007F067F">
        <w:rPr>
          <w:rFonts w:cs="Times New Roman"/>
          <w:vertAlign w:val="superscript"/>
        </w:rPr>
        <w:footnoteReference w:id="24"/>
      </w:r>
      <w:r w:rsidRPr="007F067F">
        <w:t>:</w:t>
      </w:r>
    </w:p>
    <w:p w14:paraId="58C7244F" w14:textId="77777777" w:rsidR="007F067F" w:rsidRPr="007F067F" w:rsidRDefault="007F067F" w:rsidP="007F067F">
      <w:pPr>
        <w:numPr>
          <w:ilvl w:val="0"/>
          <w:numId w:val="89"/>
        </w:numPr>
        <w:spacing w:line="360" w:lineRule="auto"/>
        <w:contextualSpacing/>
        <w:jc w:val="both"/>
      </w:pPr>
      <w:r w:rsidRPr="007F067F">
        <w:t xml:space="preserve">İzmit </w:t>
      </w:r>
      <w:proofErr w:type="spellStart"/>
      <w:r w:rsidRPr="007F067F">
        <w:t>İçkale</w:t>
      </w:r>
      <w:proofErr w:type="spellEnd"/>
      <w:r w:rsidRPr="007F067F">
        <w:t xml:space="preserve"> Urban Protected Area: Located in the city center of İzmit, this area contains remnants from the Roman and Byzantine periods. It is known as the site of significant structures from the ancient city of Nicomedia.</w:t>
      </w:r>
    </w:p>
    <w:p w14:paraId="6AC8E01C" w14:textId="77777777" w:rsidR="007F067F" w:rsidRPr="007F067F" w:rsidRDefault="007F067F" w:rsidP="007F067F">
      <w:pPr>
        <w:numPr>
          <w:ilvl w:val="0"/>
          <w:numId w:val="89"/>
        </w:numPr>
        <w:spacing w:line="360" w:lineRule="auto"/>
        <w:contextualSpacing/>
        <w:jc w:val="both"/>
      </w:pPr>
      <w:proofErr w:type="spellStart"/>
      <w:r w:rsidRPr="007F067F">
        <w:t>Hereke</w:t>
      </w:r>
      <w:proofErr w:type="spellEnd"/>
      <w:r w:rsidRPr="007F067F">
        <w:t xml:space="preserve"> Urban Protected Area: Situated in </w:t>
      </w:r>
      <w:proofErr w:type="spellStart"/>
      <w:r w:rsidRPr="007F067F">
        <w:t>Hereke</w:t>
      </w:r>
      <w:proofErr w:type="spellEnd"/>
      <w:r w:rsidRPr="007F067F">
        <w:t xml:space="preserve">, a district of </w:t>
      </w:r>
      <w:proofErr w:type="spellStart"/>
      <w:r w:rsidRPr="007F067F">
        <w:t>Körfez</w:t>
      </w:r>
      <w:proofErr w:type="spellEnd"/>
      <w:r w:rsidRPr="007F067F">
        <w:t xml:space="preserve">, this area includes important cultural heritage sites such as the </w:t>
      </w:r>
      <w:proofErr w:type="spellStart"/>
      <w:r w:rsidRPr="007F067F">
        <w:t>Hereke</w:t>
      </w:r>
      <w:proofErr w:type="spellEnd"/>
      <w:r w:rsidRPr="007F067F">
        <w:t xml:space="preserve"> Castle from the Byzantine period and the </w:t>
      </w:r>
      <w:proofErr w:type="spellStart"/>
      <w:r w:rsidRPr="007F067F">
        <w:t>Hereke</w:t>
      </w:r>
      <w:proofErr w:type="spellEnd"/>
      <w:r w:rsidRPr="007F067F">
        <w:t xml:space="preserve"> Carpet Factory established in the 19th century.</w:t>
      </w:r>
    </w:p>
    <w:p w14:paraId="374A8437" w14:textId="77777777" w:rsidR="007F067F" w:rsidRPr="007F067F" w:rsidRDefault="007F067F" w:rsidP="007F067F">
      <w:pPr>
        <w:numPr>
          <w:ilvl w:val="0"/>
          <w:numId w:val="89"/>
        </w:numPr>
        <w:spacing w:line="360" w:lineRule="auto"/>
        <w:contextualSpacing/>
        <w:jc w:val="both"/>
      </w:pPr>
      <w:proofErr w:type="spellStart"/>
      <w:r w:rsidRPr="007F067F">
        <w:t>Eskihisar</w:t>
      </w:r>
      <w:proofErr w:type="spellEnd"/>
      <w:r w:rsidRPr="007F067F">
        <w:t xml:space="preserve"> Urban Protected Area: Located in </w:t>
      </w:r>
      <w:proofErr w:type="spellStart"/>
      <w:r w:rsidRPr="007F067F">
        <w:t>Eskihisar</w:t>
      </w:r>
      <w:proofErr w:type="spellEnd"/>
      <w:r w:rsidRPr="007F067F">
        <w:t xml:space="preserve">, a district of </w:t>
      </w:r>
      <w:proofErr w:type="spellStart"/>
      <w:r w:rsidRPr="007F067F">
        <w:t>Gebze</w:t>
      </w:r>
      <w:proofErr w:type="spellEnd"/>
      <w:r w:rsidRPr="007F067F">
        <w:t>, this area is notable for its Ottoman-period structures and natural beauties.</w:t>
      </w:r>
    </w:p>
    <w:p w14:paraId="40BEF724" w14:textId="77777777" w:rsidR="007F067F" w:rsidRPr="007F067F" w:rsidRDefault="007F067F" w:rsidP="007F067F">
      <w:pPr>
        <w:numPr>
          <w:ilvl w:val="0"/>
          <w:numId w:val="89"/>
        </w:numPr>
        <w:spacing w:line="360" w:lineRule="auto"/>
        <w:contextualSpacing/>
        <w:jc w:val="both"/>
      </w:pPr>
      <w:proofErr w:type="spellStart"/>
      <w:r w:rsidRPr="007F067F">
        <w:t>Değirmendere</w:t>
      </w:r>
      <w:proofErr w:type="spellEnd"/>
      <w:r w:rsidRPr="007F067F">
        <w:t xml:space="preserve"> Old Waterfront Neighborhood Urban Protected Area: This neighborhood, located in the district of </w:t>
      </w:r>
      <w:proofErr w:type="spellStart"/>
      <w:r w:rsidRPr="007F067F">
        <w:t>Gölcük</w:t>
      </w:r>
      <w:proofErr w:type="spellEnd"/>
      <w:r w:rsidRPr="007F067F">
        <w:t>, stands out with its traditional architecture.</w:t>
      </w:r>
    </w:p>
    <w:p w14:paraId="791BECA7" w14:textId="77777777" w:rsidR="007F067F" w:rsidRPr="007F067F" w:rsidRDefault="007F067F" w:rsidP="007F067F">
      <w:pPr>
        <w:numPr>
          <w:ilvl w:val="0"/>
          <w:numId w:val="89"/>
        </w:numPr>
        <w:spacing w:line="360" w:lineRule="auto"/>
        <w:contextualSpacing/>
        <w:jc w:val="both"/>
      </w:pPr>
      <w:proofErr w:type="spellStart"/>
      <w:r w:rsidRPr="007F067F">
        <w:t>Saraylı</w:t>
      </w:r>
      <w:proofErr w:type="spellEnd"/>
      <w:r w:rsidRPr="007F067F">
        <w:t xml:space="preserve"> Urban Protected Area: The village of </w:t>
      </w:r>
      <w:proofErr w:type="spellStart"/>
      <w:r w:rsidRPr="007F067F">
        <w:t>Saraylı</w:t>
      </w:r>
      <w:proofErr w:type="spellEnd"/>
      <w:r w:rsidRPr="007F067F">
        <w:t xml:space="preserve"> in </w:t>
      </w:r>
      <w:proofErr w:type="spellStart"/>
      <w:r w:rsidRPr="007F067F">
        <w:t>Gölcük</w:t>
      </w:r>
      <w:proofErr w:type="spellEnd"/>
      <w:r w:rsidRPr="007F067F">
        <w:t>, with its historical texture and traditional architecture, is designated as an urban protected area.</w:t>
      </w:r>
    </w:p>
    <w:p w14:paraId="3F52B4EF" w14:textId="77777777" w:rsidR="007F067F" w:rsidRPr="007F067F" w:rsidRDefault="007F067F" w:rsidP="007F067F">
      <w:pPr>
        <w:numPr>
          <w:ilvl w:val="0"/>
          <w:numId w:val="89"/>
        </w:numPr>
        <w:spacing w:line="360" w:lineRule="auto"/>
        <w:contextualSpacing/>
        <w:jc w:val="both"/>
      </w:pPr>
      <w:proofErr w:type="spellStart"/>
      <w:r w:rsidRPr="007F067F">
        <w:lastRenderedPageBreak/>
        <w:t>Ereğli</w:t>
      </w:r>
      <w:proofErr w:type="spellEnd"/>
      <w:r w:rsidRPr="007F067F">
        <w:t xml:space="preserve"> Urban Protected Area: </w:t>
      </w:r>
      <w:proofErr w:type="spellStart"/>
      <w:r w:rsidRPr="007F067F">
        <w:t>Ereğli</w:t>
      </w:r>
      <w:proofErr w:type="spellEnd"/>
      <w:r w:rsidRPr="007F067F">
        <w:t xml:space="preserve">, located in the district of </w:t>
      </w:r>
      <w:proofErr w:type="spellStart"/>
      <w:r w:rsidRPr="007F067F">
        <w:t>Karamürsel</w:t>
      </w:r>
      <w:proofErr w:type="spellEnd"/>
      <w:r w:rsidRPr="007F067F">
        <w:t>, is preserved as an urban protected area due to its historical buildings and natural beauties.</w:t>
      </w:r>
    </w:p>
    <w:p w14:paraId="62F40ED0" w14:textId="77777777" w:rsidR="007F067F" w:rsidRPr="007F067F" w:rsidRDefault="007F067F" w:rsidP="007F067F">
      <w:pPr>
        <w:numPr>
          <w:ilvl w:val="0"/>
          <w:numId w:val="89"/>
        </w:numPr>
        <w:spacing w:line="360" w:lineRule="auto"/>
        <w:contextualSpacing/>
        <w:jc w:val="both"/>
      </w:pPr>
      <w:proofErr w:type="spellStart"/>
      <w:r w:rsidRPr="007F067F">
        <w:t>Tavşancıl</w:t>
      </w:r>
      <w:proofErr w:type="spellEnd"/>
      <w:r w:rsidRPr="007F067F">
        <w:t xml:space="preserve"> Urban Protected Area: </w:t>
      </w:r>
      <w:proofErr w:type="spellStart"/>
      <w:r w:rsidRPr="007F067F">
        <w:t>Tavşancıl</w:t>
      </w:r>
      <w:proofErr w:type="spellEnd"/>
      <w:r w:rsidRPr="007F067F">
        <w:t xml:space="preserve">, located in the district of </w:t>
      </w:r>
      <w:proofErr w:type="spellStart"/>
      <w:r w:rsidRPr="007F067F">
        <w:t>Dilovası</w:t>
      </w:r>
      <w:proofErr w:type="spellEnd"/>
      <w:r w:rsidRPr="007F067F">
        <w:t>, is an urban protected area known for its traditional Turkish houses.</w:t>
      </w:r>
    </w:p>
    <w:p w14:paraId="47E9212C" w14:textId="77777777" w:rsidR="007F067F" w:rsidRPr="007F067F" w:rsidRDefault="007F067F" w:rsidP="007F067F">
      <w:pPr>
        <w:numPr>
          <w:ilvl w:val="0"/>
          <w:numId w:val="89"/>
        </w:numPr>
        <w:spacing w:line="360" w:lineRule="auto"/>
        <w:contextualSpacing/>
        <w:jc w:val="both"/>
      </w:pPr>
      <w:proofErr w:type="spellStart"/>
      <w:r w:rsidRPr="007F067F">
        <w:t>Yalakdere</w:t>
      </w:r>
      <w:proofErr w:type="spellEnd"/>
      <w:r w:rsidRPr="007F067F">
        <w:t xml:space="preserve"> Urban Protected Area: </w:t>
      </w:r>
      <w:proofErr w:type="spellStart"/>
      <w:r w:rsidRPr="007F067F">
        <w:t>Yalakdere</w:t>
      </w:r>
      <w:proofErr w:type="spellEnd"/>
      <w:r w:rsidRPr="007F067F">
        <w:t xml:space="preserve">, located in the district of </w:t>
      </w:r>
      <w:proofErr w:type="spellStart"/>
      <w:r w:rsidRPr="007F067F">
        <w:t>Karamürsel</w:t>
      </w:r>
      <w:proofErr w:type="spellEnd"/>
      <w:r w:rsidRPr="007F067F">
        <w:t>, is designated as an urban protected area for its historical and cultural values.</w:t>
      </w:r>
    </w:p>
    <w:p w14:paraId="50D0505C" w14:textId="77777777" w:rsidR="007F067F" w:rsidRPr="00DD2C16" w:rsidRDefault="007F067F" w:rsidP="00120585">
      <w:pPr>
        <w:spacing w:line="360" w:lineRule="auto"/>
        <w:rPr>
          <w:i/>
          <w:iCs/>
          <w:sz w:val="18"/>
          <w:szCs w:val="18"/>
        </w:rPr>
      </w:pPr>
    </w:p>
    <w:p w14:paraId="78D4EE22" w14:textId="6E4885C1" w:rsidR="00814075" w:rsidRPr="00DD2C16" w:rsidRDefault="00814075" w:rsidP="00814075">
      <w:pPr>
        <w:pStyle w:val="ResimYazs"/>
        <w:keepNext/>
        <w:jc w:val="center"/>
      </w:pPr>
      <w:bookmarkStart w:id="94" w:name="_Toc206436614"/>
      <w:r w:rsidRPr="00DD2C16">
        <w:t xml:space="preserve">Figure </w:t>
      </w:r>
      <w:fldSimple w:instr=" SEQ Figure \* ARABIC ">
        <w:r w:rsidR="00280C02" w:rsidRPr="00DD2C16">
          <w:rPr>
            <w:noProof/>
          </w:rPr>
          <w:t>16</w:t>
        </w:r>
      </w:fldSimple>
      <w:r w:rsidRPr="00DD2C16">
        <w:t xml:space="preserve">: </w:t>
      </w:r>
      <w:proofErr w:type="spellStart"/>
      <w:r w:rsidRPr="00A920DB">
        <w:t>Kocaeli</w:t>
      </w:r>
      <w:proofErr w:type="spellEnd"/>
      <w:r w:rsidRPr="00A920DB">
        <w:t xml:space="preserve"> Protected Areas and Registered Sites</w:t>
      </w:r>
      <w:bookmarkEnd w:id="94"/>
    </w:p>
    <w:p w14:paraId="407D4C29" w14:textId="2594A52E" w:rsidR="00624679" w:rsidRPr="00DD2C16" w:rsidRDefault="007E41C0" w:rsidP="00624679">
      <w:pPr>
        <w:spacing w:afterLines="120" w:after="288" w:line="360" w:lineRule="auto"/>
        <w:jc w:val="center"/>
        <w:rPr>
          <w:rFonts w:cs="Tahoma"/>
          <w:kern w:val="2"/>
          <w:sz w:val="18"/>
          <w:szCs w:val="16"/>
          <w:lang w:val="tr-TR" w:eastAsia="en-US"/>
          <w14:ligatures w14:val="standardContextual"/>
        </w:rPr>
      </w:pPr>
      <w:r w:rsidRPr="00DD2C16">
        <w:rPr>
          <w:rFonts w:cs="Tahoma"/>
          <w:noProof/>
          <w:kern w:val="2"/>
          <w:sz w:val="18"/>
          <w:szCs w:val="16"/>
          <w:lang w:val="tr-TR" w:eastAsia="en-US"/>
          <w14:ligatures w14:val="standardContextual"/>
        </w:rPr>
        <w:drawing>
          <wp:inline distT="0" distB="0" distL="0" distR="0" wp14:anchorId="5CDC8271" wp14:editId="7E58F25B">
            <wp:extent cx="4320000" cy="3056400"/>
            <wp:effectExtent l="0" t="0" r="4445" b="0"/>
            <wp:docPr id="134176591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0000" cy="3056400"/>
                    </a:xfrm>
                    <a:prstGeom prst="rect">
                      <a:avLst/>
                    </a:prstGeom>
                    <a:noFill/>
                    <a:ln>
                      <a:noFill/>
                    </a:ln>
                  </pic:spPr>
                </pic:pic>
              </a:graphicData>
            </a:graphic>
          </wp:inline>
        </w:drawing>
      </w:r>
    </w:p>
    <w:p w14:paraId="4231A166" w14:textId="6D6BF792" w:rsidR="00624679" w:rsidRPr="00DD2C16" w:rsidRDefault="00624679" w:rsidP="006A1761">
      <w:pPr>
        <w:spacing w:afterLines="120" w:after="288" w:line="360" w:lineRule="auto"/>
        <w:jc w:val="center"/>
        <w:rPr>
          <w:i/>
          <w:iCs/>
          <w:sz w:val="18"/>
          <w:szCs w:val="18"/>
        </w:rPr>
      </w:pPr>
      <w:r w:rsidRPr="00DD2C16">
        <w:rPr>
          <w:rFonts w:cs="Tahoma"/>
          <w:b/>
          <w:bCs/>
          <w:i/>
          <w:iCs/>
          <w:kern w:val="2"/>
          <w:sz w:val="18"/>
          <w:szCs w:val="16"/>
          <w:lang w:val="tr-TR" w:eastAsia="en-US"/>
          <w14:ligatures w14:val="standardContextual"/>
        </w:rPr>
        <w:t>Source:</w:t>
      </w:r>
      <w:r w:rsidRPr="00DD2C16">
        <w:rPr>
          <w:rFonts w:cs="Tahoma"/>
          <w:i/>
          <w:iCs/>
          <w:kern w:val="2"/>
          <w:sz w:val="18"/>
          <w:szCs w:val="16"/>
          <w:lang w:val="tr-TR" w:eastAsia="en-US"/>
          <w14:ligatures w14:val="standardContextual"/>
        </w:rPr>
        <w:t xml:space="preserve"> Kocaeli </w:t>
      </w:r>
      <w:proofErr w:type="spellStart"/>
      <w:r w:rsidRPr="00DD2C16">
        <w:rPr>
          <w:rFonts w:cs="Tahoma"/>
          <w:i/>
          <w:iCs/>
          <w:kern w:val="2"/>
          <w:sz w:val="18"/>
          <w:szCs w:val="16"/>
          <w:lang w:val="tr-TR" w:eastAsia="en-US"/>
          <w14:ligatures w14:val="standardContextual"/>
        </w:rPr>
        <w:t>Metropolitan</w:t>
      </w:r>
      <w:proofErr w:type="spellEnd"/>
      <w:r w:rsidRPr="00DD2C16">
        <w:rPr>
          <w:rFonts w:cs="Tahoma"/>
          <w:i/>
          <w:iCs/>
          <w:kern w:val="2"/>
          <w:sz w:val="18"/>
          <w:szCs w:val="16"/>
          <w:lang w:val="tr-TR" w:eastAsia="en-US"/>
          <w14:ligatures w14:val="standardContextual"/>
        </w:rPr>
        <w:t xml:space="preserve"> </w:t>
      </w:r>
      <w:proofErr w:type="spellStart"/>
      <w:r w:rsidRPr="00DD2C16">
        <w:rPr>
          <w:rFonts w:cs="Tahoma"/>
          <w:i/>
          <w:iCs/>
          <w:kern w:val="2"/>
          <w:sz w:val="18"/>
          <w:szCs w:val="16"/>
          <w:lang w:val="tr-TR" w:eastAsia="en-US"/>
          <w14:ligatures w14:val="standardContextual"/>
        </w:rPr>
        <w:t>Municipality</w:t>
      </w:r>
      <w:proofErr w:type="spellEnd"/>
      <w:r w:rsidRPr="00DD2C16">
        <w:rPr>
          <w:rFonts w:cs="Tahoma"/>
          <w:i/>
          <w:iCs/>
          <w:kern w:val="2"/>
          <w:sz w:val="18"/>
          <w:szCs w:val="16"/>
          <w:lang w:val="tr-TR" w:eastAsia="en-US"/>
          <w14:ligatures w14:val="standardContextual"/>
        </w:rPr>
        <w:t xml:space="preserve">, 2024. Kocaeli Urban </w:t>
      </w:r>
      <w:proofErr w:type="spellStart"/>
      <w:r w:rsidRPr="00DD2C16">
        <w:rPr>
          <w:rFonts w:cs="Tahoma"/>
          <w:i/>
          <w:iCs/>
          <w:kern w:val="2"/>
          <w:sz w:val="18"/>
          <w:szCs w:val="16"/>
          <w:lang w:val="tr-TR" w:eastAsia="en-US"/>
          <w14:ligatures w14:val="standardContextual"/>
        </w:rPr>
        <w:t>Transformation-Oriented</w:t>
      </w:r>
      <w:proofErr w:type="spellEnd"/>
      <w:r w:rsidRPr="00DD2C16">
        <w:rPr>
          <w:rFonts w:cs="Tahoma"/>
          <w:i/>
          <w:iCs/>
          <w:kern w:val="2"/>
          <w:sz w:val="18"/>
          <w:szCs w:val="16"/>
          <w:lang w:val="tr-TR" w:eastAsia="en-US"/>
          <w14:ligatures w14:val="standardContextual"/>
        </w:rPr>
        <w:t xml:space="preserve"> Development </w:t>
      </w:r>
      <w:proofErr w:type="spellStart"/>
      <w:r w:rsidRPr="00DD2C16">
        <w:rPr>
          <w:rFonts w:cs="Tahoma"/>
          <w:i/>
          <w:iCs/>
          <w:kern w:val="2"/>
          <w:sz w:val="18"/>
          <w:szCs w:val="16"/>
          <w:lang w:val="tr-TR" w:eastAsia="en-US"/>
          <w14:ligatures w14:val="standardContextual"/>
        </w:rPr>
        <w:t>Strategy</w:t>
      </w:r>
      <w:proofErr w:type="spellEnd"/>
      <w:r w:rsidRPr="00DD2C16">
        <w:rPr>
          <w:rFonts w:cs="Tahoma"/>
          <w:i/>
          <w:iCs/>
          <w:kern w:val="2"/>
          <w:sz w:val="18"/>
          <w:szCs w:val="16"/>
          <w:lang w:val="tr-TR" w:eastAsia="en-US"/>
          <w14:ligatures w14:val="standardContextual"/>
        </w:rPr>
        <w:t xml:space="preserve"> Plan.</w:t>
      </w:r>
    </w:p>
    <w:p w14:paraId="569F3CAA" w14:textId="01EE012A" w:rsidR="004F5FA2" w:rsidRPr="00DD2C16" w:rsidRDefault="00273DD3" w:rsidP="00CF3942">
      <w:pPr>
        <w:pStyle w:val="Balk3"/>
        <w:rPr>
          <w:rFonts w:eastAsia="Aptos" w:cs="Aptos"/>
        </w:rPr>
      </w:pPr>
      <w:bookmarkStart w:id="95" w:name="_Toc206496986"/>
      <w:r w:rsidRPr="00DD2C16">
        <w:rPr>
          <w:rFonts w:eastAsia="Aptos" w:cs="Aptos"/>
        </w:rPr>
        <w:t xml:space="preserve">2.2.6. Health Status </w:t>
      </w:r>
      <w:r w:rsidR="00FB5F28" w:rsidRPr="00DD2C16">
        <w:rPr>
          <w:rFonts w:eastAsia="Aptos" w:cs="Aptos"/>
        </w:rPr>
        <w:t>in</w:t>
      </w:r>
      <w:r w:rsidRPr="00DD2C16">
        <w:rPr>
          <w:rFonts w:eastAsia="Aptos" w:cs="Aptos"/>
        </w:rPr>
        <w:t xml:space="preserve"> </w:t>
      </w:r>
      <w:proofErr w:type="spellStart"/>
      <w:r w:rsidR="00BA093B" w:rsidRPr="00DD2C16">
        <w:rPr>
          <w:rFonts w:eastAsia="Aptos" w:cs="Aptos"/>
        </w:rPr>
        <w:t>Kocaeli</w:t>
      </w:r>
      <w:proofErr w:type="spellEnd"/>
      <w:r w:rsidRPr="00DD2C16">
        <w:rPr>
          <w:rFonts w:eastAsia="Aptos" w:cs="Aptos"/>
        </w:rPr>
        <w:t xml:space="preserve"> Province</w:t>
      </w:r>
      <w:bookmarkEnd w:id="95"/>
    </w:p>
    <w:p w14:paraId="35E72092" w14:textId="23AB9671" w:rsidR="004F5FA2" w:rsidRPr="00DD2C16" w:rsidRDefault="00273DD3" w:rsidP="00CF3942">
      <w:pPr>
        <w:spacing w:line="360" w:lineRule="auto"/>
        <w:jc w:val="both"/>
      </w:pPr>
      <w:r w:rsidRPr="00DD2C16">
        <w:t xml:space="preserve"> </w:t>
      </w:r>
      <w:r w:rsidR="00BB5FD1" w:rsidRPr="00BB5FD1">
        <w:t xml:space="preserve">Over the past four years, the healthcare capacity in </w:t>
      </w:r>
      <w:proofErr w:type="spellStart"/>
      <w:r w:rsidR="00BB5FD1" w:rsidRPr="00BB5FD1">
        <w:t>Kocaeli</w:t>
      </w:r>
      <w:proofErr w:type="spellEnd"/>
      <w:r w:rsidR="00BB5FD1" w:rsidRPr="00BB5FD1">
        <w:t xml:space="preserve"> — measured in terms of the number of hospitals and available hospital beds — has seen only modest growth. However, slight improvements are observable. Notably, there has been a steady increase in the number of family health centers, accompanied by a gradual rise in the total number of hospital beds. This trend has contributed to an overall improvement in the ratio of hospital beds per 10,000 inhabitants.</w:t>
      </w:r>
    </w:p>
    <w:p w14:paraId="247190AD" w14:textId="3E58BB40" w:rsidR="009E356C" w:rsidRDefault="00510FE7" w:rsidP="0086563D">
      <w:pPr>
        <w:pStyle w:val="ResimYazs"/>
        <w:keepNext/>
        <w:jc w:val="center"/>
      </w:pPr>
      <w:r w:rsidRPr="00510FE7">
        <w:lastRenderedPageBreak/>
        <w:t>Based on an analysis of the Health Statistics Yearbooks published by the Ministry of Health, the following annual data</w:t>
      </w:r>
      <w:r w:rsidR="0066006F">
        <w:t xml:space="preserve"> regarding </w:t>
      </w:r>
      <w:proofErr w:type="spellStart"/>
      <w:r w:rsidR="0066006F">
        <w:t>Koaceli</w:t>
      </w:r>
      <w:proofErr w:type="spellEnd"/>
      <w:r w:rsidRPr="00510FE7">
        <w:t xml:space="preserve"> have been obtained.</w:t>
      </w:r>
    </w:p>
    <w:p w14:paraId="055E2693" w14:textId="3F83BD60" w:rsidR="0086563D" w:rsidRPr="00DD2C16" w:rsidRDefault="00510FE7" w:rsidP="0086563D">
      <w:pPr>
        <w:pStyle w:val="ResimYazs"/>
        <w:keepNext/>
        <w:jc w:val="center"/>
      </w:pPr>
      <w:r>
        <w:t xml:space="preserve"> </w:t>
      </w:r>
      <w:bookmarkStart w:id="96" w:name="_25b2l0r" w:colFirst="0" w:colLast="0"/>
      <w:bookmarkStart w:id="97" w:name="_Toc206436656"/>
      <w:bookmarkEnd w:id="96"/>
      <w:r w:rsidR="0086563D" w:rsidRPr="00DD2C16">
        <w:t xml:space="preserve">Table </w:t>
      </w:r>
      <w:fldSimple w:instr=" SEQ Table \* ARABIC ">
        <w:r w:rsidR="00DB4789">
          <w:rPr>
            <w:noProof/>
          </w:rPr>
          <w:t>19</w:t>
        </w:r>
      </w:fldSimple>
      <w:r w:rsidR="0086563D" w:rsidRPr="00DD2C16">
        <w:t xml:space="preserve">: </w:t>
      </w:r>
      <w:r w:rsidR="0086563D" w:rsidRPr="00A920DB">
        <w:t>Institutions and Infrastructures Providing Health Services</w:t>
      </w:r>
      <w:bookmarkEnd w:id="97"/>
    </w:p>
    <w:tbl>
      <w:tblPr>
        <w:tblStyle w:val="TableGrid5"/>
        <w:tblW w:w="9351" w:type="dxa"/>
        <w:jc w:val="center"/>
        <w:tblLayout w:type="fixed"/>
        <w:tblLook w:val="04A0" w:firstRow="1" w:lastRow="0" w:firstColumn="1" w:lastColumn="0" w:noHBand="0" w:noVBand="1"/>
      </w:tblPr>
      <w:tblGrid>
        <w:gridCol w:w="670"/>
        <w:gridCol w:w="1026"/>
        <w:gridCol w:w="851"/>
        <w:gridCol w:w="926"/>
        <w:gridCol w:w="977"/>
        <w:gridCol w:w="979"/>
        <w:gridCol w:w="981"/>
        <w:gridCol w:w="975"/>
        <w:gridCol w:w="832"/>
        <w:gridCol w:w="1134"/>
      </w:tblGrid>
      <w:tr w:rsidR="003B1502" w:rsidRPr="00DD2C16" w14:paraId="6FDECF7E" w14:textId="77777777" w:rsidTr="001D1248">
        <w:trPr>
          <w:trHeight w:val="1248"/>
          <w:jc w:val="center"/>
        </w:trPr>
        <w:tc>
          <w:tcPr>
            <w:tcW w:w="670" w:type="dxa"/>
            <w:shd w:val="clear" w:color="auto" w:fill="ABB7C1"/>
          </w:tcPr>
          <w:p w14:paraId="2F2F5091" w14:textId="54A7D53F" w:rsidR="00BA093B" w:rsidRPr="00DD2C16" w:rsidRDefault="00BA093B" w:rsidP="001D1248">
            <w:pPr>
              <w:jc w:val="left"/>
              <w:rPr>
                <w:rFonts w:ascii="Aptos" w:hAnsi="Aptos"/>
                <w:b/>
                <w:bCs/>
                <w:sz w:val="16"/>
                <w:szCs w:val="16"/>
                <w:lang w:val="tr-TR"/>
              </w:rPr>
            </w:pPr>
            <w:r w:rsidRPr="00DD2C16">
              <w:rPr>
                <w:rFonts w:ascii="Aptos" w:hAnsi="Aptos"/>
                <w:b/>
                <w:bCs/>
                <w:sz w:val="16"/>
                <w:szCs w:val="16"/>
              </w:rPr>
              <w:t>Years</w:t>
            </w:r>
          </w:p>
        </w:tc>
        <w:tc>
          <w:tcPr>
            <w:tcW w:w="1026" w:type="dxa"/>
            <w:shd w:val="clear" w:color="auto" w:fill="ABB7C1"/>
          </w:tcPr>
          <w:p w14:paraId="4532862B" w14:textId="0ECE7305" w:rsidR="00BA093B" w:rsidRPr="00DD2C16" w:rsidRDefault="00BA093B" w:rsidP="001D1248">
            <w:pPr>
              <w:jc w:val="left"/>
              <w:rPr>
                <w:rFonts w:ascii="Aptos" w:hAnsi="Aptos"/>
                <w:b/>
                <w:bCs/>
                <w:sz w:val="16"/>
                <w:szCs w:val="16"/>
                <w:lang w:val="tr-TR"/>
              </w:rPr>
            </w:pPr>
            <w:r w:rsidRPr="00DD2C16">
              <w:rPr>
                <w:rFonts w:ascii="Aptos" w:hAnsi="Aptos"/>
                <w:b/>
                <w:bCs/>
                <w:sz w:val="16"/>
                <w:szCs w:val="16"/>
              </w:rPr>
              <w:t>Number of Hospitals</w:t>
            </w:r>
          </w:p>
        </w:tc>
        <w:tc>
          <w:tcPr>
            <w:tcW w:w="851" w:type="dxa"/>
            <w:shd w:val="clear" w:color="auto" w:fill="ABB7C1"/>
          </w:tcPr>
          <w:p w14:paraId="3E520201" w14:textId="4462B40F" w:rsidR="00BA093B" w:rsidRPr="00DD2C16" w:rsidRDefault="00BA093B" w:rsidP="001D1248">
            <w:pPr>
              <w:jc w:val="left"/>
              <w:rPr>
                <w:rFonts w:ascii="Aptos" w:hAnsi="Aptos"/>
                <w:b/>
                <w:bCs/>
                <w:sz w:val="16"/>
                <w:szCs w:val="16"/>
                <w:lang w:val="tr-TR"/>
              </w:rPr>
            </w:pPr>
            <w:r w:rsidRPr="00DD2C16">
              <w:rPr>
                <w:rFonts w:ascii="Aptos" w:hAnsi="Aptos"/>
                <w:b/>
                <w:bCs/>
                <w:sz w:val="16"/>
                <w:szCs w:val="16"/>
              </w:rPr>
              <w:t>Number of Beds</w:t>
            </w:r>
          </w:p>
        </w:tc>
        <w:tc>
          <w:tcPr>
            <w:tcW w:w="926" w:type="dxa"/>
            <w:shd w:val="clear" w:color="auto" w:fill="ABB7C1"/>
          </w:tcPr>
          <w:p w14:paraId="6B23A6CB" w14:textId="0906990F" w:rsidR="00BA093B" w:rsidRPr="00DD2C16" w:rsidRDefault="00BA093B" w:rsidP="001D1248">
            <w:pPr>
              <w:jc w:val="left"/>
              <w:rPr>
                <w:rFonts w:ascii="Aptos" w:hAnsi="Aptos"/>
                <w:b/>
                <w:bCs/>
                <w:sz w:val="16"/>
                <w:szCs w:val="16"/>
                <w:lang w:val="tr-TR"/>
              </w:rPr>
            </w:pPr>
            <w:r w:rsidRPr="00DD2C16">
              <w:rPr>
                <w:rFonts w:ascii="Aptos" w:hAnsi="Aptos"/>
                <w:b/>
                <w:bCs/>
                <w:sz w:val="16"/>
                <w:szCs w:val="16"/>
              </w:rPr>
              <w:t>Number of Beds per 10,000 People</w:t>
            </w:r>
          </w:p>
        </w:tc>
        <w:tc>
          <w:tcPr>
            <w:tcW w:w="977" w:type="dxa"/>
            <w:shd w:val="clear" w:color="auto" w:fill="ABB7C1"/>
          </w:tcPr>
          <w:p w14:paraId="51C2B00F" w14:textId="44EF5249" w:rsidR="00BA093B" w:rsidRPr="00DD2C16" w:rsidRDefault="00BA093B" w:rsidP="001D1248">
            <w:pPr>
              <w:jc w:val="left"/>
              <w:rPr>
                <w:rFonts w:ascii="Aptos" w:hAnsi="Aptos"/>
                <w:b/>
                <w:bCs/>
                <w:sz w:val="16"/>
                <w:szCs w:val="16"/>
                <w:lang w:val="tr-TR"/>
              </w:rPr>
            </w:pPr>
            <w:r w:rsidRPr="00DD2C16">
              <w:rPr>
                <w:rFonts w:ascii="Aptos" w:hAnsi="Aptos"/>
                <w:b/>
                <w:bCs/>
                <w:sz w:val="16"/>
                <w:szCs w:val="16"/>
              </w:rPr>
              <w:t>Number of Qualified Beds</w:t>
            </w:r>
          </w:p>
        </w:tc>
        <w:tc>
          <w:tcPr>
            <w:tcW w:w="979" w:type="dxa"/>
            <w:shd w:val="clear" w:color="auto" w:fill="ABB7C1"/>
          </w:tcPr>
          <w:p w14:paraId="34E90219" w14:textId="77ED21F0" w:rsidR="00BA093B" w:rsidRPr="00DD2C16" w:rsidRDefault="00BA093B" w:rsidP="001D1248">
            <w:pPr>
              <w:jc w:val="left"/>
              <w:rPr>
                <w:rFonts w:ascii="Aptos" w:hAnsi="Aptos"/>
                <w:b/>
                <w:bCs/>
                <w:sz w:val="16"/>
                <w:szCs w:val="16"/>
                <w:lang w:val="tr-TR"/>
              </w:rPr>
            </w:pPr>
            <w:r w:rsidRPr="00DD2C16">
              <w:rPr>
                <w:rFonts w:ascii="Aptos" w:hAnsi="Aptos"/>
                <w:b/>
                <w:bCs/>
                <w:sz w:val="16"/>
                <w:szCs w:val="16"/>
              </w:rPr>
              <w:t>Number of Intensive Care Beds</w:t>
            </w:r>
          </w:p>
        </w:tc>
        <w:tc>
          <w:tcPr>
            <w:tcW w:w="981" w:type="dxa"/>
            <w:shd w:val="clear" w:color="auto" w:fill="ABB7C1"/>
          </w:tcPr>
          <w:p w14:paraId="6A0239F8" w14:textId="16611D04" w:rsidR="00BA093B" w:rsidRPr="00DD2C16" w:rsidRDefault="00BA093B" w:rsidP="001D1248">
            <w:pPr>
              <w:jc w:val="left"/>
              <w:rPr>
                <w:rFonts w:ascii="Aptos" w:hAnsi="Aptos"/>
                <w:b/>
                <w:bCs/>
                <w:sz w:val="16"/>
                <w:szCs w:val="16"/>
                <w:lang w:val="tr-TR"/>
              </w:rPr>
            </w:pPr>
            <w:r w:rsidRPr="00DD2C16">
              <w:rPr>
                <w:rFonts w:ascii="Aptos" w:hAnsi="Aptos"/>
                <w:b/>
                <w:bCs/>
                <w:sz w:val="16"/>
                <w:szCs w:val="16"/>
              </w:rPr>
              <w:t>Qualified Bed Ratio*</w:t>
            </w:r>
          </w:p>
        </w:tc>
        <w:tc>
          <w:tcPr>
            <w:tcW w:w="975" w:type="dxa"/>
            <w:shd w:val="clear" w:color="auto" w:fill="ABB7C1"/>
          </w:tcPr>
          <w:p w14:paraId="7276C478" w14:textId="4F018820" w:rsidR="00BA093B" w:rsidRPr="00DD2C16" w:rsidRDefault="00BA093B" w:rsidP="001D1248">
            <w:pPr>
              <w:jc w:val="left"/>
              <w:rPr>
                <w:rFonts w:ascii="Aptos" w:hAnsi="Aptos"/>
                <w:b/>
                <w:bCs/>
                <w:sz w:val="16"/>
                <w:szCs w:val="16"/>
                <w:lang w:val="tr-TR"/>
              </w:rPr>
            </w:pPr>
            <w:r w:rsidRPr="00DD2C16">
              <w:rPr>
                <w:rFonts w:ascii="Aptos" w:hAnsi="Aptos"/>
                <w:b/>
                <w:bCs/>
                <w:sz w:val="16"/>
                <w:szCs w:val="16"/>
              </w:rPr>
              <w:t>Number of Intensive Care Beds per 10,000 People</w:t>
            </w:r>
          </w:p>
        </w:tc>
        <w:tc>
          <w:tcPr>
            <w:tcW w:w="832" w:type="dxa"/>
            <w:shd w:val="clear" w:color="auto" w:fill="ABB7C1"/>
          </w:tcPr>
          <w:p w14:paraId="515C2694" w14:textId="55140A8B" w:rsidR="00BA093B" w:rsidRPr="00DD2C16" w:rsidRDefault="001D1248" w:rsidP="001D1248">
            <w:pPr>
              <w:jc w:val="left"/>
              <w:rPr>
                <w:rFonts w:ascii="Aptos" w:hAnsi="Aptos"/>
                <w:b/>
                <w:bCs/>
                <w:sz w:val="16"/>
                <w:szCs w:val="16"/>
                <w:lang w:val="tr-TR"/>
              </w:rPr>
            </w:pPr>
            <w:r w:rsidRPr="00DD2C16">
              <w:rPr>
                <w:rFonts w:ascii="Aptos" w:hAnsi="Aptos"/>
                <w:b/>
                <w:bCs/>
                <w:sz w:val="16"/>
                <w:szCs w:val="16"/>
              </w:rPr>
              <w:t>Number of Family Health Center</w:t>
            </w:r>
          </w:p>
        </w:tc>
        <w:tc>
          <w:tcPr>
            <w:tcW w:w="1134" w:type="dxa"/>
            <w:shd w:val="clear" w:color="auto" w:fill="ABB7C1"/>
          </w:tcPr>
          <w:p w14:paraId="5740E6B0" w14:textId="24C34A8A" w:rsidR="00BA093B" w:rsidRPr="00DD2C16" w:rsidRDefault="00BA093B" w:rsidP="001D1248">
            <w:pPr>
              <w:jc w:val="left"/>
              <w:rPr>
                <w:rFonts w:ascii="Aptos" w:hAnsi="Aptos"/>
                <w:b/>
                <w:bCs/>
                <w:sz w:val="16"/>
                <w:szCs w:val="16"/>
                <w:lang w:val="tr-TR"/>
              </w:rPr>
            </w:pPr>
            <w:r w:rsidRPr="00DD2C16">
              <w:rPr>
                <w:rFonts w:ascii="Aptos" w:hAnsi="Aptos"/>
                <w:b/>
                <w:bCs/>
                <w:sz w:val="16"/>
                <w:szCs w:val="16"/>
              </w:rPr>
              <w:t xml:space="preserve">Number of </w:t>
            </w:r>
            <w:r w:rsidR="001D1248" w:rsidRPr="00DD2C16">
              <w:rPr>
                <w:rFonts w:ascii="Aptos" w:hAnsi="Aptos"/>
                <w:b/>
                <w:bCs/>
                <w:sz w:val="16"/>
                <w:szCs w:val="16"/>
              </w:rPr>
              <w:t>Family Health Center per Population</w:t>
            </w:r>
          </w:p>
        </w:tc>
      </w:tr>
      <w:tr w:rsidR="00BA093B" w:rsidRPr="00DD2C16" w14:paraId="010523CA" w14:textId="77777777" w:rsidTr="001D1248">
        <w:trPr>
          <w:trHeight w:val="300"/>
          <w:jc w:val="center"/>
        </w:trPr>
        <w:tc>
          <w:tcPr>
            <w:tcW w:w="670" w:type="dxa"/>
            <w:shd w:val="clear" w:color="auto" w:fill="F2F2F2"/>
          </w:tcPr>
          <w:p w14:paraId="51CB01A5"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2023</w:t>
            </w:r>
          </w:p>
        </w:tc>
        <w:tc>
          <w:tcPr>
            <w:tcW w:w="1026" w:type="dxa"/>
            <w:shd w:val="clear" w:color="auto" w:fill="F2F2F2"/>
          </w:tcPr>
          <w:p w14:paraId="740AEDEE"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30</w:t>
            </w:r>
          </w:p>
        </w:tc>
        <w:tc>
          <w:tcPr>
            <w:tcW w:w="851" w:type="dxa"/>
            <w:shd w:val="clear" w:color="auto" w:fill="F2F2F2"/>
          </w:tcPr>
          <w:p w14:paraId="6256BF3E" w14:textId="12917C95" w:rsidR="00BA093B" w:rsidRPr="00DD2C16" w:rsidRDefault="00BA093B" w:rsidP="001D1248">
            <w:pPr>
              <w:rPr>
                <w:rFonts w:ascii="Aptos" w:hAnsi="Aptos"/>
                <w:sz w:val="20"/>
                <w:szCs w:val="20"/>
                <w:lang w:val="tr-TR"/>
              </w:rPr>
            </w:pPr>
            <w:r w:rsidRPr="00DD2C16">
              <w:rPr>
                <w:rFonts w:ascii="Aptos" w:hAnsi="Aptos"/>
                <w:sz w:val="20"/>
                <w:szCs w:val="20"/>
                <w:lang w:val="tr-TR"/>
              </w:rPr>
              <w:t>5</w:t>
            </w:r>
            <w:r w:rsidR="0086563D" w:rsidRPr="00DD2C16">
              <w:rPr>
                <w:rFonts w:ascii="Aptos" w:hAnsi="Aptos"/>
                <w:sz w:val="20"/>
                <w:szCs w:val="20"/>
                <w:lang w:val="tr-TR"/>
              </w:rPr>
              <w:t>,</w:t>
            </w:r>
            <w:r w:rsidRPr="00DD2C16">
              <w:rPr>
                <w:rFonts w:ascii="Aptos" w:hAnsi="Aptos"/>
                <w:sz w:val="20"/>
                <w:szCs w:val="20"/>
                <w:lang w:val="tr-TR"/>
              </w:rPr>
              <w:t>446</w:t>
            </w:r>
          </w:p>
        </w:tc>
        <w:tc>
          <w:tcPr>
            <w:tcW w:w="926" w:type="dxa"/>
            <w:shd w:val="clear" w:color="auto" w:fill="F2F2F2"/>
          </w:tcPr>
          <w:p w14:paraId="34F38A10" w14:textId="3C75617B" w:rsidR="00BA093B" w:rsidRPr="00DD2C16" w:rsidRDefault="00BA093B" w:rsidP="001D1248">
            <w:pPr>
              <w:rPr>
                <w:rFonts w:ascii="Aptos" w:hAnsi="Aptos"/>
                <w:sz w:val="20"/>
                <w:szCs w:val="20"/>
                <w:lang w:val="tr-TR"/>
              </w:rPr>
            </w:pPr>
            <w:r w:rsidRPr="00DD2C16">
              <w:rPr>
                <w:rFonts w:ascii="Aptos" w:hAnsi="Aptos"/>
                <w:sz w:val="20"/>
                <w:szCs w:val="20"/>
                <w:lang w:val="tr-TR"/>
              </w:rPr>
              <w:t>25</w:t>
            </w:r>
            <w:r w:rsidR="0086563D" w:rsidRPr="00DD2C16">
              <w:rPr>
                <w:rFonts w:ascii="Aptos" w:hAnsi="Aptos"/>
                <w:sz w:val="20"/>
                <w:szCs w:val="20"/>
                <w:lang w:val="tr-TR"/>
              </w:rPr>
              <w:t>.</w:t>
            </w:r>
            <w:r w:rsidRPr="00DD2C16">
              <w:rPr>
                <w:rFonts w:ascii="Aptos" w:hAnsi="Aptos"/>
                <w:sz w:val="20"/>
                <w:szCs w:val="20"/>
                <w:lang w:val="tr-TR"/>
              </w:rPr>
              <w:t>9</w:t>
            </w:r>
          </w:p>
        </w:tc>
        <w:tc>
          <w:tcPr>
            <w:tcW w:w="977" w:type="dxa"/>
            <w:shd w:val="clear" w:color="auto" w:fill="F2F2F2"/>
          </w:tcPr>
          <w:p w14:paraId="7E0447CC" w14:textId="6CC9D084" w:rsidR="00BA093B" w:rsidRPr="00DD2C16" w:rsidRDefault="00BA093B" w:rsidP="001D1248">
            <w:pPr>
              <w:rPr>
                <w:rFonts w:ascii="Aptos" w:hAnsi="Aptos"/>
                <w:sz w:val="20"/>
                <w:szCs w:val="20"/>
                <w:lang w:val="tr-TR"/>
              </w:rPr>
            </w:pPr>
            <w:r w:rsidRPr="00DD2C16">
              <w:rPr>
                <w:rFonts w:ascii="Aptos" w:hAnsi="Aptos"/>
                <w:sz w:val="20"/>
                <w:szCs w:val="20"/>
                <w:lang w:val="tr-TR"/>
              </w:rPr>
              <w:t>4</w:t>
            </w:r>
            <w:r w:rsidR="0086563D" w:rsidRPr="00DD2C16">
              <w:rPr>
                <w:rFonts w:ascii="Aptos" w:hAnsi="Aptos"/>
                <w:sz w:val="20"/>
                <w:szCs w:val="20"/>
                <w:lang w:val="tr-TR"/>
              </w:rPr>
              <w:t>,</w:t>
            </w:r>
            <w:r w:rsidRPr="00DD2C16">
              <w:rPr>
                <w:rFonts w:ascii="Aptos" w:hAnsi="Aptos"/>
                <w:sz w:val="20"/>
                <w:szCs w:val="20"/>
                <w:lang w:val="tr-TR"/>
              </w:rPr>
              <w:t>127</w:t>
            </w:r>
          </w:p>
        </w:tc>
        <w:tc>
          <w:tcPr>
            <w:tcW w:w="979" w:type="dxa"/>
            <w:shd w:val="clear" w:color="auto" w:fill="F2F2F2"/>
          </w:tcPr>
          <w:p w14:paraId="054361F6" w14:textId="780BCBD3" w:rsidR="00BA093B" w:rsidRPr="00DD2C16" w:rsidRDefault="00BA093B" w:rsidP="001D1248">
            <w:pPr>
              <w:rPr>
                <w:rFonts w:ascii="Aptos" w:hAnsi="Aptos"/>
                <w:sz w:val="20"/>
                <w:szCs w:val="20"/>
                <w:lang w:val="tr-TR"/>
              </w:rPr>
            </w:pPr>
            <w:r w:rsidRPr="00DD2C16">
              <w:rPr>
                <w:rFonts w:ascii="Aptos" w:hAnsi="Aptos"/>
                <w:sz w:val="20"/>
                <w:szCs w:val="20"/>
                <w:lang w:val="tr-TR"/>
              </w:rPr>
              <w:t>1</w:t>
            </w:r>
            <w:r w:rsidR="0086563D" w:rsidRPr="00DD2C16">
              <w:rPr>
                <w:rFonts w:ascii="Aptos" w:hAnsi="Aptos"/>
                <w:sz w:val="20"/>
                <w:szCs w:val="20"/>
                <w:lang w:val="tr-TR"/>
              </w:rPr>
              <w:t>,</w:t>
            </w:r>
            <w:r w:rsidRPr="00DD2C16">
              <w:rPr>
                <w:rFonts w:ascii="Aptos" w:hAnsi="Aptos"/>
                <w:sz w:val="20"/>
                <w:szCs w:val="20"/>
                <w:lang w:val="tr-TR"/>
              </w:rPr>
              <w:t>091</w:t>
            </w:r>
          </w:p>
        </w:tc>
        <w:tc>
          <w:tcPr>
            <w:tcW w:w="981" w:type="dxa"/>
            <w:shd w:val="clear" w:color="auto" w:fill="F2F2F2"/>
          </w:tcPr>
          <w:p w14:paraId="0511CFCC" w14:textId="52C58792" w:rsidR="00BA093B" w:rsidRPr="00DD2C16" w:rsidRDefault="00BA093B" w:rsidP="001D1248">
            <w:pPr>
              <w:rPr>
                <w:rFonts w:ascii="Aptos" w:hAnsi="Aptos"/>
                <w:sz w:val="20"/>
                <w:szCs w:val="20"/>
                <w:lang w:val="tr-TR"/>
              </w:rPr>
            </w:pPr>
            <w:r w:rsidRPr="00DD2C16">
              <w:rPr>
                <w:rFonts w:ascii="Aptos" w:hAnsi="Aptos"/>
                <w:sz w:val="20"/>
                <w:szCs w:val="20"/>
                <w:lang w:val="tr-TR"/>
              </w:rPr>
              <w:t>94</w:t>
            </w:r>
            <w:r w:rsidR="0086563D" w:rsidRPr="00DD2C16">
              <w:rPr>
                <w:rFonts w:ascii="Aptos" w:hAnsi="Aptos"/>
                <w:sz w:val="20"/>
                <w:szCs w:val="20"/>
                <w:lang w:val="tr-TR"/>
              </w:rPr>
              <w:t>.</w:t>
            </w:r>
            <w:r w:rsidRPr="00DD2C16">
              <w:rPr>
                <w:rFonts w:ascii="Aptos" w:hAnsi="Aptos"/>
                <w:sz w:val="20"/>
                <w:szCs w:val="20"/>
                <w:lang w:val="tr-TR"/>
              </w:rPr>
              <w:t>8</w:t>
            </w:r>
          </w:p>
        </w:tc>
        <w:tc>
          <w:tcPr>
            <w:tcW w:w="975" w:type="dxa"/>
            <w:shd w:val="clear" w:color="auto" w:fill="F2F2F2"/>
          </w:tcPr>
          <w:p w14:paraId="175D65C8" w14:textId="1C771AD8" w:rsidR="00BA093B" w:rsidRPr="00DD2C16" w:rsidRDefault="00BA093B" w:rsidP="001D1248">
            <w:pPr>
              <w:rPr>
                <w:rFonts w:ascii="Aptos" w:hAnsi="Aptos"/>
                <w:sz w:val="20"/>
                <w:szCs w:val="20"/>
                <w:lang w:val="tr-TR"/>
              </w:rPr>
            </w:pPr>
            <w:r w:rsidRPr="00DD2C16">
              <w:rPr>
                <w:rFonts w:ascii="Aptos" w:hAnsi="Aptos"/>
                <w:sz w:val="20"/>
                <w:szCs w:val="20"/>
                <w:lang w:val="tr-TR"/>
              </w:rPr>
              <w:t>5</w:t>
            </w:r>
            <w:r w:rsidR="0086563D" w:rsidRPr="00DD2C16">
              <w:rPr>
                <w:rFonts w:ascii="Aptos" w:hAnsi="Aptos"/>
                <w:sz w:val="20"/>
                <w:szCs w:val="20"/>
                <w:lang w:val="tr-TR"/>
              </w:rPr>
              <w:t>.</w:t>
            </w:r>
            <w:r w:rsidRPr="00DD2C16">
              <w:rPr>
                <w:rFonts w:ascii="Aptos" w:hAnsi="Aptos"/>
                <w:sz w:val="20"/>
                <w:szCs w:val="20"/>
                <w:lang w:val="tr-TR"/>
              </w:rPr>
              <w:t>2</w:t>
            </w:r>
          </w:p>
        </w:tc>
        <w:tc>
          <w:tcPr>
            <w:tcW w:w="832" w:type="dxa"/>
            <w:shd w:val="clear" w:color="auto" w:fill="F2F2F2"/>
          </w:tcPr>
          <w:p w14:paraId="7516649F"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651</w:t>
            </w:r>
          </w:p>
        </w:tc>
        <w:tc>
          <w:tcPr>
            <w:tcW w:w="1134" w:type="dxa"/>
            <w:shd w:val="clear" w:color="auto" w:fill="F2F2F2"/>
          </w:tcPr>
          <w:p w14:paraId="771F2616" w14:textId="0F5726E0" w:rsidR="00BA093B" w:rsidRPr="00DD2C16" w:rsidRDefault="00BA093B" w:rsidP="001D1248">
            <w:pPr>
              <w:rPr>
                <w:rFonts w:ascii="Aptos" w:hAnsi="Aptos"/>
                <w:sz w:val="20"/>
                <w:szCs w:val="20"/>
                <w:lang w:val="tr-TR"/>
              </w:rPr>
            </w:pPr>
            <w:r w:rsidRPr="00DD2C16">
              <w:rPr>
                <w:rFonts w:ascii="Aptos" w:hAnsi="Aptos"/>
                <w:sz w:val="20"/>
                <w:szCs w:val="20"/>
                <w:lang w:val="tr-TR"/>
              </w:rPr>
              <w:t>3</w:t>
            </w:r>
            <w:r w:rsidR="0086563D" w:rsidRPr="00DD2C16">
              <w:rPr>
                <w:rFonts w:ascii="Aptos" w:hAnsi="Aptos"/>
                <w:sz w:val="20"/>
                <w:szCs w:val="20"/>
                <w:lang w:val="tr-TR"/>
              </w:rPr>
              <w:t>,</w:t>
            </w:r>
            <w:r w:rsidRPr="00DD2C16">
              <w:rPr>
                <w:rFonts w:ascii="Aptos" w:hAnsi="Aptos"/>
                <w:sz w:val="20"/>
                <w:szCs w:val="20"/>
                <w:lang w:val="tr-TR"/>
              </w:rPr>
              <w:t>230</w:t>
            </w:r>
          </w:p>
        </w:tc>
      </w:tr>
      <w:tr w:rsidR="00BA093B" w:rsidRPr="00DD2C16" w14:paraId="7CCB8B42" w14:textId="77777777" w:rsidTr="001D1248">
        <w:trPr>
          <w:trHeight w:val="360"/>
          <w:jc w:val="center"/>
        </w:trPr>
        <w:tc>
          <w:tcPr>
            <w:tcW w:w="670" w:type="dxa"/>
            <w:shd w:val="clear" w:color="auto" w:fill="F2F2F2"/>
          </w:tcPr>
          <w:p w14:paraId="3D3AB15C"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2022</w:t>
            </w:r>
          </w:p>
        </w:tc>
        <w:tc>
          <w:tcPr>
            <w:tcW w:w="1026" w:type="dxa"/>
            <w:shd w:val="clear" w:color="auto" w:fill="F2F2F2"/>
          </w:tcPr>
          <w:p w14:paraId="0FB2DA03"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29</w:t>
            </w:r>
          </w:p>
        </w:tc>
        <w:tc>
          <w:tcPr>
            <w:tcW w:w="851" w:type="dxa"/>
            <w:shd w:val="clear" w:color="auto" w:fill="F2F2F2"/>
          </w:tcPr>
          <w:p w14:paraId="5B625DE2" w14:textId="2DF54D38" w:rsidR="00BA093B" w:rsidRPr="00DD2C16" w:rsidRDefault="00BA093B" w:rsidP="001D1248">
            <w:pPr>
              <w:rPr>
                <w:rFonts w:ascii="Aptos" w:hAnsi="Aptos"/>
                <w:sz w:val="20"/>
                <w:szCs w:val="20"/>
                <w:lang w:val="tr-TR"/>
              </w:rPr>
            </w:pPr>
            <w:r w:rsidRPr="00DD2C16">
              <w:rPr>
                <w:rFonts w:ascii="Aptos" w:hAnsi="Aptos"/>
                <w:sz w:val="20"/>
                <w:szCs w:val="20"/>
                <w:lang w:val="tr-TR"/>
              </w:rPr>
              <w:t>4</w:t>
            </w:r>
            <w:r w:rsidR="0086563D" w:rsidRPr="00DD2C16">
              <w:rPr>
                <w:rFonts w:ascii="Aptos" w:hAnsi="Aptos"/>
                <w:sz w:val="20"/>
                <w:szCs w:val="20"/>
                <w:lang w:val="tr-TR"/>
              </w:rPr>
              <w:t>,</w:t>
            </w:r>
            <w:r w:rsidRPr="00DD2C16">
              <w:rPr>
                <w:rFonts w:ascii="Aptos" w:hAnsi="Aptos"/>
                <w:sz w:val="20"/>
                <w:szCs w:val="20"/>
                <w:lang w:val="tr-TR"/>
              </w:rPr>
              <w:t>911</w:t>
            </w:r>
          </w:p>
        </w:tc>
        <w:tc>
          <w:tcPr>
            <w:tcW w:w="926" w:type="dxa"/>
            <w:shd w:val="clear" w:color="auto" w:fill="F2F2F2"/>
          </w:tcPr>
          <w:p w14:paraId="67B89B2A" w14:textId="18DA8407" w:rsidR="00BA093B" w:rsidRPr="00DD2C16" w:rsidRDefault="00BA093B" w:rsidP="001D1248">
            <w:pPr>
              <w:rPr>
                <w:rFonts w:ascii="Aptos" w:hAnsi="Aptos"/>
                <w:sz w:val="20"/>
                <w:szCs w:val="20"/>
                <w:lang w:val="tr-TR"/>
              </w:rPr>
            </w:pPr>
            <w:r w:rsidRPr="00DD2C16">
              <w:rPr>
                <w:rFonts w:ascii="Aptos" w:hAnsi="Aptos"/>
                <w:sz w:val="20"/>
                <w:szCs w:val="20"/>
                <w:lang w:val="tr-TR"/>
              </w:rPr>
              <w:t>23</w:t>
            </w:r>
            <w:r w:rsidR="0086563D" w:rsidRPr="00DD2C16">
              <w:rPr>
                <w:rFonts w:ascii="Aptos" w:hAnsi="Aptos"/>
                <w:sz w:val="20"/>
                <w:szCs w:val="20"/>
                <w:lang w:val="tr-TR"/>
              </w:rPr>
              <w:t>.</w:t>
            </w:r>
            <w:r w:rsidRPr="00DD2C16">
              <w:rPr>
                <w:rFonts w:ascii="Aptos" w:hAnsi="Aptos"/>
                <w:sz w:val="20"/>
                <w:szCs w:val="20"/>
                <w:lang w:val="tr-TR"/>
              </w:rPr>
              <w:t>6</w:t>
            </w:r>
          </w:p>
        </w:tc>
        <w:tc>
          <w:tcPr>
            <w:tcW w:w="977" w:type="dxa"/>
            <w:shd w:val="clear" w:color="auto" w:fill="F2F2F2"/>
          </w:tcPr>
          <w:p w14:paraId="302581F6" w14:textId="681F4CE2" w:rsidR="00BA093B" w:rsidRPr="00DD2C16" w:rsidRDefault="00BA093B" w:rsidP="001D1248">
            <w:pPr>
              <w:rPr>
                <w:rFonts w:ascii="Aptos" w:hAnsi="Aptos"/>
                <w:sz w:val="20"/>
                <w:szCs w:val="20"/>
                <w:lang w:val="tr-TR"/>
              </w:rPr>
            </w:pPr>
            <w:r w:rsidRPr="00DD2C16">
              <w:rPr>
                <w:rFonts w:ascii="Aptos" w:hAnsi="Aptos"/>
                <w:sz w:val="20"/>
                <w:szCs w:val="20"/>
                <w:lang w:val="tr-TR"/>
              </w:rPr>
              <w:t>3</w:t>
            </w:r>
            <w:r w:rsidR="0086563D" w:rsidRPr="00DD2C16">
              <w:rPr>
                <w:rFonts w:ascii="Aptos" w:hAnsi="Aptos"/>
                <w:sz w:val="20"/>
                <w:szCs w:val="20"/>
                <w:lang w:val="tr-TR"/>
              </w:rPr>
              <w:t>,</w:t>
            </w:r>
            <w:r w:rsidRPr="00DD2C16">
              <w:rPr>
                <w:rFonts w:ascii="Aptos" w:hAnsi="Aptos"/>
                <w:sz w:val="20"/>
                <w:szCs w:val="20"/>
                <w:lang w:val="tr-TR"/>
              </w:rPr>
              <w:t>306</w:t>
            </w:r>
          </w:p>
        </w:tc>
        <w:tc>
          <w:tcPr>
            <w:tcW w:w="979" w:type="dxa"/>
            <w:shd w:val="clear" w:color="auto" w:fill="F2F2F2"/>
          </w:tcPr>
          <w:p w14:paraId="29F77CD5" w14:textId="037A28F9" w:rsidR="00BA093B" w:rsidRPr="00DD2C16" w:rsidRDefault="00BA093B" w:rsidP="001D1248">
            <w:pPr>
              <w:rPr>
                <w:rFonts w:ascii="Aptos" w:hAnsi="Aptos"/>
                <w:sz w:val="20"/>
                <w:szCs w:val="20"/>
                <w:lang w:val="tr-TR"/>
              </w:rPr>
            </w:pPr>
            <w:r w:rsidRPr="00DD2C16">
              <w:rPr>
                <w:rFonts w:ascii="Aptos" w:hAnsi="Aptos"/>
                <w:sz w:val="20"/>
                <w:szCs w:val="20"/>
                <w:lang w:val="tr-TR"/>
              </w:rPr>
              <w:t>1</w:t>
            </w:r>
            <w:r w:rsidR="0086563D" w:rsidRPr="00DD2C16">
              <w:rPr>
                <w:rFonts w:ascii="Aptos" w:hAnsi="Aptos"/>
                <w:sz w:val="20"/>
                <w:szCs w:val="20"/>
                <w:lang w:val="tr-TR"/>
              </w:rPr>
              <w:t>,</w:t>
            </w:r>
            <w:r w:rsidRPr="00DD2C16">
              <w:rPr>
                <w:rFonts w:ascii="Aptos" w:hAnsi="Aptos"/>
                <w:sz w:val="20"/>
                <w:szCs w:val="20"/>
                <w:lang w:val="tr-TR"/>
              </w:rPr>
              <w:t>007</w:t>
            </w:r>
          </w:p>
        </w:tc>
        <w:tc>
          <w:tcPr>
            <w:tcW w:w="981" w:type="dxa"/>
            <w:shd w:val="clear" w:color="auto" w:fill="F2F2F2"/>
          </w:tcPr>
          <w:p w14:paraId="167CAF47" w14:textId="2BF5DA36" w:rsidR="00BA093B" w:rsidRPr="00DD2C16" w:rsidRDefault="00BA093B" w:rsidP="001D1248">
            <w:pPr>
              <w:rPr>
                <w:rFonts w:ascii="Aptos" w:hAnsi="Aptos"/>
                <w:sz w:val="20"/>
                <w:szCs w:val="20"/>
                <w:lang w:val="tr-TR"/>
              </w:rPr>
            </w:pPr>
            <w:r w:rsidRPr="00DD2C16">
              <w:rPr>
                <w:rFonts w:ascii="Aptos" w:hAnsi="Aptos"/>
                <w:sz w:val="20"/>
                <w:szCs w:val="20"/>
                <w:lang w:val="tr-TR"/>
              </w:rPr>
              <w:t>84</w:t>
            </w:r>
            <w:r w:rsidR="0086563D" w:rsidRPr="00DD2C16">
              <w:rPr>
                <w:rFonts w:ascii="Aptos" w:hAnsi="Aptos"/>
                <w:sz w:val="20"/>
                <w:szCs w:val="20"/>
                <w:lang w:val="tr-TR"/>
              </w:rPr>
              <w:t>.</w:t>
            </w:r>
            <w:r w:rsidRPr="00DD2C16">
              <w:rPr>
                <w:rFonts w:ascii="Aptos" w:hAnsi="Aptos"/>
                <w:sz w:val="20"/>
                <w:szCs w:val="20"/>
                <w:lang w:val="tr-TR"/>
              </w:rPr>
              <w:t>7</w:t>
            </w:r>
          </w:p>
        </w:tc>
        <w:tc>
          <w:tcPr>
            <w:tcW w:w="975" w:type="dxa"/>
            <w:shd w:val="clear" w:color="auto" w:fill="F2F2F2"/>
          </w:tcPr>
          <w:p w14:paraId="485CFD9A" w14:textId="581F3458" w:rsidR="00BA093B" w:rsidRPr="00DD2C16" w:rsidRDefault="00BA093B" w:rsidP="001D1248">
            <w:pPr>
              <w:rPr>
                <w:rFonts w:ascii="Aptos" w:hAnsi="Aptos"/>
                <w:sz w:val="20"/>
                <w:szCs w:val="20"/>
                <w:lang w:val="tr-TR"/>
              </w:rPr>
            </w:pPr>
            <w:r w:rsidRPr="00DD2C16">
              <w:rPr>
                <w:rFonts w:ascii="Aptos" w:hAnsi="Aptos"/>
                <w:sz w:val="20"/>
                <w:szCs w:val="20"/>
                <w:lang w:val="tr-TR"/>
              </w:rPr>
              <w:t>4</w:t>
            </w:r>
            <w:r w:rsidR="0086563D" w:rsidRPr="00DD2C16">
              <w:rPr>
                <w:rFonts w:ascii="Aptos" w:hAnsi="Aptos"/>
                <w:sz w:val="20"/>
                <w:szCs w:val="20"/>
                <w:lang w:val="tr-TR"/>
              </w:rPr>
              <w:t>.</w:t>
            </w:r>
            <w:r w:rsidRPr="00DD2C16">
              <w:rPr>
                <w:rFonts w:ascii="Aptos" w:hAnsi="Aptos"/>
                <w:sz w:val="20"/>
                <w:szCs w:val="20"/>
                <w:lang w:val="tr-TR"/>
              </w:rPr>
              <w:t>8</w:t>
            </w:r>
          </w:p>
        </w:tc>
        <w:tc>
          <w:tcPr>
            <w:tcW w:w="832" w:type="dxa"/>
            <w:shd w:val="clear" w:color="auto" w:fill="F2F2F2"/>
          </w:tcPr>
          <w:p w14:paraId="3279C960"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641</w:t>
            </w:r>
          </w:p>
        </w:tc>
        <w:tc>
          <w:tcPr>
            <w:tcW w:w="1134" w:type="dxa"/>
            <w:shd w:val="clear" w:color="auto" w:fill="F2F2F2"/>
          </w:tcPr>
          <w:p w14:paraId="052F25D8" w14:textId="15B18551" w:rsidR="00BA093B" w:rsidRPr="00DD2C16" w:rsidRDefault="00BA093B" w:rsidP="001D1248">
            <w:pPr>
              <w:rPr>
                <w:rFonts w:ascii="Aptos" w:hAnsi="Aptos"/>
                <w:sz w:val="20"/>
                <w:szCs w:val="20"/>
                <w:lang w:val="tr-TR"/>
              </w:rPr>
            </w:pPr>
            <w:r w:rsidRPr="00DD2C16">
              <w:rPr>
                <w:rFonts w:ascii="Aptos" w:hAnsi="Aptos"/>
                <w:sz w:val="20"/>
                <w:szCs w:val="20"/>
                <w:lang w:val="tr-TR"/>
              </w:rPr>
              <w:t>3</w:t>
            </w:r>
            <w:r w:rsidR="0086563D" w:rsidRPr="00DD2C16">
              <w:rPr>
                <w:rFonts w:ascii="Aptos" w:hAnsi="Aptos"/>
                <w:sz w:val="20"/>
                <w:szCs w:val="20"/>
                <w:lang w:val="tr-TR"/>
              </w:rPr>
              <w:t>,</w:t>
            </w:r>
            <w:r w:rsidRPr="00DD2C16">
              <w:rPr>
                <w:rFonts w:ascii="Aptos" w:hAnsi="Aptos"/>
                <w:sz w:val="20"/>
                <w:szCs w:val="20"/>
                <w:lang w:val="tr-TR"/>
              </w:rPr>
              <w:t>243</w:t>
            </w:r>
          </w:p>
        </w:tc>
      </w:tr>
      <w:tr w:rsidR="00BA093B" w:rsidRPr="00DD2C16" w14:paraId="4A008C5F" w14:textId="77777777" w:rsidTr="001D1248">
        <w:trPr>
          <w:jc w:val="center"/>
        </w:trPr>
        <w:tc>
          <w:tcPr>
            <w:tcW w:w="670" w:type="dxa"/>
            <w:shd w:val="clear" w:color="auto" w:fill="F2F2F2"/>
          </w:tcPr>
          <w:p w14:paraId="27AA613C"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2021</w:t>
            </w:r>
          </w:p>
        </w:tc>
        <w:tc>
          <w:tcPr>
            <w:tcW w:w="1026" w:type="dxa"/>
            <w:shd w:val="clear" w:color="auto" w:fill="F2F2F2"/>
          </w:tcPr>
          <w:p w14:paraId="4E60F0D2"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29</w:t>
            </w:r>
          </w:p>
        </w:tc>
        <w:tc>
          <w:tcPr>
            <w:tcW w:w="851" w:type="dxa"/>
            <w:shd w:val="clear" w:color="auto" w:fill="F2F2F2"/>
          </w:tcPr>
          <w:p w14:paraId="780380B4" w14:textId="3949F094" w:rsidR="00BA093B" w:rsidRPr="00DD2C16" w:rsidRDefault="00BA093B" w:rsidP="001D1248">
            <w:pPr>
              <w:rPr>
                <w:rFonts w:ascii="Aptos" w:hAnsi="Aptos"/>
                <w:sz w:val="20"/>
                <w:szCs w:val="20"/>
                <w:lang w:val="tr-TR"/>
              </w:rPr>
            </w:pPr>
            <w:r w:rsidRPr="00DD2C16">
              <w:rPr>
                <w:rFonts w:ascii="Aptos" w:hAnsi="Aptos"/>
                <w:sz w:val="20"/>
                <w:szCs w:val="20"/>
                <w:lang w:val="tr-TR"/>
              </w:rPr>
              <w:t>4</w:t>
            </w:r>
            <w:r w:rsidR="0086563D" w:rsidRPr="00DD2C16">
              <w:rPr>
                <w:rFonts w:ascii="Aptos" w:hAnsi="Aptos"/>
                <w:sz w:val="20"/>
                <w:szCs w:val="20"/>
                <w:lang w:val="tr-TR"/>
              </w:rPr>
              <w:t>,</w:t>
            </w:r>
            <w:r w:rsidRPr="00DD2C16">
              <w:rPr>
                <w:rFonts w:ascii="Aptos" w:hAnsi="Aptos"/>
                <w:sz w:val="20"/>
                <w:szCs w:val="20"/>
                <w:lang w:val="tr-TR"/>
              </w:rPr>
              <w:t>893</w:t>
            </w:r>
          </w:p>
        </w:tc>
        <w:tc>
          <w:tcPr>
            <w:tcW w:w="926" w:type="dxa"/>
            <w:shd w:val="clear" w:color="auto" w:fill="F2F2F2"/>
          </w:tcPr>
          <w:p w14:paraId="396D601E" w14:textId="4F88D358" w:rsidR="00BA093B" w:rsidRPr="00DD2C16" w:rsidRDefault="00BA093B" w:rsidP="001D1248">
            <w:pPr>
              <w:rPr>
                <w:rFonts w:ascii="Aptos" w:hAnsi="Aptos"/>
                <w:sz w:val="20"/>
                <w:szCs w:val="20"/>
                <w:lang w:val="tr-TR"/>
              </w:rPr>
            </w:pPr>
            <w:r w:rsidRPr="00DD2C16">
              <w:rPr>
                <w:rFonts w:ascii="Aptos" w:hAnsi="Aptos"/>
                <w:sz w:val="20"/>
                <w:szCs w:val="20"/>
                <w:lang w:val="tr-TR"/>
              </w:rPr>
              <w:t>24</w:t>
            </w:r>
            <w:r w:rsidR="0086563D" w:rsidRPr="00DD2C16">
              <w:rPr>
                <w:rFonts w:ascii="Aptos" w:hAnsi="Aptos"/>
                <w:sz w:val="20"/>
                <w:szCs w:val="20"/>
                <w:lang w:val="tr-TR"/>
              </w:rPr>
              <w:t>.</w:t>
            </w:r>
            <w:r w:rsidRPr="00DD2C16">
              <w:rPr>
                <w:rFonts w:ascii="Aptos" w:hAnsi="Aptos"/>
                <w:sz w:val="20"/>
                <w:szCs w:val="20"/>
                <w:lang w:val="tr-TR"/>
              </w:rPr>
              <w:t>1</w:t>
            </w:r>
          </w:p>
        </w:tc>
        <w:tc>
          <w:tcPr>
            <w:tcW w:w="977" w:type="dxa"/>
            <w:shd w:val="clear" w:color="auto" w:fill="F2F2F2"/>
          </w:tcPr>
          <w:p w14:paraId="340D39F0" w14:textId="7F5778CA" w:rsidR="00BA093B" w:rsidRPr="00DD2C16" w:rsidRDefault="00BA093B" w:rsidP="001D1248">
            <w:pPr>
              <w:rPr>
                <w:rFonts w:ascii="Aptos" w:hAnsi="Aptos"/>
                <w:sz w:val="20"/>
                <w:szCs w:val="20"/>
                <w:lang w:val="tr-TR"/>
              </w:rPr>
            </w:pPr>
            <w:r w:rsidRPr="00DD2C16">
              <w:rPr>
                <w:rFonts w:ascii="Aptos" w:hAnsi="Aptos"/>
                <w:sz w:val="20"/>
                <w:szCs w:val="20"/>
                <w:lang w:val="tr-TR"/>
              </w:rPr>
              <w:t>3</w:t>
            </w:r>
            <w:r w:rsidR="0086563D" w:rsidRPr="00DD2C16">
              <w:rPr>
                <w:rFonts w:ascii="Aptos" w:hAnsi="Aptos"/>
                <w:sz w:val="20"/>
                <w:szCs w:val="20"/>
                <w:lang w:val="tr-TR"/>
              </w:rPr>
              <w:t>,</w:t>
            </w:r>
            <w:r w:rsidRPr="00DD2C16">
              <w:rPr>
                <w:rFonts w:ascii="Aptos" w:hAnsi="Aptos"/>
                <w:sz w:val="20"/>
                <w:szCs w:val="20"/>
                <w:lang w:val="tr-TR"/>
              </w:rPr>
              <w:t>283</w:t>
            </w:r>
          </w:p>
        </w:tc>
        <w:tc>
          <w:tcPr>
            <w:tcW w:w="979" w:type="dxa"/>
            <w:shd w:val="clear" w:color="auto" w:fill="F2F2F2"/>
          </w:tcPr>
          <w:p w14:paraId="7A747A42" w14:textId="2CAF10F2" w:rsidR="00BA093B" w:rsidRPr="00DD2C16" w:rsidRDefault="00BA093B" w:rsidP="001D1248">
            <w:pPr>
              <w:rPr>
                <w:rFonts w:ascii="Aptos" w:hAnsi="Aptos"/>
                <w:sz w:val="20"/>
                <w:szCs w:val="20"/>
                <w:lang w:val="tr-TR"/>
              </w:rPr>
            </w:pPr>
            <w:r w:rsidRPr="00DD2C16">
              <w:rPr>
                <w:rFonts w:ascii="Aptos" w:hAnsi="Aptos"/>
                <w:sz w:val="20"/>
                <w:szCs w:val="20"/>
                <w:lang w:val="tr-TR"/>
              </w:rPr>
              <w:t>1</w:t>
            </w:r>
            <w:r w:rsidR="0086563D" w:rsidRPr="00DD2C16">
              <w:rPr>
                <w:rFonts w:ascii="Aptos" w:hAnsi="Aptos"/>
                <w:sz w:val="20"/>
                <w:szCs w:val="20"/>
                <w:lang w:val="tr-TR"/>
              </w:rPr>
              <w:t>,</w:t>
            </w:r>
            <w:r w:rsidRPr="00DD2C16">
              <w:rPr>
                <w:rFonts w:ascii="Aptos" w:hAnsi="Aptos"/>
                <w:sz w:val="20"/>
                <w:szCs w:val="20"/>
                <w:lang w:val="tr-TR"/>
              </w:rPr>
              <w:t>078</w:t>
            </w:r>
          </w:p>
        </w:tc>
        <w:tc>
          <w:tcPr>
            <w:tcW w:w="981" w:type="dxa"/>
            <w:shd w:val="clear" w:color="auto" w:fill="F2F2F2"/>
          </w:tcPr>
          <w:p w14:paraId="61834084" w14:textId="486BC636" w:rsidR="00BA093B" w:rsidRPr="00DD2C16" w:rsidRDefault="00BA093B" w:rsidP="001D1248">
            <w:pPr>
              <w:rPr>
                <w:rFonts w:ascii="Aptos" w:hAnsi="Aptos"/>
                <w:sz w:val="20"/>
                <w:szCs w:val="20"/>
                <w:lang w:val="tr-TR"/>
              </w:rPr>
            </w:pPr>
            <w:r w:rsidRPr="00DD2C16">
              <w:rPr>
                <w:rFonts w:ascii="Aptos" w:hAnsi="Aptos"/>
                <w:sz w:val="20"/>
                <w:szCs w:val="20"/>
                <w:lang w:val="tr-TR"/>
              </w:rPr>
              <w:t>86</w:t>
            </w:r>
            <w:r w:rsidR="0086563D" w:rsidRPr="00DD2C16">
              <w:rPr>
                <w:rFonts w:ascii="Aptos" w:hAnsi="Aptos"/>
                <w:sz w:val="20"/>
                <w:szCs w:val="20"/>
                <w:lang w:val="tr-TR"/>
              </w:rPr>
              <w:t>.</w:t>
            </w:r>
            <w:r w:rsidRPr="00DD2C16">
              <w:rPr>
                <w:rFonts w:ascii="Aptos" w:hAnsi="Aptos"/>
                <w:sz w:val="20"/>
                <w:szCs w:val="20"/>
                <w:lang w:val="tr-TR"/>
              </w:rPr>
              <w:t>1</w:t>
            </w:r>
          </w:p>
        </w:tc>
        <w:tc>
          <w:tcPr>
            <w:tcW w:w="975" w:type="dxa"/>
            <w:shd w:val="clear" w:color="auto" w:fill="F2F2F2"/>
          </w:tcPr>
          <w:p w14:paraId="034F029D" w14:textId="59591329" w:rsidR="00BA093B" w:rsidRPr="00DD2C16" w:rsidRDefault="00BA093B" w:rsidP="001D1248">
            <w:pPr>
              <w:rPr>
                <w:rFonts w:ascii="Aptos" w:hAnsi="Aptos"/>
                <w:sz w:val="20"/>
                <w:szCs w:val="20"/>
                <w:lang w:val="tr-TR"/>
              </w:rPr>
            </w:pPr>
            <w:r w:rsidRPr="00DD2C16">
              <w:rPr>
                <w:rFonts w:ascii="Aptos" w:hAnsi="Aptos"/>
                <w:sz w:val="20"/>
                <w:szCs w:val="20"/>
                <w:lang w:val="tr-TR"/>
              </w:rPr>
              <w:t>5</w:t>
            </w:r>
            <w:r w:rsidR="0086563D" w:rsidRPr="00DD2C16">
              <w:rPr>
                <w:rFonts w:ascii="Aptos" w:hAnsi="Aptos"/>
                <w:sz w:val="20"/>
                <w:szCs w:val="20"/>
                <w:lang w:val="tr-TR"/>
              </w:rPr>
              <w:t>.</w:t>
            </w:r>
            <w:r w:rsidRPr="00DD2C16">
              <w:rPr>
                <w:rFonts w:ascii="Aptos" w:hAnsi="Aptos"/>
                <w:sz w:val="20"/>
                <w:szCs w:val="20"/>
                <w:lang w:val="tr-TR"/>
              </w:rPr>
              <w:t>3</w:t>
            </w:r>
          </w:p>
        </w:tc>
        <w:tc>
          <w:tcPr>
            <w:tcW w:w="832" w:type="dxa"/>
            <w:shd w:val="clear" w:color="auto" w:fill="F2F2F2"/>
          </w:tcPr>
          <w:p w14:paraId="092401C7"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596</w:t>
            </w:r>
          </w:p>
        </w:tc>
        <w:tc>
          <w:tcPr>
            <w:tcW w:w="1134" w:type="dxa"/>
            <w:shd w:val="clear" w:color="auto" w:fill="F2F2F2"/>
          </w:tcPr>
          <w:p w14:paraId="4564E060" w14:textId="7990AC4A" w:rsidR="00BA093B" w:rsidRPr="00DD2C16" w:rsidRDefault="00BA093B" w:rsidP="001D1248">
            <w:pPr>
              <w:rPr>
                <w:rFonts w:ascii="Aptos" w:hAnsi="Aptos"/>
                <w:sz w:val="20"/>
                <w:szCs w:val="20"/>
                <w:lang w:val="tr-TR"/>
              </w:rPr>
            </w:pPr>
            <w:r w:rsidRPr="00DD2C16">
              <w:rPr>
                <w:rFonts w:ascii="Aptos" w:hAnsi="Aptos"/>
                <w:sz w:val="20"/>
                <w:szCs w:val="20"/>
                <w:lang w:val="tr-TR"/>
              </w:rPr>
              <w:t>3</w:t>
            </w:r>
            <w:r w:rsidR="0086563D" w:rsidRPr="00DD2C16">
              <w:rPr>
                <w:rFonts w:ascii="Aptos" w:hAnsi="Aptos"/>
                <w:sz w:val="20"/>
                <w:szCs w:val="20"/>
                <w:lang w:val="tr-TR"/>
              </w:rPr>
              <w:t>,</w:t>
            </w:r>
            <w:r w:rsidRPr="00DD2C16">
              <w:rPr>
                <w:rFonts w:ascii="Aptos" w:hAnsi="Aptos"/>
                <w:sz w:val="20"/>
                <w:szCs w:val="20"/>
                <w:lang w:val="tr-TR"/>
              </w:rPr>
              <w:t>412</w:t>
            </w:r>
          </w:p>
        </w:tc>
      </w:tr>
      <w:tr w:rsidR="00BA093B" w:rsidRPr="00DD2C16" w14:paraId="0ADB35A6" w14:textId="77777777" w:rsidTr="001D1248">
        <w:trPr>
          <w:jc w:val="center"/>
        </w:trPr>
        <w:tc>
          <w:tcPr>
            <w:tcW w:w="670" w:type="dxa"/>
            <w:shd w:val="clear" w:color="auto" w:fill="F2F2F2"/>
          </w:tcPr>
          <w:p w14:paraId="1215EA56"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2020</w:t>
            </w:r>
          </w:p>
        </w:tc>
        <w:tc>
          <w:tcPr>
            <w:tcW w:w="1026" w:type="dxa"/>
            <w:shd w:val="clear" w:color="auto" w:fill="F2F2F2"/>
          </w:tcPr>
          <w:p w14:paraId="6DCBA634"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29</w:t>
            </w:r>
          </w:p>
        </w:tc>
        <w:tc>
          <w:tcPr>
            <w:tcW w:w="851" w:type="dxa"/>
            <w:shd w:val="clear" w:color="auto" w:fill="F2F2F2"/>
          </w:tcPr>
          <w:p w14:paraId="38B4053D" w14:textId="48EBE096" w:rsidR="00BA093B" w:rsidRPr="00DD2C16" w:rsidRDefault="00BA093B" w:rsidP="001D1248">
            <w:pPr>
              <w:rPr>
                <w:rFonts w:ascii="Aptos" w:hAnsi="Aptos"/>
                <w:sz w:val="20"/>
                <w:szCs w:val="20"/>
                <w:lang w:val="tr-TR"/>
              </w:rPr>
            </w:pPr>
            <w:r w:rsidRPr="00DD2C16">
              <w:rPr>
                <w:rFonts w:ascii="Aptos" w:hAnsi="Aptos"/>
                <w:sz w:val="20"/>
                <w:szCs w:val="20"/>
                <w:lang w:val="tr-TR"/>
              </w:rPr>
              <w:t>4</w:t>
            </w:r>
            <w:r w:rsidR="0086563D" w:rsidRPr="00DD2C16">
              <w:rPr>
                <w:rFonts w:ascii="Aptos" w:hAnsi="Aptos"/>
                <w:sz w:val="20"/>
                <w:szCs w:val="20"/>
                <w:lang w:val="tr-TR"/>
              </w:rPr>
              <w:t>,</w:t>
            </w:r>
            <w:r w:rsidRPr="00DD2C16">
              <w:rPr>
                <w:rFonts w:ascii="Aptos" w:hAnsi="Aptos"/>
                <w:sz w:val="20"/>
                <w:szCs w:val="20"/>
                <w:lang w:val="tr-TR"/>
              </w:rPr>
              <w:t>821</w:t>
            </w:r>
          </w:p>
        </w:tc>
        <w:tc>
          <w:tcPr>
            <w:tcW w:w="926" w:type="dxa"/>
            <w:shd w:val="clear" w:color="auto" w:fill="F2F2F2"/>
          </w:tcPr>
          <w:p w14:paraId="6D39C1CF" w14:textId="008C48F0" w:rsidR="00BA093B" w:rsidRPr="00DD2C16" w:rsidRDefault="00BA093B" w:rsidP="001D1248">
            <w:pPr>
              <w:rPr>
                <w:rFonts w:ascii="Aptos" w:hAnsi="Aptos"/>
                <w:sz w:val="20"/>
                <w:szCs w:val="20"/>
                <w:lang w:val="tr-TR"/>
              </w:rPr>
            </w:pPr>
            <w:r w:rsidRPr="00DD2C16">
              <w:rPr>
                <w:rFonts w:ascii="Aptos" w:hAnsi="Aptos"/>
                <w:sz w:val="20"/>
                <w:szCs w:val="20"/>
                <w:lang w:val="tr-TR"/>
              </w:rPr>
              <w:t>24</w:t>
            </w:r>
            <w:r w:rsidR="0086563D" w:rsidRPr="00DD2C16">
              <w:rPr>
                <w:rFonts w:ascii="Aptos" w:hAnsi="Aptos"/>
                <w:sz w:val="20"/>
                <w:szCs w:val="20"/>
                <w:lang w:val="tr-TR"/>
              </w:rPr>
              <w:t>.</w:t>
            </w:r>
            <w:r w:rsidRPr="00DD2C16">
              <w:rPr>
                <w:rFonts w:ascii="Aptos" w:hAnsi="Aptos"/>
                <w:sz w:val="20"/>
                <w:szCs w:val="20"/>
                <w:lang w:val="tr-TR"/>
              </w:rPr>
              <w:t>1</w:t>
            </w:r>
          </w:p>
        </w:tc>
        <w:tc>
          <w:tcPr>
            <w:tcW w:w="977" w:type="dxa"/>
            <w:shd w:val="clear" w:color="auto" w:fill="F2F2F2"/>
          </w:tcPr>
          <w:p w14:paraId="5BCD1B6F" w14:textId="7D27F79E" w:rsidR="00BA093B" w:rsidRPr="00DD2C16" w:rsidRDefault="00BA093B" w:rsidP="001D1248">
            <w:pPr>
              <w:rPr>
                <w:rFonts w:ascii="Aptos" w:hAnsi="Aptos"/>
                <w:sz w:val="20"/>
                <w:szCs w:val="20"/>
                <w:lang w:val="tr-TR"/>
              </w:rPr>
            </w:pPr>
            <w:r w:rsidRPr="00DD2C16">
              <w:rPr>
                <w:rFonts w:ascii="Aptos" w:hAnsi="Aptos"/>
                <w:sz w:val="20"/>
                <w:szCs w:val="20"/>
                <w:lang w:val="tr-TR"/>
              </w:rPr>
              <w:t>3</w:t>
            </w:r>
            <w:r w:rsidR="0086563D" w:rsidRPr="00DD2C16">
              <w:rPr>
                <w:rFonts w:ascii="Aptos" w:hAnsi="Aptos"/>
                <w:sz w:val="20"/>
                <w:szCs w:val="20"/>
                <w:lang w:val="tr-TR"/>
              </w:rPr>
              <w:t>,</w:t>
            </w:r>
            <w:r w:rsidRPr="00DD2C16">
              <w:rPr>
                <w:rFonts w:ascii="Aptos" w:hAnsi="Aptos"/>
                <w:sz w:val="20"/>
                <w:szCs w:val="20"/>
                <w:lang w:val="tr-TR"/>
              </w:rPr>
              <w:t>215</w:t>
            </w:r>
          </w:p>
        </w:tc>
        <w:tc>
          <w:tcPr>
            <w:tcW w:w="979" w:type="dxa"/>
            <w:shd w:val="clear" w:color="auto" w:fill="F2F2F2"/>
          </w:tcPr>
          <w:p w14:paraId="66A24744" w14:textId="0631D4BA" w:rsidR="00BA093B" w:rsidRPr="00DD2C16" w:rsidRDefault="00BA093B" w:rsidP="001D1248">
            <w:pPr>
              <w:rPr>
                <w:rFonts w:ascii="Aptos" w:hAnsi="Aptos"/>
                <w:sz w:val="20"/>
                <w:szCs w:val="20"/>
                <w:lang w:val="tr-TR"/>
              </w:rPr>
            </w:pPr>
            <w:r w:rsidRPr="00DD2C16">
              <w:rPr>
                <w:rFonts w:ascii="Aptos" w:hAnsi="Aptos"/>
                <w:sz w:val="20"/>
                <w:szCs w:val="20"/>
                <w:lang w:val="tr-TR"/>
              </w:rPr>
              <w:t>1</w:t>
            </w:r>
            <w:r w:rsidR="0086563D" w:rsidRPr="00DD2C16">
              <w:rPr>
                <w:rFonts w:ascii="Aptos" w:hAnsi="Aptos"/>
                <w:sz w:val="20"/>
                <w:szCs w:val="20"/>
                <w:lang w:val="tr-TR"/>
              </w:rPr>
              <w:t>,</w:t>
            </w:r>
            <w:r w:rsidRPr="00DD2C16">
              <w:rPr>
                <w:rFonts w:ascii="Aptos" w:hAnsi="Aptos"/>
                <w:sz w:val="20"/>
                <w:szCs w:val="20"/>
                <w:lang w:val="tr-TR"/>
              </w:rPr>
              <w:t>053</w:t>
            </w:r>
          </w:p>
        </w:tc>
        <w:tc>
          <w:tcPr>
            <w:tcW w:w="981" w:type="dxa"/>
            <w:shd w:val="clear" w:color="auto" w:fill="F2F2F2"/>
          </w:tcPr>
          <w:p w14:paraId="7A94E2A7" w14:textId="36BC4C9F" w:rsidR="00BA093B" w:rsidRPr="00DD2C16" w:rsidRDefault="00BA093B" w:rsidP="001D1248">
            <w:pPr>
              <w:rPr>
                <w:rFonts w:ascii="Aptos" w:hAnsi="Aptos"/>
                <w:sz w:val="20"/>
                <w:szCs w:val="20"/>
                <w:lang w:val="tr-TR"/>
              </w:rPr>
            </w:pPr>
            <w:r w:rsidRPr="00DD2C16">
              <w:rPr>
                <w:rFonts w:ascii="Aptos" w:hAnsi="Aptos"/>
                <w:sz w:val="20"/>
                <w:szCs w:val="20"/>
                <w:lang w:val="tr-TR"/>
              </w:rPr>
              <w:t>85</w:t>
            </w:r>
            <w:r w:rsidR="0086563D" w:rsidRPr="00DD2C16">
              <w:rPr>
                <w:rFonts w:ascii="Aptos" w:hAnsi="Aptos"/>
                <w:sz w:val="20"/>
                <w:szCs w:val="20"/>
                <w:lang w:val="tr-TR"/>
              </w:rPr>
              <w:t>.</w:t>
            </w:r>
            <w:r w:rsidRPr="00DD2C16">
              <w:rPr>
                <w:rFonts w:ascii="Aptos" w:hAnsi="Aptos"/>
                <w:sz w:val="20"/>
                <w:szCs w:val="20"/>
                <w:lang w:val="tr-TR"/>
              </w:rPr>
              <w:t>3</w:t>
            </w:r>
          </w:p>
        </w:tc>
        <w:tc>
          <w:tcPr>
            <w:tcW w:w="975" w:type="dxa"/>
            <w:shd w:val="clear" w:color="auto" w:fill="F2F2F2"/>
          </w:tcPr>
          <w:p w14:paraId="3CC81089" w14:textId="5A8925A8" w:rsidR="00BA093B" w:rsidRPr="00DD2C16" w:rsidRDefault="00BA093B" w:rsidP="001D1248">
            <w:pPr>
              <w:rPr>
                <w:rFonts w:ascii="Aptos" w:hAnsi="Aptos"/>
                <w:sz w:val="20"/>
                <w:szCs w:val="20"/>
                <w:lang w:val="tr-TR"/>
              </w:rPr>
            </w:pPr>
            <w:r w:rsidRPr="00DD2C16">
              <w:rPr>
                <w:rFonts w:ascii="Aptos" w:hAnsi="Aptos"/>
                <w:sz w:val="20"/>
                <w:szCs w:val="20"/>
                <w:lang w:val="tr-TR"/>
              </w:rPr>
              <w:t>5</w:t>
            </w:r>
            <w:r w:rsidR="0086563D" w:rsidRPr="00DD2C16">
              <w:rPr>
                <w:rFonts w:ascii="Aptos" w:hAnsi="Aptos"/>
                <w:sz w:val="20"/>
                <w:szCs w:val="20"/>
                <w:lang w:val="tr-TR"/>
              </w:rPr>
              <w:t>.</w:t>
            </w:r>
            <w:r w:rsidRPr="00DD2C16">
              <w:rPr>
                <w:rFonts w:ascii="Aptos" w:hAnsi="Aptos"/>
                <w:sz w:val="20"/>
                <w:szCs w:val="20"/>
                <w:lang w:val="tr-TR"/>
              </w:rPr>
              <w:t>3</w:t>
            </w:r>
          </w:p>
        </w:tc>
        <w:tc>
          <w:tcPr>
            <w:tcW w:w="832" w:type="dxa"/>
            <w:shd w:val="clear" w:color="auto" w:fill="F2F2F2"/>
          </w:tcPr>
          <w:p w14:paraId="622F38F3" w14:textId="77777777" w:rsidR="00BA093B" w:rsidRPr="00DD2C16" w:rsidRDefault="00BA093B" w:rsidP="001D1248">
            <w:pPr>
              <w:rPr>
                <w:rFonts w:ascii="Aptos" w:hAnsi="Aptos"/>
                <w:sz w:val="20"/>
                <w:szCs w:val="20"/>
                <w:lang w:val="tr-TR"/>
              </w:rPr>
            </w:pPr>
            <w:r w:rsidRPr="00DD2C16">
              <w:rPr>
                <w:rFonts w:ascii="Aptos" w:hAnsi="Aptos"/>
                <w:sz w:val="20"/>
                <w:szCs w:val="20"/>
                <w:lang w:val="tr-TR"/>
              </w:rPr>
              <w:t>583</w:t>
            </w:r>
          </w:p>
        </w:tc>
        <w:tc>
          <w:tcPr>
            <w:tcW w:w="1134" w:type="dxa"/>
            <w:shd w:val="clear" w:color="auto" w:fill="F2F2F2"/>
          </w:tcPr>
          <w:p w14:paraId="48A8B2AB" w14:textId="191BA3C8" w:rsidR="00BA093B" w:rsidRPr="00DD2C16" w:rsidRDefault="00BA093B" w:rsidP="001D1248">
            <w:pPr>
              <w:rPr>
                <w:rFonts w:ascii="Aptos" w:hAnsi="Aptos"/>
                <w:sz w:val="20"/>
                <w:szCs w:val="20"/>
                <w:lang w:val="tr-TR"/>
              </w:rPr>
            </w:pPr>
            <w:r w:rsidRPr="00DD2C16">
              <w:rPr>
                <w:rFonts w:ascii="Aptos" w:hAnsi="Aptos"/>
                <w:sz w:val="20"/>
                <w:szCs w:val="20"/>
                <w:lang w:val="tr-TR"/>
              </w:rPr>
              <w:t>3</w:t>
            </w:r>
            <w:r w:rsidR="0086563D" w:rsidRPr="00DD2C16">
              <w:rPr>
                <w:rFonts w:ascii="Aptos" w:hAnsi="Aptos"/>
                <w:sz w:val="20"/>
                <w:szCs w:val="20"/>
                <w:lang w:val="tr-TR"/>
              </w:rPr>
              <w:t>,</w:t>
            </w:r>
            <w:r w:rsidRPr="00DD2C16">
              <w:rPr>
                <w:rFonts w:ascii="Aptos" w:hAnsi="Aptos"/>
                <w:sz w:val="20"/>
                <w:szCs w:val="20"/>
                <w:lang w:val="tr-TR"/>
              </w:rPr>
              <w:t>426</w:t>
            </w:r>
          </w:p>
        </w:tc>
      </w:tr>
    </w:tbl>
    <w:p w14:paraId="42590DB3" w14:textId="4AD07D01" w:rsidR="00BA093B" w:rsidRPr="00DD2C16" w:rsidRDefault="00BA093B" w:rsidP="00CF3942">
      <w:pPr>
        <w:spacing w:line="360" w:lineRule="auto"/>
        <w:rPr>
          <w:i/>
          <w:iCs/>
          <w:sz w:val="18"/>
          <w:szCs w:val="18"/>
        </w:rPr>
      </w:pPr>
      <w:r w:rsidRPr="00DD2C16">
        <w:rPr>
          <w:i/>
          <w:iCs/>
          <w:sz w:val="18"/>
          <w:szCs w:val="18"/>
        </w:rPr>
        <w:t>*Intensive care beds are not included</w:t>
      </w:r>
      <w:r w:rsidR="001D1248" w:rsidRPr="00DD2C16">
        <w:rPr>
          <w:i/>
          <w:iCs/>
          <w:sz w:val="18"/>
          <w:szCs w:val="18"/>
        </w:rPr>
        <w:t>.</w:t>
      </w:r>
    </w:p>
    <w:p w14:paraId="46068A27" w14:textId="3C04E783" w:rsidR="00BA093B" w:rsidRPr="00DD2C16" w:rsidRDefault="00BA093B" w:rsidP="00120585">
      <w:pPr>
        <w:spacing w:afterLines="120" w:after="288" w:line="360" w:lineRule="auto"/>
        <w:rPr>
          <w:rFonts w:cs="Tahoma"/>
          <w:i/>
          <w:iCs/>
          <w:kern w:val="2"/>
          <w:sz w:val="18"/>
          <w:szCs w:val="18"/>
          <w:lang w:val="tr-TR" w:eastAsia="en-US"/>
          <w14:ligatures w14:val="standardContextual"/>
        </w:rPr>
      </w:pPr>
      <w:r w:rsidRPr="00DD2C16">
        <w:rPr>
          <w:rFonts w:cs="Tahoma"/>
          <w:b/>
          <w:bCs/>
          <w:i/>
          <w:iCs/>
          <w:kern w:val="2"/>
          <w:sz w:val="18"/>
          <w:szCs w:val="18"/>
          <w:lang w:val="tr-TR" w:eastAsia="en-US"/>
          <w14:ligatures w14:val="standardContextual"/>
        </w:rPr>
        <w:t>Source:</w:t>
      </w:r>
      <w:r w:rsidRPr="00DD2C16">
        <w:rPr>
          <w:rFonts w:eastAsia="Times New Roman" w:cs="Times New Roman"/>
          <w:i/>
          <w:iCs/>
          <w:sz w:val="24"/>
          <w:szCs w:val="24"/>
          <w:lang w:val="tr-TR"/>
        </w:rPr>
        <w:t xml:space="preserve"> </w:t>
      </w:r>
      <w:proofErr w:type="spellStart"/>
      <w:r w:rsidRPr="00DD2C16">
        <w:rPr>
          <w:rFonts w:cs="Tahoma"/>
          <w:i/>
          <w:iCs/>
          <w:kern w:val="2"/>
          <w:sz w:val="18"/>
          <w:szCs w:val="18"/>
          <w:lang w:val="tr-TR" w:eastAsia="en-US"/>
          <w14:ligatures w14:val="standardContextual"/>
        </w:rPr>
        <w:t>Republic</w:t>
      </w:r>
      <w:proofErr w:type="spellEnd"/>
      <w:r w:rsidRPr="00DD2C16">
        <w:rPr>
          <w:rFonts w:cs="Tahoma"/>
          <w:i/>
          <w:iCs/>
          <w:kern w:val="2"/>
          <w:sz w:val="18"/>
          <w:szCs w:val="18"/>
          <w:lang w:val="tr-TR" w:eastAsia="en-US"/>
          <w14:ligatures w14:val="standardContextual"/>
        </w:rPr>
        <w:t xml:space="preserve"> of </w:t>
      </w:r>
      <w:r w:rsidR="00BF30B3">
        <w:rPr>
          <w:rFonts w:cs="Tahoma"/>
          <w:i/>
          <w:iCs/>
          <w:kern w:val="2"/>
          <w:sz w:val="18"/>
          <w:szCs w:val="18"/>
          <w:lang w:val="tr-TR" w:eastAsia="en-US"/>
          <w14:ligatures w14:val="standardContextual"/>
        </w:rPr>
        <w:t>Türkiye</w:t>
      </w:r>
      <w:r w:rsidRPr="00DD2C16">
        <w:rPr>
          <w:rFonts w:cs="Tahoma"/>
          <w:i/>
          <w:iCs/>
          <w:kern w:val="2"/>
          <w:sz w:val="18"/>
          <w:szCs w:val="18"/>
          <w:lang w:val="tr-TR" w:eastAsia="en-US"/>
          <w14:ligatures w14:val="standardContextual"/>
        </w:rPr>
        <w:t xml:space="preserve">, </w:t>
      </w:r>
      <w:proofErr w:type="spellStart"/>
      <w:r w:rsidRPr="00DD2C16">
        <w:rPr>
          <w:rFonts w:cs="Tahoma"/>
          <w:i/>
          <w:iCs/>
          <w:kern w:val="2"/>
          <w:sz w:val="18"/>
          <w:szCs w:val="18"/>
          <w:lang w:val="tr-TR" w:eastAsia="en-US"/>
          <w14:ligatures w14:val="standardContextual"/>
        </w:rPr>
        <w:t>Ministry</w:t>
      </w:r>
      <w:proofErr w:type="spellEnd"/>
      <w:r w:rsidRPr="00DD2C16">
        <w:rPr>
          <w:rFonts w:cs="Tahoma"/>
          <w:i/>
          <w:iCs/>
          <w:kern w:val="2"/>
          <w:sz w:val="18"/>
          <w:szCs w:val="18"/>
          <w:lang w:val="tr-TR" w:eastAsia="en-US"/>
          <w14:ligatures w14:val="standardContextual"/>
        </w:rPr>
        <w:t xml:space="preserve"> of </w:t>
      </w:r>
      <w:proofErr w:type="spellStart"/>
      <w:r w:rsidRPr="00DD2C16">
        <w:rPr>
          <w:rFonts w:cs="Tahoma"/>
          <w:i/>
          <w:iCs/>
          <w:kern w:val="2"/>
          <w:sz w:val="18"/>
          <w:szCs w:val="18"/>
          <w:lang w:val="tr-TR" w:eastAsia="en-US"/>
          <w14:ligatures w14:val="standardContextual"/>
        </w:rPr>
        <w:t>Health</w:t>
      </w:r>
      <w:proofErr w:type="spellEnd"/>
      <w:r w:rsidRPr="00DD2C16">
        <w:rPr>
          <w:rFonts w:cs="Tahoma"/>
          <w:i/>
          <w:iCs/>
          <w:kern w:val="2"/>
          <w:sz w:val="18"/>
          <w:szCs w:val="18"/>
          <w:lang w:val="tr-TR" w:eastAsia="en-US"/>
          <w14:ligatures w14:val="standardContextual"/>
        </w:rPr>
        <w:t xml:space="preserve">, 2023. </w:t>
      </w:r>
      <w:proofErr w:type="spellStart"/>
      <w:r w:rsidRPr="00DD2C16">
        <w:rPr>
          <w:rFonts w:cs="Tahoma"/>
          <w:i/>
          <w:iCs/>
          <w:kern w:val="2"/>
          <w:sz w:val="18"/>
          <w:szCs w:val="18"/>
          <w:lang w:val="tr-TR" w:eastAsia="en-US"/>
          <w14:ligatures w14:val="standardContextual"/>
        </w:rPr>
        <w:t>Health</w:t>
      </w:r>
      <w:proofErr w:type="spellEnd"/>
      <w:r w:rsidRPr="00DD2C16">
        <w:rPr>
          <w:rFonts w:cs="Tahoma"/>
          <w:i/>
          <w:iCs/>
          <w:kern w:val="2"/>
          <w:sz w:val="18"/>
          <w:szCs w:val="18"/>
          <w:lang w:val="tr-TR" w:eastAsia="en-US"/>
          <w14:ligatures w14:val="standardContextual"/>
        </w:rPr>
        <w:t xml:space="preserve"> </w:t>
      </w:r>
      <w:proofErr w:type="spellStart"/>
      <w:r w:rsidRPr="00DD2C16">
        <w:rPr>
          <w:rFonts w:cs="Tahoma"/>
          <w:i/>
          <w:iCs/>
          <w:kern w:val="2"/>
          <w:sz w:val="18"/>
          <w:szCs w:val="18"/>
          <w:lang w:val="tr-TR" w:eastAsia="en-US"/>
          <w14:ligatures w14:val="standardContextual"/>
        </w:rPr>
        <w:t>Statistics</w:t>
      </w:r>
      <w:proofErr w:type="spellEnd"/>
      <w:r w:rsidRPr="00DD2C16">
        <w:rPr>
          <w:rFonts w:cs="Tahoma"/>
          <w:i/>
          <w:iCs/>
          <w:kern w:val="2"/>
          <w:sz w:val="18"/>
          <w:szCs w:val="18"/>
          <w:lang w:val="tr-TR" w:eastAsia="en-US"/>
          <w14:ligatures w14:val="standardContextual"/>
        </w:rPr>
        <w:t xml:space="preserve"> Yearbook.</w:t>
      </w:r>
    </w:p>
    <w:p w14:paraId="214B930A" w14:textId="1C462D3E" w:rsidR="0086563D" w:rsidRPr="00DD2C16" w:rsidRDefault="0086563D" w:rsidP="0086563D">
      <w:pPr>
        <w:pStyle w:val="ResimYazs"/>
        <w:keepNext/>
        <w:jc w:val="center"/>
      </w:pPr>
      <w:bookmarkStart w:id="98" w:name="_kgcv8k" w:colFirst="0" w:colLast="0"/>
      <w:bookmarkStart w:id="99" w:name="_Toc206436657"/>
      <w:bookmarkEnd w:id="98"/>
      <w:r w:rsidRPr="00DD2C16">
        <w:t xml:space="preserve">Table </w:t>
      </w:r>
      <w:fldSimple w:instr=" SEQ Table \* ARABIC ">
        <w:r w:rsidR="00DB4789">
          <w:rPr>
            <w:noProof/>
          </w:rPr>
          <w:t>20</w:t>
        </w:r>
      </w:fldSimple>
      <w:r w:rsidRPr="00DD2C16">
        <w:t xml:space="preserve">: </w:t>
      </w:r>
      <w:r w:rsidRPr="00A920DB">
        <w:t>Use of Health Services-1</w:t>
      </w:r>
      <w:bookmarkEnd w:id="99"/>
    </w:p>
    <w:tbl>
      <w:tblPr>
        <w:tblStyle w:val="TableGrid6"/>
        <w:tblW w:w="9072" w:type="dxa"/>
        <w:jc w:val="center"/>
        <w:tblLook w:val="04A0" w:firstRow="1" w:lastRow="0" w:firstColumn="1" w:lastColumn="0" w:noHBand="0" w:noVBand="1"/>
      </w:tblPr>
      <w:tblGrid>
        <w:gridCol w:w="739"/>
        <w:gridCol w:w="1255"/>
        <w:gridCol w:w="1918"/>
        <w:gridCol w:w="1390"/>
        <w:gridCol w:w="1599"/>
        <w:gridCol w:w="2171"/>
      </w:tblGrid>
      <w:tr w:rsidR="00CD1FA2" w:rsidRPr="00DD2C16" w14:paraId="54196DA4" w14:textId="77777777" w:rsidTr="003B1502">
        <w:trPr>
          <w:jc w:val="center"/>
        </w:trPr>
        <w:tc>
          <w:tcPr>
            <w:tcW w:w="739" w:type="dxa"/>
            <w:shd w:val="clear" w:color="auto" w:fill="ABB7C1"/>
          </w:tcPr>
          <w:p w14:paraId="57727ACA" w14:textId="0F806FF6" w:rsidR="00CD1FA2" w:rsidRPr="00DD2C16" w:rsidRDefault="00CD1FA2" w:rsidP="001D1248">
            <w:pPr>
              <w:rPr>
                <w:rFonts w:ascii="Aptos" w:hAnsi="Aptos"/>
                <w:b/>
                <w:bCs/>
                <w:sz w:val="20"/>
                <w:szCs w:val="20"/>
                <w:lang w:val="tr-TR"/>
              </w:rPr>
            </w:pPr>
            <w:r w:rsidRPr="00DD2C16">
              <w:rPr>
                <w:rFonts w:ascii="Aptos" w:hAnsi="Aptos"/>
                <w:b/>
                <w:bCs/>
                <w:sz w:val="20"/>
                <w:szCs w:val="20"/>
              </w:rPr>
              <w:t>Years</w:t>
            </w:r>
          </w:p>
        </w:tc>
        <w:tc>
          <w:tcPr>
            <w:tcW w:w="1255" w:type="dxa"/>
            <w:shd w:val="clear" w:color="auto" w:fill="ABB7C1"/>
          </w:tcPr>
          <w:p w14:paraId="5DDD86F3" w14:textId="263628B2" w:rsidR="00CD1FA2" w:rsidRPr="00DD2C16" w:rsidRDefault="00CD1FA2" w:rsidP="001D1248">
            <w:pPr>
              <w:rPr>
                <w:rFonts w:ascii="Aptos" w:hAnsi="Aptos"/>
                <w:b/>
                <w:bCs/>
                <w:sz w:val="20"/>
                <w:szCs w:val="20"/>
                <w:lang w:val="tr-TR"/>
              </w:rPr>
            </w:pPr>
            <w:r w:rsidRPr="00DD2C16">
              <w:rPr>
                <w:rFonts w:ascii="Aptos" w:hAnsi="Aptos"/>
                <w:b/>
                <w:bCs/>
                <w:sz w:val="20"/>
                <w:szCs w:val="20"/>
              </w:rPr>
              <w:t xml:space="preserve">Number of Primary Care Referrals </w:t>
            </w:r>
          </w:p>
        </w:tc>
        <w:tc>
          <w:tcPr>
            <w:tcW w:w="1918" w:type="dxa"/>
            <w:shd w:val="clear" w:color="auto" w:fill="ABB7C1"/>
          </w:tcPr>
          <w:p w14:paraId="168F03E1" w14:textId="2645AC63" w:rsidR="00CD1FA2" w:rsidRPr="00DD2C16" w:rsidRDefault="00CD1FA2" w:rsidP="001D1248">
            <w:pPr>
              <w:rPr>
                <w:rFonts w:ascii="Aptos" w:hAnsi="Aptos"/>
                <w:b/>
                <w:bCs/>
                <w:sz w:val="20"/>
                <w:szCs w:val="20"/>
                <w:lang w:val="tr-TR"/>
              </w:rPr>
            </w:pPr>
            <w:r w:rsidRPr="00DD2C16">
              <w:rPr>
                <w:rFonts w:ascii="Aptos" w:hAnsi="Aptos"/>
                <w:b/>
                <w:bCs/>
                <w:sz w:val="20"/>
                <w:szCs w:val="20"/>
              </w:rPr>
              <w:t>Number of Second and Third Step Referrals</w:t>
            </w:r>
          </w:p>
        </w:tc>
        <w:tc>
          <w:tcPr>
            <w:tcW w:w="1390" w:type="dxa"/>
            <w:shd w:val="clear" w:color="auto" w:fill="ABB7C1"/>
          </w:tcPr>
          <w:p w14:paraId="07947BEC" w14:textId="5F5D6118" w:rsidR="00CD1FA2" w:rsidRPr="00DD2C16" w:rsidRDefault="00CD1FA2" w:rsidP="001D1248">
            <w:pPr>
              <w:rPr>
                <w:rFonts w:ascii="Aptos" w:hAnsi="Aptos"/>
                <w:b/>
                <w:bCs/>
                <w:sz w:val="20"/>
                <w:szCs w:val="20"/>
                <w:lang w:val="tr-TR"/>
              </w:rPr>
            </w:pPr>
            <w:r w:rsidRPr="00DD2C16">
              <w:rPr>
                <w:rFonts w:ascii="Aptos" w:hAnsi="Aptos"/>
                <w:b/>
                <w:bCs/>
                <w:sz w:val="20"/>
                <w:szCs w:val="20"/>
              </w:rPr>
              <w:t>Number of Physician Referrals per Person</w:t>
            </w:r>
          </w:p>
        </w:tc>
        <w:tc>
          <w:tcPr>
            <w:tcW w:w="1599" w:type="dxa"/>
            <w:shd w:val="clear" w:color="auto" w:fill="ABB7C1"/>
          </w:tcPr>
          <w:p w14:paraId="6662D483" w14:textId="14656B0D" w:rsidR="00CD1FA2" w:rsidRPr="00DD2C16" w:rsidRDefault="00CD1FA2" w:rsidP="001D1248">
            <w:pPr>
              <w:rPr>
                <w:rFonts w:ascii="Aptos" w:hAnsi="Aptos"/>
                <w:b/>
                <w:bCs/>
                <w:sz w:val="20"/>
                <w:szCs w:val="20"/>
                <w:lang w:val="tr-TR"/>
              </w:rPr>
            </w:pPr>
            <w:r w:rsidRPr="00DD2C16">
              <w:rPr>
                <w:rFonts w:ascii="Aptos" w:hAnsi="Aptos"/>
                <w:b/>
                <w:bCs/>
                <w:sz w:val="20"/>
                <w:szCs w:val="20"/>
              </w:rPr>
              <w:t>Number of Visits to Dentist</w:t>
            </w:r>
          </w:p>
        </w:tc>
        <w:tc>
          <w:tcPr>
            <w:tcW w:w="2171" w:type="dxa"/>
            <w:shd w:val="clear" w:color="auto" w:fill="ABB7C1"/>
          </w:tcPr>
          <w:p w14:paraId="787FA63D" w14:textId="55573F70" w:rsidR="00CD1FA2" w:rsidRPr="00DD2C16" w:rsidRDefault="00CD1FA2" w:rsidP="001D1248">
            <w:pPr>
              <w:rPr>
                <w:rFonts w:ascii="Aptos" w:hAnsi="Aptos"/>
                <w:b/>
                <w:bCs/>
                <w:sz w:val="20"/>
                <w:szCs w:val="20"/>
                <w:lang w:val="tr-TR"/>
              </w:rPr>
            </w:pPr>
            <w:r w:rsidRPr="00DD2C16">
              <w:rPr>
                <w:rFonts w:ascii="Aptos" w:hAnsi="Aptos"/>
                <w:b/>
                <w:bCs/>
                <w:sz w:val="20"/>
                <w:szCs w:val="20"/>
              </w:rPr>
              <w:t>Number of Dentist Visits per Person</w:t>
            </w:r>
          </w:p>
        </w:tc>
      </w:tr>
      <w:tr w:rsidR="00BA093B" w:rsidRPr="00DD2C16" w14:paraId="4237629E" w14:textId="77777777" w:rsidTr="003B1502">
        <w:trPr>
          <w:trHeight w:val="300"/>
          <w:jc w:val="center"/>
        </w:trPr>
        <w:tc>
          <w:tcPr>
            <w:tcW w:w="739" w:type="dxa"/>
            <w:shd w:val="clear" w:color="auto" w:fill="F2F2F2"/>
          </w:tcPr>
          <w:p w14:paraId="6E90139A" w14:textId="77777777" w:rsidR="00BA093B" w:rsidRPr="00DD2C16" w:rsidRDefault="00BA093B" w:rsidP="00B66106">
            <w:pPr>
              <w:rPr>
                <w:rFonts w:ascii="Aptos" w:hAnsi="Aptos"/>
                <w:sz w:val="20"/>
                <w:szCs w:val="20"/>
                <w:lang w:val="tr-TR"/>
              </w:rPr>
            </w:pPr>
            <w:r w:rsidRPr="00DD2C16">
              <w:rPr>
                <w:rFonts w:ascii="Aptos" w:hAnsi="Aptos"/>
                <w:sz w:val="20"/>
                <w:szCs w:val="20"/>
                <w:lang w:val="tr-TR"/>
              </w:rPr>
              <w:t>2023</w:t>
            </w:r>
          </w:p>
        </w:tc>
        <w:tc>
          <w:tcPr>
            <w:tcW w:w="1255" w:type="dxa"/>
            <w:shd w:val="clear" w:color="auto" w:fill="F2F2F2"/>
          </w:tcPr>
          <w:p w14:paraId="284CF1C9" w14:textId="58346632" w:rsidR="00BA093B" w:rsidRPr="00DD2C16" w:rsidRDefault="00BA093B" w:rsidP="00B66106">
            <w:pPr>
              <w:rPr>
                <w:rFonts w:ascii="Aptos" w:hAnsi="Aptos"/>
                <w:sz w:val="20"/>
                <w:szCs w:val="20"/>
                <w:lang w:val="tr-TR"/>
              </w:rPr>
            </w:pPr>
            <w:r w:rsidRPr="00DD2C16">
              <w:rPr>
                <w:rFonts w:ascii="Aptos" w:hAnsi="Aptos"/>
                <w:sz w:val="20"/>
                <w:szCs w:val="20"/>
                <w:lang w:val="tr-TR"/>
              </w:rPr>
              <w:t>10</w:t>
            </w:r>
            <w:r w:rsidR="0086563D" w:rsidRPr="00DD2C16">
              <w:rPr>
                <w:rFonts w:ascii="Aptos" w:hAnsi="Aptos"/>
                <w:sz w:val="20"/>
                <w:szCs w:val="20"/>
                <w:lang w:val="tr-TR"/>
              </w:rPr>
              <w:t>,</w:t>
            </w:r>
            <w:r w:rsidRPr="00DD2C16">
              <w:rPr>
                <w:rFonts w:ascii="Aptos" w:hAnsi="Aptos"/>
                <w:sz w:val="20"/>
                <w:szCs w:val="20"/>
                <w:lang w:val="tr-TR"/>
              </w:rPr>
              <w:t>309</w:t>
            </w:r>
            <w:r w:rsidR="0086563D" w:rsidRPr="00DD2C16">
              <w:rPr>
                <w:rFonts w:ascii="Aptos" w:hAnsi="Aptos"/>
                <w:sz w:val="20"/>
                <w:szCs w:val="20"/>
                <w:lang w:val="tr-TR"/>
              </w:rPr>
              <w:t>,</w:t>
            </w:r>
            <w:r w:rsidRPr="00DD2C16">
              <w:rPr>
                <w:rFonts w:ascii="Aptos" w:hAnsi="Aptos"/>
                <w:sz w:val="20"/>
                <w:szCs w:val="20"/>
                <w:lang w:val="tr-TR"/>
              </w:rPr>
              <w:t>459</w:t>
            </w:r>
          </w:p>
        </w:tc>
        <w:tc>
          <w:tcPr>
            <w:tcW w:w="1918" w:type="dxa"/>
            <w:shd w:val="clear" w:color="auto" w:fill="F2F2F2"/>
          </w:tcPr>
          <w:p w14:paraId="2AE462CB" w14:textId="0E7BF628" w:rsidR="00BA093B" w:rsidRPr="00DD2C16" w:rsidRDefault="00BA093B" w:rsidP="00B66106">
            <w:pPr>
              <w:rPr>
                <w:rFonts w:ascii="Aptos" w:hAnsi="Aptos"/>
                <w:sz w:val="20"/>
                <w:szCs w:val="20"/>
                <w:lang w:val="tr-TR"/>
              </w:rPr>
            </w:pPr>
            <w:r w:rsidRPr="00DD2C16">
              <w:rPr>
                <w:rFonts w:ascii="Aptos" w:hAnsi="Aptos"/>
                <w:sz w:val="20"/>
                <w:szCs w:val="20"/>
                <w:lang w:val="tr-TR"/>
              </w:rPr>
              <w:t>13</w:t>
            </w:r>
            <w:r w:rsidR="0086563D" w:rsidRPr="00DD2C16">
              <w:rPr>
                <w:rFonts w:ascii="Aptos" w:hAnsi="Aptos"/>
                <w:sz w:val="20"/>
                <w:szCs w:val="20"/>
                <w:lang w:val="tr-TR"/>
              </w:rPr>
              <w:t>,</w:t>
            </w:r>
            <w:r w:rsidRPr="00DD2C16">
              <w:rPr>
                <w:rFonts w:ascii="Aptos" w:hAnsi="Aptos"/>
                <w:sz w:val="20"/>
                <w:szCs w:val="20"/>
                <w:lang w:val="tr-TR"/>
              </w:rPr>
              <w:t>267</w:t>
            </w:r>
            <w:r w:rsidR="0086563D" w:rsidRPr="00DD2C16">
              <w:rPr>
                <w:rFonts w:ascii="Aptos" w:hAnsi="Aptos"/>
                <w:sz w:val="20"/>
                <w:szCs w:val="20"/>
                <w:lang w:val="tr-TR"/>
              </w:rPr>
              <w:t>,</w:t>
            </w:r>
            <w:r w:rsidRPr="00DD2C16">
              <w:rPr>
                <w:rFonts w:ascii="Aptos" w:hAnsi="Aptos"/>
                <w:sz w:val="20"/>
                <w:szCs w:val="20"/>
                <w:lang w:val="tr-TR"/>
              </w:rPr>
              <w:t>392</w:t>
            </w:r>
          </w:p>
        </w:tc>
        <w:tc>
          <w:tcPr>
            <w:tcW w:w="1390" w:type="dxa"/>
            <w:shd w:val="clear" w:color="auto" w:fill="F2F2F2"/>
          </w:tcPr>
          <w:p w14:paraId="16AED71F" w14:textId="28522A94" w:rsidR="00BA093B" w:rsidRPr="00DD2C16" w:rsidRDefault="00BA093B" w:rsidP="00B66106">
            <w:pPr>
              <w:rPr>
                <w:rFonts w:ascii="Aptos" w:hAnsi="Aptos"/>
                <w:sz w:val="20"/>
                <w:szCs w:val="20"/>
                <w:lang w:val="tr-TR"/>
              </w:rPr>
            </w:pPr>
            <w:r w:rsidRPr="00DD2C16">
              <w:rPr>
                <w:rFonts w:ascii="Aptos" w:hAnsi="Aptos"/>
                <w:sz w:val="20"/>
                <w:szCs w:val="20"/>
                <w:lang w:val="tr-TR"/>
              </w:rPr>
              <w:t>11</w:t>
            </w:r>
            <w:r w:rsidR="0086563D" w:rsidRPr="00DD2C16">
              <w:rPr>
                <w:rFonts w:ascii="Aptos" w:hAnsi="Aptos"/>
                <w:sz w:val="20"/>
                <w:szCs w:val="20"/>
                <w:lang w:val="tr-TR"/>
              </w:rPr>
              <w:t>.</w:t>
            </w:r>
            <w:r w:rsidRPr="00DD2C16">
              <w:rPr>
                <w:rFonts w:ascii="Aptos" w:hAnsi="Aptos"/>
                <w:sz w:val="20"/>
                <w:szCs w:val="20"/>
                <w:lang w:val="tr-TR"/>
              </w:rPr>
              <w:t>2</w:t>
            </w:r>
          </w:p>
        </w:tc>
        <w:tc>
          <w:tcPr>
            <w:tcW w:w="1599" w:type="dxa"/>
            <w:shd w:val="clear" w:color="auto" w:fill="F2F2F2"/>
          </w:tcPr>
          <w:p w14:paraId="4C7F7DC7" w14:textId="3A1F8B9A" w:rsidR="00BA093B" w:rsidRPr="00DD2C16" w:rsidRDefault="00BA093B" w:rsidP="00B66106">
            <w:pPr>
              <w:rPr>
                <w:rFonts w:ascii="Aptos" w:hAnsi="Aptos"/>
                <w:sz w:val="20"/>
                <w:szCs w:val="20"/>
                <w:lang w:val="tr-TR"/>
              </w:rPr>
            </w:pPr>
            <w:r w:rsidRPr="00DD2C16">
              <w:rPr>
                <w:rFonts w:ascii="Aptos" w:hAnsi="Aptos"/>
                <w:sz w:val="20"/>
                <w:szCs w:val="20"/>
                <w:lang w:val="tr-TR"/>
              </w:rPr>
              <w:t>1</w:t>
            </w:r>
            <w:r w:rsidR="0086563D" w:rsidRPr="00DD2C16">
              <w:rPr>
                <w:rFonts w:ascii="Aptos" w:hAnsi="Aptos"/>
                <w:sz w:val="20"/>
                <w:szCs w:val="20"/>
                <w:lang w:val="tr-TR"/>
              </w:rPr>
              <w:t>,</w:t>
            </w:r>
            <w:r w:rsidRPr="00DD2C16">
              <w:rPr>
                <w:rFonts w:ascii="Aptos" w:hAnsi="Aptos"/>
                <w:sz w:val="20"/>
                <w:szCs w:val="20"/>
                <w:lang w:val="tr-TR"/>
              </w:rPr>
              <w:t>503</w:t>
            </w:r>
            <w:r w:rsidR="0086563D" w:rsidRPr="00DD2C16">
              <w:rPr>
                <w:rFonts w:ascii="Aptos" w:hAnsi="Aptos"/>
                <w:sz w:val="20"/>
                <w:szCs w:val="20"/>
                <w:lang w:val="tr-TR"/>
              </w:rPr>
              <w:t>,</w:t>
            </w:r>
            <w:r w:rsidRPr="00DD2C16">
              <w:rPr>
                <w:rFonts w:ascii="Aptos" w:hAnsi="Aptos"/>
                <w:sz w:val="20"/>
                <w:szCs w:val="20"/>
                <w:lang w:val="tr-TR"/>
              </w:rPr>
              <w:t>893</w:t>
            </w:r>
          </w:p>
        </w:tc>
        <w:tc>
          <w:tcPr>
            <w:tcW w:w="2171" w:type="dxa"/>
            <w:shd w:val="clear" w:color="auto" w:fill="F2F2F2"/>
          </w:tcPr>
          <w:p w14:paraId="52091A00" w14:textId="0E771692" w:rsidR="00BA093B" w:rsidRPr="00DD2C16" w:rsidRDefault="00BA093B" w:rsidP="00B66106">
            <w:pPr>
              <w:rPr>
                <w:rFonts w:ascii="Aptos" w:hAnsi="Aptos"/>
                <w:sz w:val="20"/>
                <w:szCs w:val="20"/>
                <w:lang w:val="tr-TR"/>
              </w:rPr>
            </w:pPr>
            <w:r w:rsidRPr="00DD2C16">
              <w:rPr>
                <w:rFonts w:ascii="Aptos" w:hAnsi="Aptos"/>
                <w:sz w:val="20"/>
                <w:szCs w:val="20"/>
                <w:lang w:val="tr-TR"/>
              </w:rPr>
              <w:t>0</w:t>
            </w:r>
            <w:r w:rsidR="0086563D" w:rsidRPr="00DD2C16">
              <w:rPr>
                <w:rFonts w:ascii="Aptos" w:hAnsi="Aptos"/>
                <w:sz w:val="20"/>
                <w:szCs w:val="20"/>
                <w:lang w:val="tr-TR"/>
              </w:rPr>
              <w:t>.</w:t>
            </w:r>
            <w:r w:rsidRPr="00DD2C16">
              <w:rPr>
                <w:rFonts w:ascii="Aptos" w:hAnsi="Aptos"/>
                <w:sz w:val="20"/>
                <w:szCs w:val="20"/>
                <w:lang w:val="tr-TR"/>
              </w:rPr>
              <w:t>72</w:t>
            </w:r>
          </w:p>
        </w:tc>
      </w:tr>
      <w:tr w:rsidR="00BA093B" w:rsidRPr="00DD2C16" w14:paraId="55FE17AA" w14:textId="77777777" w:rsidTr="003B1502">
        <w:trPr>
          <w:jc w:val="center"/>
        </w:trPr>
        <w:tc>
          <w:tcPr>
            <w:tcW w:w="739" w:type="dxa"/>
            <w:shd w:val="clear" w:color="auto" w:fill="F2F2F2"/>
          </w:tcPr>
          <w:p w14:paraId="61CF2176" w14:textId="77777777" w:rsidR="00BA093B" w:rsidRPr="00DD2C16" w:rsidRDefault="00BA093B" w:rsidP="00B66106">
            <w:pPr>
              <w:rPr>
                <w:rFonts w:ascii="Aptos" w:hAnsi="Aptos"/>
                <w:sz w:val="20"/>
                <w:szCs w:val="20"/>
                <w:lang w:val="tr-TR"/>
              </w:rPr>
            </w:pPr>
            <w:r w:rsidRPr="00DD2C16">
              <w:rPr>
                <w:rFonts w:ascii="Aptos" w:hAnsi="Aptos"/>
                <w:sz w:val="20"/>
                <w:szCs w:val="20"/>
                <w:lang w:val="tr-TR"/>
              </w:rPr>
              <w:t>2022</w:t>
            </w:r>
          </w:p>
        </w:tc>
        <w:tc>
          <w:tcPr>
            <w:tcW w:w="1255" w:type="dxa"/>
            <w:shd w:val="clear" w:color="auto" w:fill="F2F2F2"/>
          </w:tcPr>
          <w:p w14:paraId="62439271" w14:textId="38427A10" w:rsidR="00BA093B" w:rsidRPr="00DD2C16" w:rsidRDefault="00BA093B" w:rsidP="00B66106">
            <w:pPr>
              <w:rPr>
                <w:rFonts w:ascii="Aptos" w:hAnsi="Aptos"/>
                <w:sz w:val="20"/>
                <w:szCs w:val="20"/>
                <w:lang w:val="tr-TR"/>
              </w:rPr>
            </w:pPr>
            <w:r w:rsidRPr="00DD2C16">
              <w:rPr>
                <w:rFonts w:ascii="Aptos" w:hAnsi="Aptos"/>
                <w:sz w:val="20"/>
                <w:szCs w:val="20"/>
                <w:lang w:val="tr-TR"/>
              </w:rPr>
              <w:t>7</w:t>
            </w:r>
            <w:r w:rsidR="0086563D" w:rsidRPr="00DD2C16">
              <w:rPr>
                <w:rFonts w:ascii="Aptos" w:hAnsi="Aptos"/>
                <w:sz w:val="20"/>
                <w:szCs w:val="20"/>
                <w:lang w:val="tr-TR"/>
              </w:rPr>
              <w:t>,</w:t>
            </w:r>
            <w:r w:rsidRPr="00DD2C16">
              <w:rPr>
                <w:rFonts w:ascii="Aptos" w:hAnsi="Aptos"/>
                <w:sz w:val="20"/>
                <w:szCs w:val="20"/>
                <w:lang w:val="tr-TR"/>
              </w:rPr>
              <w:t>676</w:t>
            </w:r>
            <w:r w:rsidR="0086563D" w:rsidRPr="00DD2C16">
              <w:rPr>
                <w:rFonts w:ascii="Aptos" w:hAnsi="Aptos"/>
                <w:sz w:val="20"/>
                <w:szCs w:val="20"/>
                <w:lang w:val="tr-TR"/>
              </w:rPr>
              <w:t>,</w:t>
            </w:r>
            <w:r w:rsidRPr="00DD2C16">
              <w:rPr>
                <w:rFonts w:ascii="Aptos" w:hAnsi="Aptos"/>
                <w:sz w:val="20"/>
                <w:szCs w:val="20"/>
                <w:lang w:val="tr-TR"/>
              </w:rPr>
              <w:t>917</w:t>
            </w:r>
          </w:p>
        </w:tc>
        <w:tc>
          <w:tcPr>
            <w:tcW w:w="1918" w:type="dxa"/>
            <w:shd w:val="clear" w:color="auto" w:fill="F2F2F2"/>
          </w:tcPr>
          <w:p w14:paraId="5555EC70" w14:textId="2662EE15" w:rsidR="00BA093B" w:rsidRPr="00DD2C16" w:rsidRDefault="00BA093B" w:rsidP="00B66106">
            <w:pPr>
              <w:rPr>
                <w:rFonts w:ascii="Aptos" w:hAnsi="Aptos"/>
                <w:sz w:val="20"/>
                <w:szCs w:val="20"/>
                <w:lang w:val="tr-TR"/>
              </w:rPr>
            </w:pPr>
            <w:r w:rsidRPr="00DD2C16">
              <w:rPr>
                <w:rFonts w:ascii="Aptos" w:hAnsi="Aptos"/>
                <w:sz w:val="20"/>
                <w:szCs w:val="20"/>
                <w:lang w:val="tr-TR"/>
              </w:rPr>
              <w:t>12</w:t>
            </w:r>
            <w:r w:rsidR="0086563D" w:rsidRPr="00DD2C16">
              <w:rPr>
                <w:rFonts w:ascii="Aptos" w:hAnsi="Aptos"/>
                <w:sz w:val="20"/>
                <w:szCs w:val="20"/>
                <w:lang w:val="tr-TR"/>
              </w:rPr>
              <w:t>,</w:t>
            </w:r>
            <w:r w:rsidRPr="00DD2C16">
              <w:rPr>
                <w:rFonts w:ascii="Aptos" w:hAnsi="Aptos"/>
                <w:sz w:val="20"/>
                <w:szCs w:val="20"/>
                <w:lang w:val="tr-TR"/>
              </w:rPr>
              <w:t>779</w:t>
            </w:r>
            <w:r w:rsidR="0086563D" w:rsidRPr="00DD2C16">
              <w:rPr>
                <w:rFonts w:ascii="Aptos" w:hAnsi="Aptos"/>
                <w:sz w:val="20"/>
                <w:szCs w:val="20"/>
                <w:lang w:val="tr-TR"/>
              </w:rPr>
              <w:t>,</w:t>
            </w:r>
            <w:r w:rsidRPr="00DD2C16">
              <w:rPr>
                <w:rFonts w:ascii="Aptos" w:hAnsi="Aptos"/>
                <w:sz w:val="20"/>
                <w:szCs w:val="20"/>
                <w:lang w:val="tr-TR"/>
              </w:rPr>
              <w:t>943</w:t>
            </w:r>
          </w:p>
        </w:tc>
        <w:tc>
          <w:tcPr>
            <w:tcW w:w="1390" w:type="dxa"/>
            <w:shd w:val="clear" w:color="auto" w:fill="F2F2F2"/>
          </w:tcPr>
          <w:p w14:paraId="5C5C7A66" w14:textId="4D02E3CE" w:rsidR="00BA093B" w:rsidRPr="00DD2C16" w:rsidRDefault="00BA093B" w:rsidP="00B66106">
            <w:pPr>
              <w:rPr>
                <w:rFonts w:ascii="Aptos" w:hAnsi="Aptos"/>
                <w:sz w:val="20"/>
                <w:szCs w:val="20"/>
                <w:lang w:val="tr-TR"/>
              </w:rPr>
            </w:pPr>
            <w:r w:rsidRPr="00DD2C16">
              <w:rPr>
                <w:rFonts w:ascii="Aptos" w:hAnsi="Aptos"/>
                <w:sz w:val="20"/>
                <w:szCs w:val="20"/>
                <w:lang w:val="tr-TR"/>
              </w:rPr>
              <w:t>9</w:t>
            </w:r>
            <w:r w:rsidR="0086563D" w:rsidRPr="00DD2C16">
              <w:rPr>
                <w:rFonts w:ascii="Aptos" w:hAnsi="Aptos"/>
                <w:sz w:val="20"/>
                <w:szCs w:val="20"/>
                <w:lang w:val="tr-TR"/>
              </w:rPr>
              <w:t>.</w:t>
            </w:r>
            <w:r w:rsidRPr="00DD2C16">
              <w:rPr>
                <w:rFonts w:ascii="Aptos" w:hAnsi="Aptos"/>
                <w:sz w:val="20"/>
                <w:szCs w:val="20"/>
                <w:lang w:val="tr-TR"/>
              </w:rPr>
              <w:t>8</w:t>
            </w:r>
          </w:p>
        </w:tc>
        <w:tc>
          <w:tcPr>
            <w:tcW w:w="1599" w:type="dxa"/>
            <w:shd w:val="clear" w:color="auto" w:fill="F2F2F2"/>
          </w:tcPr>
          <w:p w14:paraId="62D0829B" w14:textId="6DF44AC0" w:rsidR="00BA093B" w:rsidRPr="00DD2C16" w:rsidRDefault="00BA093B" w:rsidP="00B66106">
            <w:pPr>
              <w:rPr>
                <w:rFonts w:ascii="Aptos" w:hAnsi="Aptos"/>
                <w:sz w:val="20"/>
                <w:szCs w:val="20"/>
                <w:lang w:val="tr-TR"/>
              </w:rPr>
            </w:pPr>
            <w:r w:rsidRPr="00DD2C16">
              <w:rPr>
                <w:rFonts w:ascii="Aptos" w:hAnsi="Aptos"/>
                <w:sz w:val="20"/>
                <w:szCs w:val="20"/>
                <w:lang w:val="tr-TR"/>
              </w:rPr>
              <w:t>1</w:t>
            </w:r>
            <w:r w:rsidR="0086563D" w:rsidRPr="00DD2C16">
              <w:rPr>
                <w:rFonts w:ascii="Aptos" w:hAnsi="Aptos"/>
                <w:sz w:val="20"/>
                <w:szCs w:val="20"/>
                <w:lang w:val="tr-TR"/>
              </w:rPr>
              <w:t>,</w:t>
            </w:r>
            <w:r w:rsidRPr="00DD2C16">
              <w:rPr>
                <w:rFonts w:ascii="Aptos" w:hAnsi="Aptos"/>
                <w:sz w:val="20"/>
                <w:szCs w:val="20"/>
                <w:lang w:val="tr-TR"/>
              </w:rPr>
              <w:t>373</w:t>
            </w:r>
            <w:r w:rsidR="0086563D" w:rsidRPr="00DD2C16">
              <w:rPr>
                <w:rFonts w:ascii="Aptos" w:hAnsi="Aptos"/>
                <w:sz w:val="20"/>
                <w:szCs w:val="20"/>
                <w:lang w:val="tr-TR"/>
              </w:rPr>
              <w:t>,</w:t>
            </w:r>
            <w:r w:rsidRPr="00DD2C16">
              <w:rPr>
                <w:rFonts w:ascii="Aptos" w:hAnsi="Aptos"/>
                <w:sz w:val="20"/>
                <w:szCs w:val="20"/>
                <w:lang w:val="tr-TR"/>
              </w:rPr>
              <w:t>762</w:t>
            </w:r>
          </w:p>
        </w:tc>
        <w:tc>
          <w:tcPr>
            <w:tcW w:w="2171" w:type="dxa"/>
            <w:shd w:val="clear" w:color="auto" w:fill="F2F2F2"/>
          </w:tcPr>
          <w:p w14:paraId="742F4F32" w14:textId="4ADF32AF" w:rsidR="00BA093B" w:rsidRPr="00DD2C16" w:rsidRDefault="00BA093B" w:rsidP="00B66106">
            <w:pPr>
              <w:rPr>
                <w:rFonts w:ascii="Aptos" w:hAnsi="Aptos"/>
                <w:sz w:val="20"/>
                <w:szCs w:val="20"/>
                <w:lang w:val="tr-TR"/>
              </w:rPr>
            </w:pPr>
            <w:r w:rsidRPr="00DD2C16">
              <w:rPr>
                <w:rFonts w:ascii="Aptos" w:hAnsi="Aptos"/>
                <w:sz w:val="20"/>
                <w:szCs w:val="20"/>
                <w:lang w:val="tr-TR"/>
              </w:rPr>
              <w:t>0</w:t>
            </w:r>
            <w:r w:rsidR="0086563D" w:rsidRPr="00DD2C16">
              <w:rPr>
                <w:rFonts w:ascii="Aptos" w:hAnsi="Aptos"/>
                <w:sz w:val="20"/>
                <w:szCs w:val="20"/>
                <w:lang w:val="tr-TR"/>
              </w:rPr>
              <w:t>.</w:t>
            </w:r>
            <w:r w:rsidRPr="00DD2C16">
              <w:rPr>
                <w:rFonts w:ascii="Aptos" w:hAnsi="Aptos"/>
                <w:sz w:val="20"/>
                <w:szCs w:val="20"/>
                <w:lang w:val="tr-TR"/>
              </w:rPr>
              <w:t>66</w:t>
            </w:r>
          </w:p>
        </w:tc>
      </w:tr>
      <w:tr w:rsidR="00BA093B" w:rsidRPr="00DD2C16" w14:paraId="0751DBB3" w14:textId="77777777" w:rsidTr="003B1502">
        <w:trPr>
          <w:jc w:val="center"/>
        </w:trPr>
        <w:tc>
          <w:tcPr>
            <w:tcW w:w="739" w:type="dxa"/>
            <w:shd w:val="clear" w:color="auto" w:fill="F2F2F2"/>
          </w:tcPr>
          <w:p w14:paraId="0FDEC12F" w14:textId="77777777" w:rsidR="00BA093B" w:rsidRPr="00DD2C16" w:rsidRDefault="00BA093B" w:rsidP="00B66106">
            <w:pPr>
              <w:rPr>
                <w:rFonts w:ascii="Aptos" w:hAnsi="Aptos"/>
                <w:sz w:val="20"/>
                <w:szCs w:val="20"/>
                <w:lang w:val="tr-TR"/>
              </w:rPr>
            </w:pPr>
            <w:r w:rsidRPr="00DD2C16">
              <w:rPr>
                <w:rFonts w:ascii="Aptos" w:hAnsi="Aptos"/>
                <w:sz w:val="20"/>
                <w:szCs w:val="20"/>
                <w:lang w:val="tr-TR"/>
              </w:rPr>
              <w:t>2021</w:t>
            </w:r>
          </w:p>
        </w:tc>
        <w:tc>
          <w:tcPr>
            <w:tcW w:w="1255" w:type="dxa"/>
            <w:shd w:val="clear" w:color="auto" w:fill="F2F2F2"/>
          </w:tcPr>
          <w:p w14:paraId="6FA5D52E" w14:textId="1F636259" w:rsidR="00BA093B" w:rsidRPr="00DD2C16" w:rsidRDefault="00BA093B" w:rsidP="00B66106">
            <w:pPr>
              <w:rPr>
                <w:rFonts w:ascii="Aptos" w:hAnsi="Aptos"/>
                <w:sz w:val="20"/>
                <w:szCs w:val="20"/>
                <w:lang w:val="tr-TR"/>
              </w:rPr>
            </w:pPr>
            <w:r w:rsidRPr="00DD2C16">
              <w:rPr>
                <w:rFonts w:ascii="Aptos" w:hAnsi="Aptos"/>
                <w:sz w:val="20"/>
                <w:szCs w:val="20"/>
                <w:lang w:val="tr-TR"/>
              </w:rPr>
              <w:t>5</w:t>
            </w:r>
            <w:r w:rsidR="0086563D" w:rsidRPr="00DD2C16">
              <w:rPr>
                <w:rFonts w:ascii="Aptos" w:hAnsi="Aptos"/>
                <w:sz w:val="20"/>
                <w:szCs w:val="20"/>
                <w:lang w:val="tr-TR"/>
              </w:rPr>
              <w:t>,</w:t>
            </w:r>
            <w:r w:rsidRPr="00DD2C16">
              <w:rPr>
                <w:rFonts w:ascii="Aptos" w:hAnsi="Aptos"/>
                <w:sz w:val="20"/>
                <w:szCs w:val="20"/>
                <w:lang w:val="tr-TR"/>
              </w:rPr>
              <w:t>514</w:t>
            </w:r>
            <w:r w:rsidR="0086563D" w:rsidRPr="00DD2C16">
              <w:rPr>
                <w:rFonts w:ascii="Aptos" w:hAnsi="Aptos"/>
                <w:sz w:val="20"/>
                <w:szCs w:val="20"/>
                <w:lang w:val="tr-TR"/>
              </w:rPr>
              <w:t>,</w:t>
            </w:r>
            <w:r w:rsidRPr="00DD2C16">
              <w:rPr>
                <w:rFonts w:ascii="Aptos" w:hAnsi="Aptos"/>
                <w:sz w:val="20"/>
                <w:szCs w:val="20"/>
                <w:lang w:val="tr-TR"/>
              </w:rPr>
              <w:t>945</w:t>
            </w:r>
          </w:p>
        </w:tc>
        <w:tc>
          <w:tcPr>
            <w:tcW w:w="1918" w:type="dxa"/>
            <w:shd w:val="clear" w:color="auto" w:fill="F2F2F2"/>
          </w:tcPr>
          <w:p w14:paraId="47F02CE3" w14:textId="5BD8BF77" w:rsidR="00BA093B" w:rsidRPr="00DD2C16" w:rsidRDefault="00BA093B" w:rsidP="00B66106">
            <w:pPr>
              <w:rPr>
                <w:rFonts w:ascii="Aptos" w:hAnsi="Aptos"/>
                <w:sz w:val="20"/>
                <w:szCs w:val="20"/>
                <w:lang w:val="tr-TR"/>
              </w:rPr>
            </w:pPr>
            <w:r w:rsidRPr="00DD2C16">
              <w:rPr>
                <w:rFonts w:ascii="Aptos" w:hAnsi="Aptos"/>
                <w:sz w:val="20"/>
                <w:szCs w:val="20"/>
                <w:lang w:val="tr-TR"/>
              </w:rPr>
              <w:t>10</w:t>
            </w:r>
            <w:r w:rsidR="0086563D" w:rsidRPr="00DD2C16">
              <w:rPr>
                <w:rFonts w:ascii="Aptos" w:hAnsi="Aptos"/>
                <w:sz w:val="20"/>
                <w:szCs w:val="20"/>
                <w:lang w:val="tr-TR"/>
              </w:rPr>
              <w:t>,</w:t>
            </w:r>
            <w:r w:rsidRPr="00DD2C16">
              <w:rPr>
                <w:rFonts w:ascii="Aptos" w:hAnsi="Aptos"/>
                <w:sz w:val="20"/>
                <w:szCs w:val="20"/>
                <w:lang w:val="tr-TR"/>
              </w:rPr>
              <w:t>434</w:t>
            </w:r>
            <w:r w:rsidR="0086563D" w:rsidRPr="00DD2C16">
              <w:rPr>
                <w:rFonts w:ascii="Aptos" w:hAnsi="Aptos"/>
                <w:sz w:val="20"/>
                <w:szCs w:val="20"/>
                <w:lang w:val="tr-TR"/>
              </w:rPr>
              <w:t>,</w:t>
            </w:r>
            <w:r w:rsidRPr="00DD2C16">
              <w:rPr>
                <w:rFonts w:ascii="Aptos" w:hAnsi="Aptos"/>
                <w:sz w:val="20"/>
                <w:szCs w:val="20"/>
                <w:lang w:val="tr-TR"/>
              </w:rPr>
              <w:t>045</w:t>
            </w:r>
          </w:p>
        </w:tc>
        <w:tc>
          <w:tcPr>
            <w:tcW w:w="1390" w:type="dxa"/>
            <w:shd w:val="clear" w:color="auto" w:fill="F2F2F2"/>
          </w:tcPr>
          <w:p w14:paraId="63F6DEF3" w14:textId="6E6483CF" w:rsidR="00BA093B" w:rsidRPr="00DD2C16" w:rsidRDefault="00BA093B" w:rsidP="00B66106">
            <w:pPr>
              <w:rPr>
                <w:rFonts w:ascii="Aptos" w:hAnsi="Aptos"/>
                <w:sz w:val="20"/>
                <w:szCs w:val="20"/>
                <w:lang w:val="tr-TR"/>
              </w:rPr>
            </w:pPr>
            <w:r w:rsidRPr="00DD2C16">
              <w:rPr>
                <w:rFonts w:ascii="Aptos" w:hAnsi="Aptos"/>
                <w:sz w:val="20"/>
                <w:szCs w:val="20"/>
                <w:lang w:val="tr-TR"/>
              </w:rPr>
              <w:t>7</w:t>
            </w:r>
            <w:r w:rsidR="0086563D" w:rsidRPr="00DD2C16">
              <w:rPr>
                <w:rFonts w:ascii="Aptos" w:hAnsi="Aptos"/>
                <w:sz w:val="20"/>
                <w:szCs w:val="20"/>
                <w:lang w:val="tr-TR"/>
              </w:rPr>
              <w:t>.</w:t>
            </w:r>
            <w:r w:rsidRPr="00DD2C16">
              <w:rPr>
                <w:rFonts w:ascii="Aptos" w:hAnsi="Aptos"/>
                <w:sz w:val="20"/>
                <w:szCs w:val="20"/>
                <w:lang w:val="tr-TR"/>
              </w:rPr>
              <w:t>8</w:t>
            </w:r>
          </w:p>
        </w:tc>
        <w:tc>
          <w:tcPr>
            <w:tcW w:w="1599" w:type="dxa"/>
            <w:shd w:val="clear" w:color="auto" w:fill="F2F2F2"/>
          </w:tcPr>
          <w:p w14:paraId="10D3EBFE" w14:textId="2469C92A" w:rsidR="00BA093B" w:rsidRPr="00DD2C16" w:rsidRDefault="00BA093B" w:rsidP="00B66106">
            <w:pPr>
              <w:rPr>
                <w:rFonts w:ascii="Aptos" w:hAnsi="Aptos"/>
                <w:sz w:val="20"/>
                <w:szCs w:val="20"/>
                <w:lang w:val="tr-TR"/>
              </w:rPr>
            </w:pPr>
            <w:r w:rsidRPr="00DD2C16">
              <w:rPr>
                <w:rFonts w:ascii="Aptos" w:hAnsi="Aptos"/>
                <w:sz w:val="20"/>
                <w:szCs w:val="20"/>
                <w:lang w:val="tr-TR"/>
              </w:rPr>
              <w:t>987</w:t>
            </w:r>
            <w:r w:rsidR="0086563D" w:rsidRPr="00DD2C16">
              <w:rPr>
                <w:rFonts w:ascii="Aptos" w:hAnsi="Aptos"/>
                <w:sz w:val="20"/>
                <w:szCs w:val="20"/>
                <w:lang w:val="tr-TR"/>
              </w:rPr>
              <w:t>,</w:t>
            </w:r>
            <w:r w:rsidRPr="00DD2C16">
              <w:rPr>
                <w:rFonts w:ascii="Aptos" w:hAnsi="Aptos"/>
                <w:sz w:val="20"/>
                <w:szCs w:val="20"/>
                <w:lang w:val="tr-TR"/>
              </w:rPr>
              <w:t>247</w:t>
            </w:r>
          </w:p>
        </w:tc>
        <w:tc>
          <w:tcPr>
            <w:tcW w:w="2171" w:type="dxa"/>
            <w:shd w:val="clear" w:color="auto" w:fill="F2F2F2"/>
          </w:tcPr>
          <w:p w14:paraId="2D112F57" w14:textId="23CD42BE" w:rsidR="00BA093B" w:rsidRPr="00DD2C16" w:rsidRDefault="00BA093B" w:rsidP="00B66106">
            <w:pPr>
              <w:rPr>
                <w:rFonts w:ascii="Aptos" w:hAnsi="Aptos"/>
                <w:sz w:val="20"/>
                <w:szCs w:val="20"/>
                <w:lang w:val="tr-TR"/>
              </w:rPr>
            </w:pPr>
            <w:r w:rsidRPr="00DD2C16">
              <w:rPr>
                <w:rFonts w:ascii="Aptos" w:hAnsi="Aptos"/>
                <w:sz w:val="20"/>
                <w:szCs w:val="20"/>
                <w:lang w:val="tr-TR"/>
              </w:rPr>
              <w:t>0</w:t>
            </w:r>
            <w:r w:rsidR="0086563D" w:rsidRPr="00DD2C16">
              <w:rPr>
                <w:rFonts w:ascii="Aptos" w:hAnsi="Aptos"/>
                <w:sz w:val="20"/>
                <w:szCs w:val="20"/>
                <w:lang w:val="tr-TR"/>
              </w:rPr>
              <w:t>.</w:t>
            </w:r>
            <w:r w:rsidRPr="00DD2C16">
              <w:rPr>
                <w:rFonts w:ascii="Aptos" w:hAnsi="Aptos"/>
                <w:sz w:val="20"/>
                <w:szCs w:val="20"/>
                <w:lang w:val="tr-TR"/>
              </w:rPr>
              <w:t>49</w:t>
            </w:r>
          </w:p>
        </w:tc>
      </w:tr>
      <w:tr w:rsidR="00BA093B" w:rsidRPr="00DD2C16" w14:paraId="0CDA6D37" w14:textId="77777777" w:rsidTr="003B1502">
        <w:trPr>
          <w:jc w:val="center"/>
        </w:trPr>
        <w:tc>
          <w:tcPr>
            <w:tcW w:w="739" w:type="dxa"/>
            <w:shd w:val="clear" w:color="auto" w:fill="F2F2F2"/>
          </w:tcPr>
          <w:p w14:paraId="6A661341" w14:textId="77777777" w:rsidR="00BA093B" w:rsidRPr="00DD2C16" w:rsidRDefault="00BA093B" w:rsidP="00B66106">
            <w:pPr>
              <w:rPr>
                <w:rFonts w:ascii="Aptos" w:hAnsi="Aptos"/>
                <w:sz w:val="20"/>
                <w:szCs w:val="20"/>
                <w:lang w:val="tr-TR"/>
              </w:rPr>
            </w:pPr>
            <w:r w:rsidRPr="00DD2C16">
              <w:rPr>
                <w:rFonts w:ascii="Aptos" w:hAnsi="Aptos"/>
                <w:sz w:val="20"/>
                <w:szCs w:val="20"/>
                <w:lang w:val="tr-TR"/>
              </w:rPr>
              <w:t>2020</w:t>
            </w:r>
          </w:p>
        </w:tc>
        <w:tc>
          <w:tcPr>
            <w:tcW w:w="1255" w:type="dxa"/>
            <w:shd w:val="clear" w:color="auto" w:fill="F2F2F2"/>
          </w:tcPr>
          <w:p w14:paraId="68FD8B6A" w14:textId="6BAE467A" w:rsidR="00BA093B" w:rsidRPr="00DD2C16" w:rsidRDefault="00BA093B" w:rsidP="00B66106">
            <w:pPr>
              <w:rPr>
                <w:rFonts w:ascii="Aptos" w:hAnsi="Aptos"/>
                <w:sz w:val="20"/>
                <w:szCs w:val="20"/>
                <w:lang w:val="tr-TR"/>
              </w:rPr>
            </w:pPr>
            <w:r w:rsidRPr="00DD2C16">
              <w:rPr>
                <w:rFonts w:ascii="Aptos" w:hAnsi="Aptos"/>
                <w:sz w:val="20"/>
                <w:szCs w:val="20"/>
                <w:lang w:val="tr-TR"/>
              </w:rPr>
              <w:t>5</w:t>
            </w:r>
            <w:r w:rsidR="0086563D" w:rsidRPr="00DD2C16">
              <w:rPr>
                <w:rFonts w:ascii="Aptos" w:hAnsi="Aptos"/>
                <w:sz w:val="20"/>
                <w:szCs w:val="20"/>
                <w:lang w:val="tr-TR"/>
              </w:rPr>
              <w:t>,</w:t>
            </w:r>
            <w:r w:rsidRPr="00DD2C16">
              <w:rPr>
                <w:rFonts w:ascii="Aptos" w:hAnsi="Aptos"/>
                <w:sz w:val="20"/>
                <w:szCs w:val="20"/>
                <w:lang w:val="tr-TR"/>
              </w:rPr>
              <w:t>919</w:t>
            </w:r>
            <w:r w:rsidR="0086563D" w:rsidRPr="00DD2C16">
              <w:rPr>
                <w:rFonts w:ascii="Aptos" w:hAnsi="Aptos"/>
                <w:sz w:val="20"/>
                <w:szCs w:val="20"/>
                <w:lang w:val="tr-TR"/>
              </w:rPr>
              <w:t>,</w:t>
            </w:r>
            <w:r w:rsidRPr="00DD2C16">
              <w:rPr>
                <w:rFonts w:ascii="Aptos" w:hAnsi="Aptos"/>
                <w:sz w:val="20"/>
                <w:szCs w:val="20"/>
                <w:lang w:val="tr-TR"/>
              </w:rPr>
              <w:t>810</w:t>
            </w:r>
          </w:p>
        </w:tc>
        <w:tc>
          <w:tcPr>
            <w:tcW w:w="1918" w:type="dxa"/>
            <w:shd w:val="clear" w:color="auto" w:fill="F2F2F2"/>
          </w:tcPr>
          <w:p w14:paraId="61DA4370" w14:textId="7475607C" w:rsidR="00BA093B" w:rsidRPr="00DD2C16" w:rsidRDefault="00BA093B" w:rsidP="00B66106">
            <w:pPr>
              <w:rPr>
                <w:rFonts w:ascii="Aptos" w:hAnsi="Aptos"/>
                <w:sz w:val="20"/>
                <w:szCs w:val="20"/>
                <w:lang w:val="tr-TR"/>
              </w:rPr>
            </w:pPr>
            <w:r w:rsidRPr="00DD2C16">
              <w:rPr>
                <w:rFonts w:ascii="Aptos" w:hAnsi="Aptos"/>
                <w:sz w:val="20"/>
                <w:szCs w:val="20"/>
                <w:lang w:val="tr-TR"/>
              </w:rPr>
              <w:t>8</w:t>
            </w:r>
            <w:r w:rsidR="0086563D" w:rsidRPr="00DD2C16">
              <w:rPr>
                <w:rFonts w:ascii="Aptos" w:hAnsi="Aptos"/>
                <w:sz w:val="20"/>
                <w:szCs w:val="20"/>
                <w:lang w:val="tr-TR"/>
              </w:rPr>
              <w:t>,</w:t>
            </w:r>
            <w:r w:rsidRPr="00DD2C16">
              <w:rPr>
                <w:rFonts w:ascii="Aptos" w:hAnsi="Aptos"/>
                <w:sz w:val="20"/>
                <w:szCs w:val="20"/>
                <w:lang w:val="tr-TR"/>
              </w:rPr>
              <w:t>803</w:t>
            </w:r>
            <w:r w:rsidR="0086563D" w:rsidRPr="00DD2C16">
              <w:rPr>
                <w:rFonts w:ascii="Aptos" w:hAnsi="Aptos"/>
                <w:sz w:val="20"/>
                <w:szCs w:val="20"/>
                <w:lang w:val="tr-TR"/>
              </w:rPr>
              <w:t>,</w:t>
            </w:r>
            <w:r w:rsidRPr="00DD2C16">
              <w:rPr>
                <w:rFonts w:ascii="Aptos" w:hAnsi="Aptos"/>
                <w:sz w:val="20"/>
                <w:szCs w:val="20"/>
                <w:lang w:val="tr-TR"/>
              </w:rPr>
              <w:t>972</w:t>
            </w:r>
          </w:p>
        </w:tc>
        <w:tc>
          <w:tcPr>
            <w:tcW w:w="1390" w:type="dxa"/>
            <w:shd w:val="clear" w:color="auto" w:fill="F2F2F2"/>
          </w:tcPr>
          <w:p w14:paraId="0D5A090A" w14:textId="1F2F9E7A" w:rsidR="00BA093B" w:rsidRPr="00DD2C16" w:rsidRDefault="00BA093B" w:rsidP="00B66106">
            <w:pPr>
              <w:rPr>
                <w:rFonts w:ascii="Aptos" w:hAnsi="Aptos"/>
                <w:sz w:val="20"/>
                <w:szCs w:val="20"/>
                <w:lang w:val="tr-TR"/>
              </w:rPr>
            </w:pPr>
            <w:r w:rsidRPr="00DD2C16">
              <w:rPr>
                <w:rFonts w:ascii="Aptos" w:hAnsi="Aptos"/>
                <w:sz w:val="20"/>
                <w:szCs w:val="20"/>
                <w:lang w:val="tr-TR"/>
              </w:rPr>
              <w:t>7</w:t>
            </w:r>
            <w:r w:rsidR="0086563D" w:rsidRPr="00DD2C16">
              <w:rPr>
                <w:rFonts w:ascii="Aptos" w:hAnsi="Aptos"/>
                <w:sz w:val="20"/>
                <w:szCs w:val="20"/>
                <w:lang w:val="tr-TR"/>
              </w:rPr>
              <w:t>.</w:t>
            </w:r>
            <w:r w:rsidRPr="00DD2C16">
              <w:rPr>
                <w:rFonts w:ascii="Aptos" w:hAnsi="Aptos"/>
                <w:sz w:val="20"/>
                <w:szCs w:val="20"/>
                <w:lang w:val="tr-TR"/>
              </w:rPr>
              <w:t>4</w:t>
            </w:r>
          </w:p>
        </w:tc>
        <w:tc>
          <w:tcPr>
            <w:tcW w:w="1599" w:type="dxa"/>
            <w:shd w:val="clear" w:color="auto" w:fill="F2F2F2"/>
          </w:tcPr>
          <w:p w14:paraId="521986F2" w14:textId="6AF1EC8F" w:rsidR="00BA093B" w:rsidRPr="00DD2C16" w:rsidRDefault="00BA093B" w:rsidP="00B66106">
            <w:pPr>
              <w:rPr>
                <w:rFonts w:ascii="Aptos" w:hAnsi="Aptos"/>
                <w:sz w:val="20"/>
                <w:szCs w:val="20"/>
                <w:lang w:val="tr-TR"/>
              </w:rPr>
            </w:pPr>
            <w:r w:rsidRPr="00DD2C16">
              <w:rPr>
                <w:rFonts w:ascii="Aptos" w:hAnsi="Aptos"/>
                <w:sz w:val="20"/>
                <w:szCs w:val="20"/>
                <w:lang w:val="tr-TR"/>
              </w:rPr>
              <w:t>758</w:t>
            </w:r>
            <w:r w:rsidR="0086563D" w:rsidRPr="00DD2C16">
              <w:rPr>
                <w:rFonts w:ascii="Aptos" w:hAnsi="Aptos"/>
                <w:sz w:val="20"/>
                <w:szCs w:val="20"/>
                <w:lang w:val="tr-TR"/>
              </w:rPr>
              <w:t>,</w:t>
            </w:r>
            <w:r w:rsidRPr="00DD2C16">
              <w:rPr>
                <w:rFonts w:ascii="Aptos" w:hAnsi="Aptos"/>
                <w:sz w:val="20"/>
                <w:szCs w:val="20"/>
                <w:lang w:val="tr-TR"/>
              </w:rPr>
              <w:t>852</w:t>
            </w:r>
          </w:p>
        </w:tc>
        <w:tc>
          <w:tcPr>
            <w:tcW w:w="2171" w:type="dxa"/>
            <w:shd w:val="clear" w:color="auto" w:fill="F2F2F2"/>
          </w:tcPr>
          <w:p w14:paraId="385AC23D" w14:textId="7D00A5D2" w:rsidR="00BA093B" w:rsidRPr="00DD2C16" w:rsidRDefault="00BA093B" w:rsidP="00B66106">
            <w:pPr>
              <w:rPr>
                <w:rFonts w:ascii="Aptos" w:hAnsi="Aptos"/>
                <w:sz w:val="20"/>
                <w:szCs w:val="20"/>
                <w:lang w:val="tr-TR"/>
              </w:rPr>
            </w:pPr>
            <w:r w:rsidRPr="00DD2C16">
              <w:rPr>
                <w:rFonts w:ascii="Aptos" w:hAnsi="Aptos"/>
                <w:sz w:val="20"/>
                <w:szCs w:val="20"/>
                <w:lang w:val="tr-TR"/>
              </w:rPr>
              <w:t>0</w:t>
            </w:r>
            <w:r w:rsidR="0086563D" w:rsidRPr="00DD2C16">
              <w:rPr>
                <w:rFonts w:ascii="Aptos" w:hAnsi="Aptos"/>
                <w:sz w:val="20"/>
                <w:szCs w:val="20"/>
                <w:lang w:val="tr-TR"/>
              </w:rPr>
              <w:t>.</w:t>
            </w:r>
            <w:r w:rsidRPr="00DD2C16">
              <w:rPr>
                <w:rFonts w:ascii="Aptos" w:hAnsi="Aptos"/>
                <w:sz w:val="20"/>
                <w:szCs w:val="20"/>
                <w:lang w:val="tr-TR"/>
              </w:rPr>
              <w:t>38</w:t>
            </w:r>
          </w:p>
        </w:tc>
      </w:tr>
    </w:tbl>
    <w:p w14:paraId="4A173EB1" w14:textId="23326C0D" w:rsidR="00BA093B" w:rsidRPr="00DD2C16" w:rsidRDefault="00CD1FA2" w:rsidP="00120585">
      <w:pPr>
        <w:spacing w:afterLines="120" w:after="288" w:line="360" w:lineRule="auto"/>
        <w:rPr>
          <w:rFonts w:cs="Tahoma"/>
          <w:i/>
          <w:iCs/>
          <w:kern w:val="2"/>
          <w:sz w:val="18"/>
          <w:szCs w:val="18"/>
          <w:lang w:val="tr-TR" w:eastAsia="en-US"/>
          <w14:ligatures w14:val="standardContextual"/>
        </w:rPr>
      </w:pPr>
      <w:r w:rsidRPr="00DD2C16">
        <w:rPr>
          <w:rFonts w:cs="Tahoma"/>
          <w:b/>
          <w:bCs/>
          <w:i/>
          <w:iCs/>
          <w:kern w:val="2"/>
          <w:sz w:val="18"/>
          <w:szCs w:val="18"/>
          <w:lang w:val="tr-TR" w:eastAsia="en-US"/>
          <w14:ligatures w14:val="standardContextual"/>
        </w:rPr>
        <w:t>Source:</w:t>
      </w:r>
      <w:r w:rsidRPr="00DD2C16">
        <w:rPr>
          <w:rFonts w:eastAsia="Times New Roman" w:cs="Times New Roman"/>
          <w:i/>
          <w:iCs/>
          <w:sz w:val="24"/>
          <w:szCs w:val="24"/>
          <w:lang w:val="tr-TR"/>
        </w:rPr>
        <w:t xml:space="preserve"> </w:t>
      </w:r>
      <w:proofErr w:type="spellStart"/>
      <w:r w:rsidRPr="00DD2C16">
        <w:rPr>
          <w:rFonts w:cs="Tahoma"/>
          <w:i/>
          <w:iCs/>
          <w:kern w:val="2"/>
          <w:sz w:val="18"/>
          <w:szCs w:val="18"/>
          <w:lang w:val="tr-TR" w:eastAsia="en-US"/>
          <w14:ligatures w14:val="standardContextual"/>
        </w:rPr>
        <w:t>Republic</w:t>
      </w:r>
      <w:proofErr w:type="spellEnd"/>
      <w:r w:rsidRPr="00DD2C16">
        <w:rPr>
          <w:rFonts w:cs="Tahoma"/>
          <w:i/>
          <w:iCs/>
          <w:kern w:val="2"/>
          <w:sz w:val="18"/>
          <w:szCs w:val="18"/>
          <w:lang w:val="tr-TR" w:eastAsia="en-US"/>
          <w14:ligatures w14:val="standardContextual"/>
        </w:rPr>
        <w:t xml:space="preserve"> of </w:t>
      </w:r>
      <w:r w:rsidR="00BF30B3">
        <w:rPr>
          <w:rFonts w:cs="Tahoma"/>
          <w:i/>
          <w:iCs/>
          <w:kern w:val="2"/>
          <w:sz w:val="18"/>
          <w:szCs w:val="18"/>
          <w:lang w:val="tr-TR" w:eastAsia="en-US"/>
          <w14:ligatures w14:val="standardContextual"/>
        </w:rPr>
        <w:t>Türkiye</w:t>
      </w:r>
      <w:r w:rsidRPr="00DD2C16">
        <w:rPr>
          <w:rFonts w:cs="Tahoma"/>
          <w:i/>
          <w:iCs/>
          <w:kern w:val="2"/>
          <w:sz w:val="18"/>
          <w:szCs w:val="18"/>
          <w:lang w:val="tr-TR" w:eastAsia="en-US"/>
          <w14:ligatures w14:val="standardContextual"/>
        </w:rPr>
        <w:t xml:space="preserve">, </w:t>
      </w:r>
      <w:proofErr w:type="spellStart"/>
      <w:r w:rsidRPr="00DD2C16">
        <w:rPr>
          <w:rFonts w:cs="Tahoma"/>
          <w:i/>
          <w:iCs/>
          <w:kern w:val="2"/>
          <w:sz w:val="18"/>
          <w:szCs w:val="18"/>
          <w:lang w:val="tr-TR" w:eastAsia="en-US"/>
          <w14:ligatures w14:val="standardContextual"/>
        </w:rPr>
        <w:t>Ministry</w:t>
      </w:r>
      <w:proofErr w:type="spellEnd"/>
      <w:r w:rsidRPr="00DD2C16">
        <w:rPr>
          <w:rFonts w:cs="Tahoma"/>
          <w:i/>
          <w:iCs/>
          <w:kern w:val="2"/>
          <w:sz w:val="18"/>
          <w:szCs w:val="18"/>
          <w:lang w:val="tr-TR" w:eastAsia="en-US"/>
          <w14:ligatures w14:val="standardContextual"/>
        </w:rPr>
        <w:t xml:space="preserve"> of </w:t>
      </w:r>
      <w:proofErr w:type="spellStart"/>
      <w:r w:rsidRPr="00DD2C16">
        <w:rPr>
          <w:rFonts w:cs="Tahoma"/>
          <w:i/>
          <w:iCs/>
          <w:kern w:val="2"/>
          <w:sz w:val="18"/>
          <w:szCs w:val="18"/>
          <w:lang w:val="tr-TR" w:eastAsia="en-US"/>
          <w14:ligatures w14:val="standardContextual"/>
        </w:rPr>
        <w:t>Health</w:t>
      </w:r>
      <w:proofErr w:type="spellEnd"/>
      <w:r w:rsidRPr="00DD2C16">
        <w:rPr>
          <w:rFonts w:cs="Tahoma"/>
          <w:i/>
          <w:iCs/>
          <w:kern w:val="2"/>
          <w:sz w:val="18"/>
          <w:szCs w:val="18"/>
          <w:lang w:val="tr-TR" w:eastAsia="en-US"/>
          <w14:ligatures w14:val="standardContextual"/>
        </w:rPr>
        <w:t xml:space="preserve">, 2023. </w:t>
      </w:r>
      <w:proofErr w:type="spellStart"/>
      <w:r w:rsidRPr="00DD2C16">
        <w:rPr>
          <w:rFonts w:cs="Tahoma"/>
          <w:i/>
          <w:iCs/>
          <w:kern w:val="2"/>
          <w:sz w:val="18"/>
          <w:szCs w:val="18"/>
          <w:lang w:val="tr-TR" w:eastAsia="en-US"/>
          <w14:ligatures w14:val="standardContextual"/>
        </w:rPr>
        <w:t>Health</w:t>
      </w:r>
      <w:proofErr w:type="spellEnd"/>
      <w:r w:rsidRPr="00DD2C16">
        <w:rPr>
          <w:rFonts w:cs="Tahoma"/>
          <w:i/>
          <w:iCs/>
          <w:kern w:val="2"/>
          <w:sz w:val="18"/>
          <w:szCs w:val="18"/>
          <w:lang w:val="tr-TR" w:eastAsia="en-US"/>
          <w14:ligatures w14:val="standardContextual"/>
        </w:rPr>
        <w:t xml:space="preserve"> </w:t>
      </w:r>
      <w:proofErr w:type="spellStart"/>
      <w:r w:rsidRPr="00DD2C16">
        <w:rPr>
          <w:rFonts w:cs="Tahoma"/>
          <w:i/>
          <w:iCs/>
          <w:kern w:val="2"/>
          <w:sz w:val="18"/>
          <w:szCs w:val="18"/>
          <w:lang w:val="tr-TR" w:eastAsia="en-US"/>
          <w14:ligatures w14:val="standardContextual"/>
        </w:rPr>
        <w:t>Statistics</w:t>
      </w:r>
      <w:proofErr w:type="spellEnd"/>
      <w:r w:rsidRPr="00DD2C16">
        <w:rPr>
          <w:rFonts w:cs="Tahoma"/>
          <w:i/>
          <w:iCs/>
          <w:kern w:val="2"/>
          <w:sz w:val="18"/>
          <w:szCs w:val="18"/>
          <w:lang w:val="tr-TR" w:eastAsia="en-US"/>
          <w14:ligatures w14:val="standardContextual"/>
        </w:rPr>
        <w:t xml:space="preserve"> Yearbook.</w:t>
      </w:r>
    </w:p>
    <w:p w14:paraId="4469393F" w14:textId="3A6254AF" w:rsidR="0086563D" w:rsidRPr="00DD2C16" w:rsidRDefault="0086563D" w:rsidP="0086563D">
      <w:pPr>
        <w:pStyle w:val="ResimYazs"/>
        <w:keepNext/>
        <w:jc w:val="center"/>
      </w:pPr>
      <w:bookmarkStart w:id="100" w:name="_34g0dwd" w:colFirst="0" w:colLast="0"/>
      <w:bookmarkStart w:id="101" w:name="_Toc206436658"/>
      <w:bookmarkEnd w:id="100"/>
      <w:r w:rsidRPr="00DD2C16">
        <w:t xml:space="preserve">Table </w:t>
      </w:r>
      <w:fldSimple w:instr=" SEQ Table \* ARABIC ">
        <w:r w:rsidR="00DB4789">
          <w:rPr>
            <w:noProof/>
          </w:rPr>
          <w:t>21</w:t>
        </w:r>
      </w:fldSimple>
      <w:r w:rsidRPr="00DD2C16">
        <w:t xml:space="preserve">: </w:t>
      </w:r>
      <w:r w:rsidRPr="00A920DB">
        <w:t>Use of Health Services-2</w:t>
      </w:r>
      <w:bookmarkEnd w:id="101"/>
    </w:p>
    <w:tbl>
      <w:tblPr>
        <w:tblStyle w:val="TableGrid7"/>
        <w:tblW w:w="9072" w:type="dxa"/>
        <w:jc w:val="center"/>
        <w:tblLook w:val="04A0" w:firstRow="1" w:lastRow="0" w:firstColumn="1" w:lastColumn="0" w:noHBand="0" w:noVBand="1"/>
      </w:tblPr>
      <w:tblGrid>
        <w:gridCol w:w="731"/>
        <w:gridCol w:w="1170"/>
        <w:gridCol w:w="1404"/>
        <w:gridCol w:w="1205"/>
        <w:gridCol w:w="1305"/>
        <w:gridCol w:w="1220"/>
        <w:gridCol w:w="1038"/>
        <w:gridCol w:w="999"/>
      </w:tblGrid>
      <w:tr w:rsidR="00CD1FA2" w:rsidRPr="00DD2C16" w14:paraId="7F49DC0D" w14:textId="77777777" w:rsidTr="003B1502">
        <w:trPr>
          <w:jc w:val="center"/>
        </w:trPr>
        <w:tc>
          <w:tcPr>
            <w:tcW w:w="731" w:type="dxa"/>
            <w:shd w:val="clear" w:color="auto" w:fill="ABB7C1"/>
          </w:tcPr>
          <w:p w14:paraId="0644C72F" w14:textId="3E891469" w:rsidR="00CD1FA2" w:rsidRPr="00DD2C16" w:rsidRDefault="00CD1FA2" w:rsidP="00CD1FA2">
            <w:pPr>
              <w:spacing w:afterLines="120" w:after="288" w:line="360" w:lineRule="auto"/>
              <w:rPr>
                <w:rFonts w:ascii="Aptos" w:hAnsi="Aptos"/>
                <w:b/>
                <w:bCs/>
                <w:sz w:val="18"/>
                <w:szCs w:val="18"/>
                <w:lang w:val="tr-TR"/>
              </w:rPr>
            </w:pPr>
            <w:r w:rsidRPr="00DD2C16">
              <w:rPr>
                <w:rFonts w:ascii="Aptos" w:hAnsi="Aptos"/>
                <w:b/>
                <w:bCs/>
                <w:sz w:val="18"/>
                <w:szCs w:val="18"/>
              </w:rPr>
              <w:t>Years</w:t>
            </w:r>
          </w:p>
        </w:tc>
        <w:tc>
          <w:tcPr>
            <w:tcW w:w="1170" w:type="dxa"/>
            <w:shd w:val="clear" w:color="auto" w:fill="ABB7C1"/>
          </w:tcPr>
          <w:p w14:paraId="179A1B03" w14:textId="68F28E6E" w:rsidR="00CD1FA2" w:rsidRPr="00DD2C16" w:rsidRDefault="00CD1FA2" w:rsidP="00CD1FA2">
            <w:pPr>
              <w:spacing w:afterLines="120" w:after="288" w:line="360" w:lineRule="auto"/>
              <w:rPr>
                <w:rFonts w:ascii="Aptos" w:hAnsi="Aptos"/>
                <w:b/>
                <w:bCs/>
                <w:sz w:val="18"/>
                <w:szCs w:val="18"/>
                <w:lang w:val="tr-TR"/>
              </w:rPr>
            </w:pPr>
            <w:r w:rsidRPr="00DD2C16">
              <w:rPr>
                <w:rFonts w:ascii="Aptos" w:hAnsi="Aptos"/>
                <w:b/>
                <w:bCs/>
                <w:sz w:val="18"/>
                <w:szCs w:val="18"/>
              </w:rPr>
              <w:t xml:space="preserve">Number of Inpatients </w:t>
            </w:r>
          </w:p>
        </w:tc>
        <w:tc>
          <w:tcPr>
            <w:tcW w:w="1404" w:type="dxa"/>
            <w:shd w:val="clear" w:color="auto" w:fill="ABB7C1"/>
          </w:tcPr>
          <w:p w14:paraId="0E0AF9C4" w14:textId="3B1AA4BF" w:rsidR="00CD1FA2" w:rsidRPr="00DD2C16" w:rsidRDefault="00CD1FA2" w:rsidP="00CD1FA2">
            <w:pPr>
              <w:spacing w:afterLines="120" w:after="288" w:line="360" w:lineRule="auto"/>
              <w:rPr>
                <w:rFonts w:ascii="Aptos" w:hAnsi="Aptos"/>
                <w:b/>
                <w:bCs/>
                <w:sz w:val="18"/>
                <w:szCs w:val="18"/>
                <w:lang w:val="tr-TR"/>
              </w:rPr>
            </w:pPr>
            <w:r w:rsidRPr="00DD2C16">
              <w:rPr>
                <w:rFonts w:ascii="Aptos" w:hAnsi="Aptos"/>
                <w:b/>
                <w:bCs/>
                <w:sz w:val="18"/>
                <w:szCs w:val="18"/>
              </w:rPr>
              <w:t>Number of Days Hospitalized</w:t>
            </w:r>
          </w:p>
        </w:tc>
        <w:tc>
          <w:tcPr>
            <w:tcW w:w="1205" w:type="dxa"/>
            <w:shd w:val="clear" w:color="auto" w:fill="ABB7C1"/>
          </w:tcPr>
          <w:p w14:paraId="561C861B" w14:textId="1209A580" w:rsidR="00CD1FA2" w:rsidRPr="00DD2C16" w:rsidRDefault="00CD1FA2" w:rsidP="00CD1FA2">
            <w:pPr>
              <w:spacing w:afterLines="120" w:after="288" w:line="360" w:lineRule="auto"/>
              <w:rPr>
                <w:rFonts w:ascii="Aptos" w:hAnsi="Aptos"/>
                <w:b/>
                <w:bCs/>
                <w:sz w:val="18"/>
                <w:szCs w:val="18"/>
                <w:lang w:val="tr-TR"/>
              </w:rPr>
            </w:pPr>
            <w:r w:rsidRPr="00DD2C16">
              <w:rPr>
                <w:rFonts w:ascii="Aptos" w:hAnsi="Aptos"/>
                <w:b/>
                <w:bCs/>
                <w:sz w:val="18"/>
                <w:szCs w:val="18"/>
              </w:rPr>
              <w:t>Number of Surgeries</w:t>
            </w:r>
          </w:p>
        </w:tc>
        <w:tc>
          <w:tcPr>
            <w:tcW w:w="1305" w:type="dxa"/>
            <w:shd w:val="clear" w:color="auto" w:fill="ABB7C1"/>
          </w:tcPr>
          <w:p w14:paraId="1F51929A" w14:textId="1781B09D" w:rsidR="00CD1FA2" w:rsidRPr="00DD2C16" w:rsidRDefault="00CD1FA2" w:rsidP="00CD1FA2">
            <w:pPr>
              <w:spacing w:afterLines="120" w:after="288" w:line="360" w:lineRule="auto"/>
              <w:rPr>
                <w:rFonts w:ascii="Aptos" w:hAnsi="Aptos"/>
                <w:b/>
                <w:bCs/>
                <w:sz w:val="18"/>
                <w:szCs w:val="18"/>
                <w:lang w:val="tr-TR"/>
              </w:rPr>
            </w:pPr>
            <w:r w:rsidRPr="00DD2C16">
              <w:rPr>
                <w:rFonts w:ascii="Aptos" w:hAnsi="Aptos"/>
                <w:b/>
                <w:bCs/>
                <w:sz w:val="18"/>
                <w:szCs w:val="18"/>
              </w:rPr>
              <w:t>Bed Occupancy Rate</w:t>
            </w:r>
          </w:p>
        </w:tc>
        <w:tc>
          <w:tcPr>
            <w:tcW w:w="1220" w:type="dxa"/>
            <w:shd w:val="clear" w:color="auto" w:fill="ABB7C1"/>
          </w:tcPr>
          <w:p w14:paraId="1771DACA" w14:textId="5AC2BF9B" w:rsidR="00CD1FA2" w:rsidRPr="00DD2C16" w:rsidRDefault="00CD1FA2" w:rsidP="00CD1FA2">
            <w:pPr>
              <w:spacing w:afterLines="120" w:after="288" w:line="360" w:lineRule="auto"/>
              <w:rPr>
                <w:rFonts w:ascii="Aptos" w:hAnsi="Aptos"/>
                <w:b/>
                <w:bCs/>
                <w:sz w:val="18"/>
                <w:szCs w:val="18"/>
                <w:lang w:val="tr-TR"/>
              </w:rPr>
            </w:pPr>
            <w:r w:rsidRPr="00DD2C16">
              <w:rPr>
                <w:rFonts w:ascii="Aptos" w:hAnsi="Aptos"/>
                <w:b/>
                <w:bCs/>
                <w:sz w:val="18"/>
                <w:szCs w:val="18"/>
              </w:rPr>
              <w:t>Average Day of Stay</w:t>
            </w:r>
          </w:p>
        </w:tc>
        <w:tc>
          <w:tcPr>
            <w:tcW w:w="1038" w:type="dxa"/>
            <w:shd w:val="clear" w:color="auto" w:fill="ABB7C1"/>
          </w:tcPr>
          <w:p w14:paraId="05E33DBF" w14:textId="606957F0" w:rsidR="00CD1FA2" w:rsidRPr="00DD2C16" w:rsidRDefault="00CD1FA2" w:rsidP="00CD1FA2">
            <w:pPr>
              <w:spacing w:afterLines="120" w:after="288" w:line="360" w:lineRule="auto"/>
              <w:rPr>
                <w:rFonts w:ascii="Aptos" w:hAnsi="Aptos"/>
                <w:b/>
                <w:bCs/>
                <w:sz w:val="18"/>
                <w:szCs w:val="18"/>
                <w:lang w:val="tr-TR"/>
              </w:rPr>
            </w:pPr>
            <w:r w:rsidRPr="00DD2C16">
              <w:rPr>
                <w:rFonts w:ascii="Aptos" w:hAnsi="Aptos"/>
                <w:b/>
                <w:bCs/>
                <w:sz w:val="18"/>
                <w:szCs w:val="18"/>
              </w:rPr>
              <w:t>Bed Turnover</w:t>
            </w:r>
          </w:p>
        </w:tc>
        <w:tc>
          <w:tcPr>
            <w:tcW w:w="999" w:type="dxa"/>
            <w:shd w:val="clear" w:color="auto" w:fill="ABB7C1"/>
          </w:tcPr>
          <w:p w14:paraId="79C46B00" w14:textId="1B9D9BC5" w:rsidR="00CD1FA2" w:rsidRPr="00DD2C16" w:rsidRDefault="00CD1FA2" w:rsidP="00CD1FA2">
            <w:pPr>
              <w:spacing w:afterLines="120" w:after="288" w:line="360" w:lineRule="auto"/>
              <w:rPr>
                <w:rFonts w:ascii="Aptos" w:hAnsi="Aptos"/>
                <w:b/>
                <w:bCs/>
                <w:sz w:val="18"/>
                <w:szCs w:val="18"/>
                <w:lang w:val="tr-TR"/>
              </w:rPr>
            </w:pPr>
            <w:r w:rsidRPr="00DD2C16">
              <w:rPr>
                <w:rFonts w:ascii="Aptos" w:hAnsi="Aptos"/>
                <w:b/>
                <w:bCs/>
                <w:sz w:val="18"/>
                <w:szCs w:val="18"/>
              </w:rPr>
              <w:t>Bed Speed Range</w:t>
            </w:r>
          </w:p>
        </w:tc>
      </w:tr>
      <w:tr w:rsidR="00CD1FA2" w:rsidRPr="00DD2C16" w14:paraId="6C57319C" w14:textId="77777777" w:rsidTr="003B1502">
        <w:trPr>
          <w:trHeight w:val="300"/>
          <w:jc w:val="center"/>
        </w:trPr>
        <w:tc>
          <w:tcPr>
            <w:tcW w:w="731" w:type="dxa"/>
            <w:shd w:val="clear" w:color="auto" w:fill="F2F2F2"/>
          </w:tcPr>
          <w:p w14:paraId="4F8BE512" w14:textId="77777777" w:rsidR="00CD1FA2" w:rsidRPr="00A920DB" w:rsidRDefault="00CD1FA2" w:rsidP="00A920DB">
            <w:pPr>
              <w:rPr>
                <w:rFonts w:ascii="Aptos" w:hAnsi="Aptos"/>
                <w:sz w:val="20"/>
                <w:szCs w:val="20"/>
                <w:lang w:val="tr-TR"/>
              </w:rPr>
            </w:pPr>
            <w:r w:rsidRPr="00A920DB">
              <w:rPr>
                <w:rFonts w:ascii="Aptos" w:hAnsi="Aptos"/>
                <w:sz w:val="20"/>
                <w:szCs w:val="20"/>
                <w:lang w:val="tr-TR"/>
              </w:rPr>
              <w:t>2023</w:t>
            </w:r>
          </w:p>
        </w:tc>
        <w:tc>
          <w:tcPr>
            <w:tcW w:w="1170" w:type="dxa"/>
            <w:shd w:val="clear" w:color="auto" w:fill="F2F2F2"/>
          </w:tcPr>
          <w:p w14:paraId="44DFB13D" w14:textId="1EEBC9CF" w:rsidR="00CD1FA2" w:rsidRPr="00A920DB" w:rsidRDefault="00CD1FA2" w:rsidP="00A920DB">
            <w:pPr>
              <w:rPr>
                <w:rFonts w:ascii="Aptos" w:hAnsi="Aptos"/>
                <w:sz w:val="20"/>
                <w:szCs w:val="20"/>
                <w:lang w:val="tr-TR"/>
              </w:rPr>
            </w:pPr>
            <w:r w:rsidRPr="00A920DB">
              <w:rPr>
                <w:rFonts w:ascii="Aptos" w:hAnsi="Aptos"/>
                <w:sz w:val="20"/>
                <w:szCs w:val="20"/>
                <w:lang w:val="tr-TR"/>
              </w:rPr>
              <w:t>287</w:t>
            </w:r>
            <w:r w:rsidR="0086563D" w:rsidRPr="00A920DB">
              <w:rPr>
                <w:rFonts w:ascii="Aptos" w:hAnsi="Aptos"/>
                <w:sz w:val="20"/>
                <w:szCs w:val="20"/>
                <w:lang w:val="tr-TR"/>
              </w:rPr>
              <w:t>,</w:t>
            </w:r>
            <w:r w:rsidRPr="00A920DB">
              <w:rPr>
                <w:rFonts w:ascii="Aptos" w:hAnsi="Aptos"/>
                <w:sz w:val="20"/>
                <w:szCs w:val="20"/>
                <w:lang w:val="tr-TR"/>
              </w:rPr>
              <w:t>595</w:t>
            </w:r>
          </w:p>
        </w:tc>
        <w:tc>
          <w:tcPr>
            <w:tcW w:w="1404" w:type="dxa"/>
            <w:shd w:val="clear" w:color="auto" w:fill="F2F2F2"/>
          </w:tcPr>
          <w:p w14:paraId="549F58DC" w14:textId="274D35B8" w:rsidR="00CD1FA2" w:rsidRPr="00A920DB" w:rsidRDefault="00CD1FA2" w:rsidP="00A920DB">
            <w:pPr>
              <w:rPr>
                <w:rFonts w:ascii="Aptos" w:hAnsi="Aptos"/>
                <w:sz w:val="20"/>
                <w:szCs w:val="20"/>
                <w:lang w:val="tr-TR"/>
              </w:rPr>
            </w:pPr>
            <w:r w:rsidRPr="00A920DB">
              <w:rPr>
                <w:rFonts w:ascii="Aptos" w:hAnsi="Aptos"/>
                <w:sz w:val="20"/>
                <w:szCs w:val="20"/>
                <w:lang w:val="tr-TR"/>
              </w:rPr>
              <w:t>1</w:t>
            </w:r>
            <w:r w:rsidR="0086563D" w:rsidRPr="00A920DB">
              <w:rPr>
                <w:rFonts w:ascii="Aptos" w:hAnsi="Aptos"/>
                <w:sz w:val="20"/>
                <w:szCs w:val="20"/>
                <w:lang w:val="tr-TR"/>
              </w:rPr>
              <w:t>,</w:t>
            </w:r>
            <w:r w:rsidRPr="00A920DB">
              <w:rPr>
                <w:rFonts w:ascii="Aptos" w:hAnsi="Aptos"/>
                <w:sz w:val="20"/>
                <w:szCs w:val="20"/>
                <w:lang w:val="tr-TR"/>
              </w:rPr>
              <w:t>134</w:t>
            </w:r>
            <w:r w:rsidR="0086563D" w:rsidRPr="00A920DB">
              <w:rPr>
                <w:rFonts w:ascii="Aptos" w:hAnsi="Aptos"/>
                <w:sz w:val="20"/>
                <w:szCs w:val="20"/>
                <w:lang w:val="tr-TR"/>
              </w:rPr>
              <w:t>,</w:t>
            </w:r>
            <w:r w:rsidRPr="00A920DB">
              <w:rPr>
                <w:rFonts w:ascii="Aptos" w:hAnsi="Aptos"/>
                <w:sz w:val="20"/>
                <w:szCs w:val="20"/>
                <w:lang w:val="tr-TR"/>
              </w:rPr>
              <w:t>249</w:t>
            </w:r>
          </w:p>
        </w:tc>
        <w:tc>
          <w:tcPr>
            <w:tcW w:w="1205" w:type="dxa"/>
            <w:shd w:val="clear" w:color="auto" w:fill="F2F2F2"/>
          </w:tcPr>
          <w:p w14:paraId="0020D8C0" w14:textId="7E3C08E8" w:rsidR="00CD1FA2" w:rsidRPr="00A920DB" w:rsidRDefault="00CD1FA2" w:rsidP="00A920DB">
            <w:pPr>
              <w:rPr>
                <w:rFonts w:ascii="Aptos" w:hAnsi="Aptos"/>
                <w:sz w:val="20"/>
                <w:szCs w:val="20"/>
                <w:lang w:val="tr-TR"/>
              </w:rPr>
            </w:pPr>
            <w:r w:rsidRPr="00A920DB">
              <w:rPr>
                <w:rFonts w:ascii="Aptos" w:hAnsi="Aptos"/>
                <w:sz w:val="20"/>
                <w:szCs w:val="20"/>
                <w:lang w:val="tr-TR"/>
              </w:rPr>
              <w:t>141</w:t>
            </w:r>
            <w:r w:rsidR="00A55C46" w:rsidRPr="00A920DB">
              <w:rPr>
                <w:rFonts w:ascii="Aptos" w:hAnsi="Aptos"/>
                <w:sz w:val="20"/>
                <w:szCs w:val="20"/>
                <w:lang w:val="tr-TR"/>
              </w:rPr>
              <w:t>,</w:t>
            </w:r>
            <w:r w:rsidRPr="00A920DB">
              <w:rPr>
                <w:rFonts w:ascii="Aptos" w:hAnsi="Aptos"/>
                <w:sz w:val="20"/>
                <w:szCs w:val="20"/>
                <w:lang w:val="tr-TR"/>
              </w:rPr>
              <w:t>035</w:t>
            </w:r>
          </w:p>
        </w:tc>
        <w:tc>
          <w:tcPr>
            <w:tcW w:w="1305" w:type="dxa"/>
            <w:shd w:val="clear" w:color="auto" w:fill="F2F2F2"/>
          </w:tcPr>
          <w:p w14:paraId="0727F5A6" w14:textId="1920AB9E" w:rsidR="00CD1FA2" w:rsidRPr="00A920DB" w:rsidRDefault="00CD1FA2" w:rsidP="00A920DB">
            <w:pPr>
              <w:rPr>
                <w:rFonts w:ascii="Aptos" w:hAnsi="Aptos"/>
                <w:sz w:val="20"/>
                <w:szCs w:val="20"/>
                <w:lang w:val="tr-TR"/>
              </w:rPr>
            </w:pPr>
            <w:r w:rsidRPr="00A920DB">
              <w:rPr>
                <w:rFonts w:ascii="Aptos" w:hAnsi="Aptos"/>
                <w:sz w:val="20"/>
                <w:szCs w:val="20"/>
                <w:lang w:val="tr-TR"/>
              </w:rPr>
              <w:t>57</w:t>
            </w:r>
            <w:r w:rsidR="00A55C46" w:rsidRPr="00A920DB">
              <w:rPr>
                <w:rFonts w:ascii="Aptos" w:hAnsi="Aptos"/>
                <w:sz w:val="20"/>
                <w:szCs w:val="20"/>
                <w:lang w:val="tr-TR"/>
              </w:rPr>
              <w:t>.</w:t>
            </w:r>
            <w:r w:rsidRPr="00A920DB">
              <w:rPr>
                <w:rFonts w:ascii="Aptos" w:hAnsi="Aptos"/>
                <w:sz w:val="20"/>
                <w:szCs w:val="20"/>
                <w:lang w:val="tr-TR"/>
              </w:rPr>
              <w:t>1</w:t>
            </w:r>
          </w:p>
        </w:tc>
        <w:tc>
          <w:tcPr>
            <w:tcW w:w="1220" w:type="dxa"/>
            <w:shd w:val="clear" w:color="auto" w:fill="F2F2F2"/>
          </w:tcPr>
          <w:p w14:paraId="2307A81E" w14:textId="3A279714" w:rsidR="00CD1FA2" w:rsidRPr="00A920DB" w:rsidRDefault="00CD1FA2" w:rsidP="00A920DB">
            <w:pPr>
              <w:rPr>
                <w:rFonts w:ascii="Aptos" w:hAnsi="Aptos"/>
                <w:sz w:val="20"/>
                <w:szCs w:val="20"/>
                <w:lang w:val="tr-TR"/>
              </w:rPr>
            </w:pPr>
            <w:r w:rsidRPr="00A920DB">
              <w:rPr>
                <w:rFonts w:ascii="Aptos" w:hAnsi="Aptos"/>
                <w:sz w:val="20"/>
                <w:szCs w:val="20"/>
                <w:lang w:val="tr-TR"/>
              </w:rPr>
              <w:t>3</w:t>
            </w:r>
            <w:r w:rsidR="00A55C46" w:rsidRPr="00A920DB">
              <w:rPr>
                <w:rFonts w:ascii="Aptos" w:hAnsi="Aptos"/>
                <w:sz w:val="20"/>
                <w:szCs w:val="20"/>
                <w:lang w:val="tr-TR"/>
              </w:rPr>
              <w:t>.</w:t>
            </w:r>
            <w:r w:rsidRPr="00A920DB">
              <w:rPr>
                <w:rFonts w:ascii="Aptos" w:hAnsi="Aptos"/>
                <w:sz w:val="20"/>
                <w:szCs w:val="20"/>
                <w:lang w:val="tr-TR"/>
              </w:rPr>
              <w:t>9</w:t>
            </w:r>
          </w:p>
        </w:tc>
        <w:tc>
          <w:tcPr>
            <w:tcW w:w="1038" w:type="dxa"/>
            <w:shd w:val="clear" w:color="auto" w:fill="F2F2F2"/>
          </w:tcPr>
          <w:p w14:paraId="77C93B56" w14:textId="1EA4900E" w:rsidR="00CD1FA2" w:rsidRPr="00A920DB" w:rsidRDefault="00CD1FA2" w:rsidP="00A920DB">
            <w:pPr>
              <w:rPr>
                <w:rFonts w:ascii="Aptos" w:hAnsi="Aptos"/>
                <w:sz w:val="20"/>
                <w:szCs w:val="20"/>
                <w:lang w:val="tr-TR"/>
              </w:rPr>
            </w:pPr>
            <w:r w:rsidRPr="00A920DB">
              <w:rPr>
                <w:rFonts w:ascii="Aptos" w:hAnsi="Aptos"/>
                <w:sz w:val="20"/>
                <w:szCs w:val="20"/>
                <w:lang w:val="tr-TR"/>
              </w:rPr>
              <w:t>52</w:t>
            </w:r>
            <w:r w:rsidR="00A55C46" w:rsidRPr="00A920DB">
              <w:rPr>
                <w:rFonts w:ascii="Aptos" w:hAnsi="Aptos"/>
                <w:sz w:val="20"/>
                <w:szCs w:val="20"/>
                <w:lang w:val="tr-TR"/>
              </w:rPr>
              <w:t>.</w:t>
            </w:r>
            <w:r w:rsidRPr="00A920DB">
              <w:rPr>
                <w:rFonts w:ascii="Aptos" w:hAnsi="Aptos"/>
                <w:sz w:val="20"/>
                <w:szCs w:val="20"/>
                <w:lang w:val="tr-TR"/>
              </w:rPr>
              <w:t>8</w:t>
            </w:r>
          </w:p>
        </w:tc>
        <w:tc>
          <w:tcPr>
            <w:tcW w:w="999" w:type="dxa"/>
            <w:shd w:val="clear" w:color="auto" w:fill="F2F2F2"/>
          </w:tcPr>
          <w:p w14:paraId="7DF648E3" w14:textId="262A2BDF" w:rsidR="00CD1FA2" w:rsidRPr="00A920DB" w:rsidRDefault="00CD1FA2" w:rsidP="00A920DB">
            <w:pPr>
              <w:rPr>
                <w:rFonts w:ascii="Aptos" w:hAnsi="Aptos"/>
                <w:sz w:val="20"/>
                <w:szCs w:val="20"/>
                <w:lang w:val="tr-TR"/>
              </w:rPr>
            </w:pPr>
            <w:r w:rsidRPr="00A920DB">
              <w:rPr>
                <w:rFonts w:ascii="Aptos" w:hAnsi="Aptos"/>
                <w:sz w:val="20"/>
                <w:szCs w:val="20"/>
                <w:lang w:val="tr-TR"/>
              </w:rPr>
              <w:t>3</w:t>
            </w:r>
            <w:r w:rsidR="00A55C46" w:rsidRPr="00A920DB">
              <w:rPr>
                <w:rFonts w:ascii="Aptos" w:hAnsi="Aptos"/>
                <w:sz w:val="20"/>
                <w:szCs w:val="20"/>
                <w:lang w:val="tr-TR"/>
              </w:rPr>
              <w:t>.</w:t>
            </w:r>
            <w:r w:rsidRPr="00A920DB">
              <w:rPr>
                <w:rFonts w:ascii="Aptos" w:hAnsi="Aptos"/>
                <w:sz w:val="20"/>
                <w:szCs w:val="20"/>
                <w:lang w:val="tr-TR"/>
              </w:rPr>
              <w:t>9</w:t>
            </w:r>
          </w:p>
        </w:tc>
      </w:tr>
      <w:tr w:rsidR="00CD1FA2" w:rsidRPr="00DD2C16" w14:paraId="77E4F657" w14:textId="77777777" w:rsidTr="003B1502">
        <w:trPr>
          <w:jc w:val="center"/>
        </w:trPr>
        <w:tc>
          <w:tcPr>
            <w:tcW w:w="731" w:type="dxa"/>
            <w:shd w:val="clear" w:color="auto" w:fill="F2F2F2"/>
          </w:tcPr>
          <w:p w14:paraId="68172555" w14:textId="77777777" w:rsidR="00CD1FA2" w:rsidRPr="00A920DB" w:rsidRDefault="00CD1FA2" w:rsidP="00A920DB">
            <w:pPr>
              <w:rPr>
                <w:rFonts w:ascii="Aptos" w:hAnsi="Aptos"/>
                <w:sz w:val="20"/>
                <w:szCs w:val="20"/>
                <w:lang w:val="tr-TR"/>
              </w:rPr>
            </w:pPr>
            <w:r w:rsidRPr="00A920DB">
              <w:rPr>
                <w:rFonts w:ascii="Aptos" w:hAnsi="Aptos"/>
                <w:sz w:val="20"/>
                <w:szCs w:val="20"/>
                <w:lang w:val="tr-TR"/>
              </w:rPr>
              <w:t>2022</w:t>
            </w:r>
          </w:p>
        </w:tc>
        <w:tc>
          <w:tcPr>
            <w:tcW w:w="1170" w:type="dxa"/>
            <w:shd w:val="clear" w:color="auto" w:fill="F2F2F2"/>
          </w:tcPr>
          <w:p w14:paraId="5B000ADD" w14:textId="4CDAD99C" w:rsidR="00CD1FA2" w:rsidRPr="00A920DB" w:rsidRDefault="00CD1FA2" w:rsidP="00A920DB">
            <w:pPr>
              <w:rPr>
                <w:rFonts w:ascii="Aptos" w:hAnsi="Aptos"/>
                <w:sz w:val="20"/>
                <w:szCs w:val="20"/>
                <w:lang w:val="tr-TR"/>
              </w:rPr>
            </w:pPr>
            <w:r w:rsidRPr="00A920DB">
              <w:rPr>
                <w:rFonts w:ascii="Aptos" w:hAnsi="Aptos"/>
                <w:sz w:val="20"/>
                <w:szCs w:val="20"/>
                <w:lang w:val="tr-TR"/>
              </w:rPr>
              <w:t>282</w:t>
            </w:r>
            <w:r w:rsidR="0086563D" w:rsidRPr="00A920DB">
              <w:rPr>
                <w:rFonts w:ascii="Aptos" w:hAnsi="Aptos"/>
                <w:sz w:val="20"/>
                <w:szCs w:val="20"/>
                <w:lang w:val="tr-TR"/>
              </w:rPr>
              <w:t>,</w:t>
            </w:r>
            <w:r w:rsidRPr="00A920DB">
              <w:rPr>
                <w:rFonts w:ascii="Aptos" w:hAnsi="Aptos"/>
                <w:sz w:val="20"/>
                <w:szCs w:val="20"/>
                <w:lang w:val="tr-TR"/>
              </w:rPr>
              <w:t>680</w:t>
            </w:r>
          </w:p>
        </w:tc>
        <w:tc>
          <w:tcPr>
            <w:tcW w:w="1404" w:type="dxa"/>
            <w:shd w:val="clear" w:color="auto" w:fill="F2F2F2"/>
          </w:tcPr>
          <w:p w14:paraId="2BADAA16" w14:textId="060371EA" w:rsidR="00CD1FA2" w:rsidRPr="00A920DB" w:rsidRDefault="00CD1FA2" w:rsidP="00A920DB">
            <w:pPr>
              <w:rPr>
                <w:rFonts w:ascii="Aptos" w:hAnsi="Aptos"/>
                <w:sz w:val="20"/>
                <w:szCs w:val="20"/>
                <w:lang w:val="tr-TR"/>
              </w:rPr>
            </w:pPr>
            <w:r w:rsidRPr="00A920DB">
              <w:rPr>
                <w:rFonts w:ascii="Aptos" w:hAnsi="Aptos"/>
                <w:sz w:val="20"/>
                <w:szCs w:val="20"/>
                <w:lang w:val="tr-TR"/>
              </w:rPr>
              <w:t>1</w:t>
            </w:r>
            <w:r w:rsidR="0086563D" w:rsidRPr="00A920DB">
              <w:rPr>
                <w:rFonts w:ascii="Aptos" w:hAnsi="Aptos"/>
                <w:sz w:val="20"/>
                <w:szCs w:val="20"/>
                <w:lang w:val="tr-TR"/>
              </w:rPr>
              <w:t>,</w:t>
            </w:r>
            <w:r w:rsidRPr="00A920DB">
              <w:rPr>
                <w:rFonts w:ascii="Aptos" w:hAnsi="Aptos"/>
                <w:sz w:val="20"/>
                <w:szCs w:val="20"/>
                <w:lang w:val="tr-TR"/>
              </w:rPr>
              <w:t>100</w:t>
            </w:r>
            <w:r w:rsidR="0086563D" w:rsidRPr="00A920DB">
              <w:rPr>
                <w:rFonts w:ascii="Aptos" w:hAnsi="Aptos"/>
                <w:sz w:val="20"/>
                <w:szCs w:val="20"/>
                <w:lang w:val="tr-TR"/>
              </w:rPr>
              <w:t>,</w:t>
            </w:r>
            <w:r w:rsidRPr="00A920DB">
              <w:rPr>
                <w:rFonts w:ascii="Aptos" w:hAnsi="Aptos"/>
                <w:sz w:val="20"/>
                <w:szCs w:val="20"/>
                <w:lang w:val="tr-TR"/>
              </w:rPr>
              <w:t>373</w:t>
            </w:r>
          </w:p>
        </w:tc>
        <w:tc>
          <w:tcPr>
            <w:tcW w:w="1205" w:type="dxa"/>
            <w:shd w:val="clear" w:color="auto" w:fill="F2F2F2"/>
          </w:tcPr>
          <w:p w14:paraId="4062D3C0" w14:textId="7AC9B523" w:rsidR="00CD1FA2" w:rsidRPr="00A920DB" w:rsidRDefault="00CD1FA2" w:rsidP="00A920DB">
            <w:pPr>
              <w:rPr>
                <w:rFonts w:ascii="Aptos" w:hAnsi="Aptos"/>
                <w:sz w:val="20"/>
                <w:szCs w:val="20"/>
                <w:lang w:val="tr-TR"/>
              </w:rPr>
            </w:pPr>
            <w:r w:rsidRPr="00A920DB">
              <w:rPr>
                <w:rFonts w:ascii="Aptos" w:hAnsi="Aptos"/>
                <w:sz w:val="20"/>
                <w:szCs w:val="20"/>
                <w:lang w:val="tr-TR"/>
              </w:rPr>
              <w:t>135</w:t>
            </w:r>
            <w:r w:rsidR="00A55C46" w:rsidRPr="00A920DB">
              <w:rPr>
                <w:rFonts w:ascii="Aptos" w:hAnsi="Aptos"/>
                <w:sz w:val="20"/>
                <w:szCs w:val="20"/>
                <w:lang w:val="tr-TR"/>
              </w:rPr>
              <w:t>,</w:t>
            </w:r>
            <w:r w:rsidRPr="00A920DB">
              <w:rPr>
                <w:rFonts w:ascii="Aptos" w:hAnsi="Aptos"/>
                <w:sz w:val="20"/>
                <w:szCs w:val="20"/>
                <w:lang w:val="tr-TR"/>
              </w:rPr>
              <w:t>196</w:t>
            </w:r>
          </w:p>
        </w:tc>
        <w:tc>
          <w:tcPr>
            <w:tcW w:w="1305" w:type="dxa"/>
            <w:shd w:val="clear" w:color="auto" w:fill="F2F2F2"/>
          </w:tcPr>
          <w:p w14:paraId="2A624AB6" w14:textId="4BC40376" w:rsidR="00CD1FA2" w:rsidRPr="00A920DB" w:rsidRDefault="00CD1FA2" w:rsidP="00A920DB">
            <w:pPr>
              <w:rPr>
                <w:rFonts w:ascii="Aptos" w:hAnsi="Aptos"/>
                <w:sz w:val="20"/>
                <w:szCs w:val="20"/>
                <w:lang w:val="tr-TR"/>
              </w:rPr>
            </w:pPr>
            <w:r w:rsidRPr="00A920DB">
              <w:rPr>
                <w:rFonts w:ascii="Aptos" w:hAnsi="Aptos"/>
                <w:sz w:val="20"/>
                <w:szCs w:val="20"/>
                <w:lang w:val="tr-TR"/>
              </w:rPr>
              <w:t>61</w:t>
            </w:r>
            <w:r w:rsidR="00A55C46" w:rsidRPr="00A920DB">
              <w:rPr>
                <w:rFonts w:ascii="Aptos" w:hAnsi="Aptos"/>
                <w:sz w:val="20"/>
                <w:szCs w:val="20"/>
                <w:lang w:val="tr-TR"/>
              </w:rPr>
              <w:t>.</w:t>
            </w:r>
            <w:r w:rsidRPr="00A920DB">
              <w:rPr>
                <w:rFonts w:ascii="Aptos" w:hAnsi="Aptos"/>
                <w:sz w:val="20"/>
                <w:szCs w:val="20"/>
                <w:lang w:val="tr-TR"/>
              </w:rPr>
              <w:t>4</w:t>
            </w:r>
          </w:p>
        </w:tc>
        <w:tc>
          <w:tcPr>
            <w:tcW w:w="1220" w:type="dxa"/>
            <w:shd w:val="clear" w:color="auto" w:fill="F2F2F2"/>
          </w:tcPr>
          <w:p w14:paraId="17D8F96B" w14:textId="58202FE4" w:rsidR="00CD1FA2" w:rsidRPr="00A920DB" w:rsidRDefault="00CD1FA2" w:rsidP="00A920DB">
            <w:pPr>
              <w:rPr>
                <w:rFonts w:ascii="Aptos" w:hAnsi="Aptos"/>
                <w:sz w:val="20"/>
                <w:szCs w:val="20"/>
                <w:lang w:val="tr-TR"/>
              </w:rPr>
            </w:pPr>
            <w:r w:rsidRPr="00A920DB">
              <w:rPr>
                <w:rFonts w:ascii="Aptos" w:hAnsi="Aptos"/>
                <w:sz w:val="20"/>
                <w:szCs w:val="20"/>
                <w:lang w:val="tr-TR"/>
              </w:rPr>
              <w:t>3</w:t>
            </w:r>
            <w:r w:rsidR="00A55C46" w:rsidRPr="00A920DB">
              <w:rPr>
                <w:rFonts w:ascii="Aptos" w:hAnsi="Aptos"/>
                <w:sz w:val="20"/>
                <w:szCs w:val="20"/>
                <w:lang w:val="tr-TR"/>
              </w:rPr>
              <w:t>.</w:t>
            </w:r>
            <w:r w:rsidRPr="00A920DB">
              <w:rPr>
                <w:rFonts w:ascii="Aptos" w:hAnsi="Aptos"/>
                <w:sz w:val="20"/>
                <w:szCs w:val="20"/>
                <w:lang w:val="tr-TR"/>
              </w:rPr>
              <w:t>9</w:t>
            </w:r>
          </w:p>
        </w:tc>
        <w:tc>
          <w:tcPr>
            <w:tcW w:w="1038" w:type="dxa"/>
            <w:shd w:val="clear" w:color="auto" w:fill="F2F2F2"/>
          </w:tcPr>
          <w:p w14:paraId="79E5346A" w14:textId="2323C5E3" w:rsidR="00CD1FA2" w:rsidRPr="00A920DB" w:rsidRDefault="00CD1FA2" w:rsidP="00A920DB">
            <w:pPr>
              <w:rPr>
                <w:rFonts w:ascii="Aptos" w:hAnsi="Aptos"/>
                <w:sz w:val="20"/>
                <w:szCs w:val="20"/>
                <w:lang w:val="tr-TR"/>
              </w:rPr>
            </w:pPr>
            <w:r w:rsidRPr="00A920DB">
              <w:rPr>
                <w:rFonts w:ascii="Aptos" w:hAnsi="Aptos"/>
                <w:sz w:val="20"/>
                <w:szCs w:val="20"/>
                <w:lang w:val="tr-TR"/>
              </w:rPr>
              <w:t>57</w:t>
            </w:r>
            <w:r w:rsidR="00A55C46" w:rsidRPr="00A920DB">
              <w:rPr>
                <w:rFonts w:ascii="Aptos" w:hAnsi="Aptos"/>
                <w:sz w:val="20"/>
                <w:szCs w:val="20"/>
                <w:lang w:val="tr-TR"/>
              </w:rPr>
              <w:t>.</w:t>
            </w:r>
            <w:r w:rsidRPr="00A920DB">
              <w:rPr>
                <w:rFonts w:ascii="Aptos" w:hAnsi="Aptos"/>
                <w:sz w:val="20"/>
                <w:szCs w:val="20"/>
                <w:lang w:val="tr-TR"/>
              </w:rPr>
              <w:t>6</w:t>
            </w:r>
          </w:p>
        </w:tc>
        <w:tc>
          <w:tcPr>
            <w:tcW w:w="999" w:type="dxa"/>
            <w:shd w:val="clear" w:color="auto" w:fill="F2F2F2"/>
          </w:tcPr>
          <w:p w14:paraId="6918CFB3" w14:textId="76707842" w:rsidR="00CD1FA2" w:rsidRPr="00A920DB" w:rsidRDefault="00CD1FA2" w:rsidP="00A920DB">
            <w:pPr>
              <w:rPr>
                <w:rFonts w:ascii="Aptos" w:hAnsi="Aptos"/>
                <w:sz w:val="20"/>
                <w:szCs w:val="20"/>
                <w:lang w:val="tr-TR"/>
              </w:rPr>
            </w:pPr>
            <w:r w:rsidRPr="00A920DB">
              <w:rPr>
                <w:rFonts w:ascii="Aptos" w:hAnsi="Aptos"/>
                <w:sz w:val="20"/>
                <w:szCs w:val="20"/>
                <w:lang w:val="tr-TR"/>
              </w:rPr>
              <w:t>2</w:t>
            </w:r>
            <w:r w:rsidR="00A55C46" w:rsidRPr="00A920DB">
              <w:rPr>
                <w:rFonts w:ascii="Aptos" w:hAnsi="Aptos"/>
                <w:sz w:val="20"/>
                <w:szCs w:val="20"/>
                <w:lang w:val="tr-TR"/>
              </w:rPr>
              <w:t>.</w:t>
            </w:r>
            <w:r w:rsidRPr="00A920DB">
              <w:rPr>
                <w:rFonts w:ascii="Aptos" w:hAnsi="Aptos"/>
                <w:sz w:val="20"/>
                <w:szCs w:val="20"/>
                <w:lang w:val="tr-TR"/>
              </w:rPr>
              <w:t>4</w:t>
            </w:r>
          </w:p>
        </w:tc>
      </w:tr>
      <w:tr w:rsidR="00CD1FA2" w:rsidRPr="00DD2C16" w14:paraId="2C886C8C" w14:textId="77777777" w:rsidTr="003B1502">
        <w:trPr>
          <w:jc w:val="center"/>
        </w:trPr>
        <w:tc>
          <w:tcPr>
            <w:tcW w:w="731" w:type="dxa"/>
            <w:shd w:val="clear" w:color="auto" w:fill="F2F2F2"/>
          </w:tcPr>
          <w:p w14:paraId="25CB7286" w14:textId="77777777" w:rsidR="00CD1FA2" w:rsidRPr="00A920DB" w:rsidRDefault="00CD1FA2" w:rsidP="00A920DB">
            <w:pPr>
              <w:rPr>
                <w:rFonts w:ascii="Aptos" w:hAnsi="Aptos"/>
                <w:sz w:val="20"/>
                <w:szCs w:val="20"/>
                <w:lang w:val="tr-TR"/>
              </w:rPr>
            </w:pPr>
            <w:r w:rsidRPr="00A920DB">
              <w:rPr>
                <w:rFonts w:ascii="Aptos" w:hAnsi="Aptos"/>
                <w:sz w:val="20"/>
                <w:szCs w:val="20"/>
                <w:lang w:val="tr-TR"/>
              </w:rPr>
              <w:t>2021</w:t>
            </w:r>
          </w:p>
        </w:tc>
        <w:tc>
          <w:tcPr>
            <w:tcW w:w="1170" w:type="dxa"/>
            <w:shd w:val="clear" w:color="auto" w:fill="F2F2F2"/>
          </w:tcPr>
          <w:p w14:paraId="08F54F88" w14:textId="28174FF7" w:rsidR="00CD1FA2" w:rsidRPr="00A920DB" w:rsidRDefault="00CD1FA2" w:rsidP="00A920DB">
            <w:pPr>
              <w:rPr>
                <w:rFonts w:ascii="Aptos" w:hAnsi="Aptos"/>
                <w:sz w:val="20"/>
                <w:szCs w:val="20"/>
                <w:lang w:val="tr-TR"/>
              </w:rPr>
            </w:pPr>
            <w:r w:rsidRPr="00A920DB">
              <w:rPr>
                <w:rFonts w:ascii="Aptos" w:hAnsi="Aptos"/>
                <w:sz w:val="20"/>
                <w:szCs w:val="20"/>
                <w:lang w:val="tr-TR"/>
              </w:rPr>
              <w:t>248</w:t>
            </w:r>
            <w:r w:rsidR="0086563D" w:rsidRPr="00A920DB">
              <w:rPr>
                <w:rFonts w:ascii="Aptos" w:hAnsi="Aptos"/>
                <w:sz w:val="20"/>
                <w:szCs w:val="20"/>
                <w:lang w:val="tr-TR"/>
              </w:rPr>
              <w:t>,</w:t>
            </w:r>
            <w:r w:rsidRPr="00A920DB">
              <w:rPr>
                <w:rFonts w:ascii="Aptos" w:hAnsi="Aptos"/>
                <w:sz w:val="20"/>
                <w:szCs w:val="20"/>
                <w:lang w:val="tr-TR"/>
              </w:rPr>
              <w:t>971</w:t>
            </w:r>
          </w:p>
        </w:tc>
        <w:tc>
          <w:tcPr>
            <w:tcW w:w="1404" w:type="dxa"/>
            <w:shd w:val="clear" w:color="auto" w:fill="F2F2F2"/>
          </w:tcPr>
          <w:p w14:paraId="45F8C782" w14:textId="21B766FF" w:rsidR="00CD1FA2" w:rsidRPr="00A920DB" w:rsidRDefault="00CD1FA2" w:rsidP="00A920DB">
            <w:pPr>
              <w:rPr>
                <w:rFonts w:ascii="Aptos" w:hAnsi="Aptos"/>
                <w:sz w:val="20"/>
                <w:szCs w:val="20"/>
                <w:lang w:val="tr-TR"/>
              </w:rPr>
            </w:pPr>
            <w:r w:rsidRPr="00A920DB">
              <w:rPr>
                <w:rFonts w:ascii="Aptos" w:hAnsi="Aptos"/>
                <w:sz w:val="20"/>
                <w:szCs w:val="20"/>
                <w:lang w:val="tr-TR"/>
              </w:rPr>
              <w:t>1</w:t>
            </w:r>
            <w:r w:rsidR="0086563D" w:rsidRPr="00A920DB">
              <w:rPr>
                <w:rFonts w:ascii="Aptos" w:hAnsi="Aptos"/>
                <w:sz w:val="20"/>
                <w:szCs w:val="20"/>
                <w:lang w:val="tr-TR"/>
              </w:rPr>
              <w:t>,</w:t>
            </w:r>
            <w:r w:rsidRPr="00A920DB">
              <w:rPr>
                <w:rFonts w:ascii="Aptos" w:hAnsi="Aptos"/>
                <w:sz w:val="20"/>
                <w:szCs w:val="20"/>
                <w:lang w:val="tr-TR"/>
              </w:rPr>
              <w:t>090</w:t>
            </w:r>
            <w:r w:rsidR="0086563D" w:rsidRPr="00A920DB">
              <w:rPr>
                <w:rFonts w:ascii="Aptos" w:hAnsi="Aptos"/>
                <w:sz w:val="20"/>
                <w:szCs w:val="20"/>
                <w:lang w:val="tr-TR"/>
              </w:rPr>
              <w:t>,</w:t>
            </w:r>
            <w:r w:rsidRPr="00A920DB">
              <w:rPr>
                <w:rFonts w:ascii="Aptos" w:hAnsi="Aptos"/>
                <w:sz w:val="20"/>
                <w:szCs w:val="20"/>
                <w:lang w:val="tr-TR"/>
              </w:rPr>
              <w:t>378</w:t>
            </w:r>
          </w:p>
        </w:tc>
        <w:tc>
          <w:tcPr>
            <w:tcW w:w="1205" w:type="dxa"/>
            <w:shd w:val="clear" w:color="auto" w:fill="F2F2F2"/>
          </w:tcPr>
          <w:p w14:paraId="740A9B6B" w14:textId="02585F77" w:rsidR="00CD1FA2" w:rsidRPr="00A920DB" w:rsidRDefault="00CD1FA2" w:rsidP="00A920DB">
            <w:pPr>
              <w:rPr>
                <w:rFonts w:ascii="Aptos" w:hAnsi="Aptos"/>
                <w:sz w:val="20"/>
                <w:szCs w:val="20"/>
                <w:lang w:val="tr-TR"/>
              </w:rPr>
            </w:pPr>
            <w:r w:rsidRPr="00A920DB">
              <w:rPr>
                <w:rFonts w:ascii="Aptos" w:hAnsi="Aptos"/>
                <w:sz w:val="20"/>
                <w:szCs w:val="20"/>
                <w:lang w:val="tr-TR"/>
              </w:rPr>
              <w:t>110</w:t>
            </w:r>
            <w:r w:rsidR="00A55C46" w:rsidRPr="00A920DB">
              <w:rPr>
                <w:rFonts w:ascii="Aptos" w:hAnsi="Aptos"/>
                <w:sz w:val="20"/>
                <w:szCs w:val="20"/>
                <w:lang w:val="tr-TR"/>
              </w:rPr>
              <w:t>,</w:t>
            </w:r>
            <w:r w:rsidRPr="00A920DB">
              <w:rPr>
                <w:rFonts w:ascii="Aptos" w:hAnsi="Aptos"/>
                <w:sz w:val="20"/>
                <w:szCs w:val="20"/>
                <w:lang w:val="tr-TR"/>
              </w:rPr>
              <w:t>928</w:t>
            </w:r>
          </w:p>
        </w:tc>
        <w:tc>
          <w:tcPr>
            <w:tcW w:w="1305" w:type="dxa"/>
            <w:shd w:val="clear" w:color="auto" w:fill="F2F2F2"/>
          </w:tcPr>
          <w:p w14:paraId="55F945DD" w14:textId="6CA0FF07" w:rsidR="00CD1FA2" w:rsidRPr="00A920DB" w:rsidRDefault="00CD1FA2" w:rsidP="00A920DB">
            <w:pPr>
              <w:rPr>
                <w:rFonts w:ascii="Aptos" w:hAnsi="Aptos"/>
                <w:sz w:val="20"/>
                <w:szCs w:val="20"/>
                <w:lang w:val="tr-TR"/>
              </w:rPr>
            </w:pPr>
            <w:r w:rsidRPr="00A920DB">
              <w:rPr>
                <w:rFonts w:ascii="Aptos" w:hAnsi="Aptos"/>
                <w:sz w:val="20"/>
                <w:szCs w:val="20"/>
                <w:lang w:val="tr-TR"/>
              </w:rPr>
              <w:t>61</w:t>
            </w:r>
            <w:r w:rsidR="00A55C46" w:rsidRPr="00A920DB">
              <w:rPr>
                <w:rFonts w:ascii="Aptos" w:hAnsi="Aptos"/>
                <w:sz w:val="20"/>
                <w:szCs w:val="20"/>
                <w:lang w:val="tr-TR"/>
              </w:rPr>
              <w:t>.</w:t>
            </w:r>
            <w:r w:rsidRPr="00A920DB">
              <w:rPr>
                <w:rFonts w:ascii="Aptos" w:hAnsi="Aptos"/>
                <w:sz w:val="20"/>
                <w:szCs w:val="20"/>
                <w:lang w:val="tr-TR"/>
              </w:rPr>
              <w:t>1</w:t>
            </w:r>
          </w:p>
        </w:tc>
        <w:tc>
          <w:tcPr>
            <w:tcW w:w="1220" w:type="dxa"/>
            <w:shd w:val="clear" w:color="auto" w:fill="F2F2F2"/>
          </w:tcPr>
          <w:p w14:paraId="56FA2200" w14:textId="7CF873B3" w:rsidR="00CD1FA2" w:rsidRPr="00A920DB" w:rsidRDefault="00CD1FA2" w:rsidP="00A920DB">
            <w:pPr>
              <w:rPr>
                <w:rFonts w:ascii="Aptos" w:hAnsi="Aptos"/>
                <w:sz w:val="20"/>
                <w:szCs w:val="20"/>
                <w:lang w:val="tr-TR"/>
              </w:rPr>
            </w:pPr>
            <w:r w:rsidRPr="00A920DB">
              <w:rPr>
                <w:rFonts w:ascii="Aptos" w:hAnsi="Aptos"/>
                <w:sz w:val="20"/>
                <w:szCs w:val="20"/>
                <w:lang w:val="tr-TR"/>
              </w:rPr>
              <w:t>4</w:t>
            </w:r>
            <w:r w:rsidR="00A55C46" w:rsidRPr="00A920DB">
              <w:rPr>
                <w:rFonts w:ascii="Aptos" w:hAnsi="Aptos"/>
                <w:sz w:val="20"/>
                <w:szCs w:val="20"/>
                <w:lang w:val="tr-TR"/>
              </w:rPr>
              <w:t>.</w:t>
            </w:r>
            <w:r w:rsidRPr="00A920DB">
              <w:rPr>
                <w:rFonts w:ascii="Aptos" w:hAnsi="Aptos"/>
                <w:sz w:val="20"/>
                <w:szCs w:val="20"/>
                <w:lang w:val="tr-TR"/>
              </w:rPr>
              <w:t>4</w:t>
            </w:r>
          </w:p>
        </w:tc>
        <w:tc>
          <w:tcPr>
            <w:tcW w:w="1038" w:type="dxa"/>
            <w:shd w:val="clear" w:color="auto" w:fill="F2F2F2"/>
          </w:tcPr>
          <w:p w14:paraId="54F7375C" w14:textId="66E81F8E" w:rsidR="00CD1FA2" w:rsidRPr="00A920DB" w:rsidRDefault="00CD1FA2" w:rsidP="00A920DB">
            <w:pPr>
              <w:rPr>
                <w:rFonts w:ascii="Aptos" w:hAnsi="Aptos"/>
                <w:sz w:val="20"/>
                <w:szCs w:val="20"/>
                <w:lang w:val="tr-TR"/>
              </w:rPr>
            </w:pPr>
            <w:r w:rsidRPr="00A920DB">
              <w:rPr>
                <w:rFonts w:ascii="Aptos" w:hAnsi="Aptos"/>
                <w:sz w:val="20"/>
                <w:szCs w:val="20"/>
                <w:lang w:val="tr-TR"/>
              </w:rPr>
              <w:t>50</w:t>
            </w:r>
            <w:r w:rsidR="00A55C46" w:rsidRPr="00A920DB">
              <w:rPr>
                <w:rFonts w:ascii="Aptos" w:hAnsi="Aptos"/>
                <w:sz w:val="20"/>
                <w:szCs w:val="20"/>
                <w:lang w:val="tr-TR"/>
              </w:rPr>
              <w:t>.</w:t>
            </w:r>
            <w:r w:rsidRPr="00A920DB">
              <w:rPr>
                <w:rFonts w:ascii="Aptos" w:hAnsi="Aptos"/>
                <w:sz w:val="20"/>
                <w:szCs w:val="20"/>
                <w:lang w:val="tr-TR"/>
              </w:rPr>
              <w:t>9</w:t>
            </w:r>
          </w:p>
        </w:tc>
        <w:tc>
          <w:tcPr>
            <w:tcW w:w="999" w:type="dxa"/>
            <w:shd w:val="clear" w:color="auto" w:fill="F2F2F2"/>
          </w:tcPr>
          <w:p w14:paraId="2B13AAB3" w14:textId="6394FB6D" w:rsidR="00CD1FA2" w:rsidRPr="00A920DB" w:rsidRDefault="00CD1FA2" w:rsidP="00A920DB">
            <w:pPr>
              <w:rPr>
                <w:rFonts w:ascii="Aptos" w:hAnsi="Aptos"/>
                <w:sz w:val="20"/>
                <w:szCs w:val="20"/>
                <w:lang w:val="tr-TR"/>
              </w:rPr>
            </w:pPr>
            <w:r w:rsidRPr="00A920DB">
              <w:rPr>
                <w:rFonts w:ascii="Aptos" w:hAnsi="Aptos"/>
                <w:sz w:val="20"/>
                <w:szCs w:val="20"/>
                <w:lang w:val="tr-TR"/>
              </w:rPr>
              <w:t>2</w:t>
            </w:r>
            <w:r w:rsidR="00A55C46" w:rsidRPr="00A920DB">
              <w:rPr>
                <w:rFonts w:ascii="Aptos" w:hAnsi="Aptos"/>
                <w:sz w:val="20"/>
                <w:szCs w:val="20"/>
                <w:lang w:val="tr-TR"/>
              </w:rPr>
              <w:t>.</w:t>
            </w:r>
            <w:r w:rsidRPr="00A920DB">
              <w:rPr>
                <w:rFonts w:ascii="Aptos" w:hAnsi="Aptos"/>
                <w:sz w:val="20"/>
                <w:szCs w:val="20"/>
                <w:lang w:val="tr-TR"/>
              </w:rPr>
              <w:t>8</w:t>
            </w:r>
          </w:p>
        </w:tc>
      </w:tr>
      <w:tr w:rsidR="00CD1FA2" w:rsidRPr="00DD2C16" w14:paraId="6EFF6435" w14:textId="77777777" w:rsidTr="003B1502">
        <w:trPr>
          <w:jc w:val="center"/>
        </w:trPr>
        <w:tc>
          <w:tcPr>
            <w:tcW w:w="731" w:type="dxa"/>
            <w:shd w:val="clear" w:color="auto" w:fill="F2F2F2"/>
          </w:tcPr>
          <w:p w14:paraId="08B8F055" w14:textId="77777777" w:rsidR="00CD1FA2" w:rsidRPr="00A920DB" w:rsidRDefault="00CD1FA2" w:rsidP="00A920DB">
            <w:pPr>
              <w:rPr>
                <w:rFonts w:ascii="Aptos" w:hAnsi="Aptos"/>
                <w:sz w:val="20"/>
                <w:szCs w:val="20"/>
                <w:lang w:val="tr-TR"/>
              </w:rPr>
            </w:pPr>
            <w:r w:rsidRPr="00A920DB">
              <w:rPr>
                <w:rFonts w:ascii="Aptos" w:hAnsi="Aptos"/>
                <w:sz w:val="20"/>
                <w:szCs w:val="20"/>
                <w:lang w:val="tr-TR"/>
              </w:rPr>
              <w:t>2020</w:t>
            </w:r>
          </w:p>
        </w:tc>
        <w:tc>
          <w:tcPr>
            <w:tcW w:w="1170" w:type="dxa"/>
            <w:shd w:val="clear" w:color="auto" w:fill="F2F2F2"/>
          </w:tcPr>
          <w:p w14:paraId="39E8AC92" w14:textId="7E3078F3" w:rsidR="00CD1FA2" w:rsidRPr="00A920DB" w:rsidRDefault="00CD1FA2" w:rsidP="00A920DB">
            <w:pPr>
              <w:rPr>
                <w:rFonts w:ascii="Aptos" w:hAnsi="Aptos"/>
                <w:sz w:val="20"/>
                <w:szCs w:val="20"/>
                <w:lang w:val="tr-TR"/>
              </w:rPr>
            </w:pPr>
            <w:r w:rsidRPr="00A920DB">
              <w:rPr>
                <w:rFonts w:ascii="Aptos" w:hAnsi="Aptos"/>
                <w:sz w:val="20"/>
                <w:szCs w:val="20"/>
                <w:lang w:val="tr-TR"/>
              </w:rPr>
              <w:t>237</w:t>
            </w:r>
            <w:r w:rsidR="0086563D" w:rsidRPr="00A920DB">
              <w:rPr>
                <w:rFonts w:ascii="Aptos" w:hAnsi="Aptos"/>
                <w:sz w:val="20"/>
                <w:szCs w:val="20"/>
                <w:lang w:val="tr-TR"/>
              </w:rPr>
              <w:t>,</w:t>
            </w:r>
            <w:r w:rsidRPr="00A920DB">
              <w:rPr>
                <w:rFonts w:ascii="Aptos" w:hAnsi="Aptos"/>
                <w:sz w:val="20"/>
                <w:szCs w:val="20"/>
                <w:lang w:val="tr-TR"/>
              </w:rPr>
              <w:t>309</w:t>
            </w:r>
          </w:p>
        </w:tc>
        <w:tc>
          <w:tcPr>
            <w:tcW w:w="1404" w:type="dxa"/>
            <w:shd w:val="clear" w:color="auto" w:fill="F2F2F2"/>
          </w:tcPr>
          <w:p w14:paraId="2E311FA7" w14:textId="253B7980" w:rsidR="00CD1FA2" w:rsidRPr="00A920DB" w:rsidRDefault="00CD1FA2" w:rsidP="00A920DB">
            <w:pPr>
              <w:rPr>
                <w:rFonts w:ascii="Aptos" w:hAnsi="Aptos"/>
                <w:sz w:val="20"/>
                <w:szCs w:val="20"/>
                <w:lang w:val="tr-TR"/>
              </w:rPr>
            </w:pPr>
            <w:r w:rsidRPr="00A920DB">
              <w:rPr>
                <w:rFonts w:ascii="Aptos" w:hAnsi="Aptos"/>
                <w:sz w:val="20"/>
                <w:szCs w:val="20"/>
                <w:lang w:val="tr-TR"/>
              </w:rPr>
              <w:t>1</w:t>
            </w:r>
            <w:r w:rsidR="0086563D" w:rsidRPr="00A920DB">
              <w:rPr>
                <w:rFonts w:ascii="Aptos" w:hAnsi="Aptos"/>
                <w:sz w:val="20"/>
                <w:szCs w:val="20"/>
                <w:lang w:val="tr-TR"/>
              </w:rPr>
              <w:t>,</w:t>
            </w:r>
            <w:r w:rsidRPr="00A920DB">
              <w:rPr>
                <w:rFonts w:ascii="Aptos" w:hAnsi="Aptos"/>
                <w:sz w:val="20"/>
                <w:szCs w:val="20"/>
                <w:lang w:val="tr-TR"/>
              </w:rPr>
              <w:t>099</w:t>
            </w:r>
            <w:r w:rsidR="0086563D" w:rsidRPr="00A920DB">
              <w:rPr>
                <w:rFonts w:ascii="Aptos" w:hAnsi="Aptos"/>
                <w:sz w:val="20"/>
                <w:szCs w:val="20"/>
                <w:lang w:val="tr-TR"/>
              </w:rPr>
              <w:t>,</w:t>
            </w:r>
            <w:r w:rsidRPr="00A920DB">
              <w:rPr>
                <w:rFonts w:ascii="Aptos" w:hAnsi="Aptos"/>
                <w:sz w:val="20"/>
                <w:szCs w:val="20"/>
                <w:lang w:val="tr-TR"/>
              </w:rPr>
              <w:t>829</w:t>
            </w:r>
          </w:p>
        </w:tc>
        <w:tc>
          <w:tcPr>
            <w:tcW w:w="1205" w:type="dxa"/>
            <w:shd w:val="clear" w:color="auto" w:fill="F2F2F2"/>
          </w:tcPr>
          <w:p w14:paraId="2D980F81" w14:textId="7602F8C2" w:rsidR="00CD1FA2" w:rsidRPr="00A920DB" w:rsidRDefault="00CD1FA2" w:rsidP="00A920DB">
            <w:pPr>
              <w:rPr>
                <w:rFonts w:ascii="Aptos" w:hAnsi="Aptos"/>
                <w:sz w:val="20"/>
                <w:szCs w:val="20"/>
                <w:lang w:val="tr-TR"/>
              </w:rPr>
            </w:pPr>
            <w:r w:rsidRPr="00A920DB">
              <w:rPr>
                <w:rFonts w:ascii="Aptos" w:hAnsi="Aptos"/>
                <w:sz w:val="20"/>
                <w:szCs w:val="20"/>
                <w:lang w:val="tr-TR"/>
              </w:rPr>
              <w:t>93</w:t>
            </w:r>
            <w:r w:rsidR="00A55C46" w:rsidRPr="00A920DB">
              <w:rPr>
                <w:rFonts w:ascii="Aptos" w:hAnsi="Aptos"/>
                <w:sz w:val="20"/>
                <w:szCs w:val="20"/>
                <w:lang w:val="tr-TR"/>
              </w:rPr>
              <w:t>,</w:t>
            </w:r>
            <w:r w:rsidRPr="00A920DB">
              <w:rPr>
                <w:rFonts w:ascii="Aptos" w:hAnsi="Aptos"/>
                <w:sz w:val="20"/>
                <w:szCs w:val="20"/>
                <w:lang w:val="tr-TR"/>
              </w:rPr>
              <w:t>971</w:t>
            </w:r>
          </w:p>
        </w:tc>
        <w:tc>
          <w:tcPr>
            <w:tcW w:w="1305" w:type="dxa"/>
            <w:shd w:val="clear" w:color="auto" w:fill="F2F2F2"/>
          </w:tcPr>
          <w:p w14:paraId="3D97866E" w14:textId="6B8C1195" w:rsidR="00CD1FA2" w:rsidRPr="00A920DB" w:rsidRDefault="00CD1FA2" w:rsidP="00A920DB">
            <w:pPr>
              <w:rPr>
                <w:rFonts w:ascii="Aptos" w:hAnsi="Aptos"/>
                <w:sz w:val="20"/>
                <w:szCs w:val="20"/>
                <w:lang w:val="tr-TR"/>
              </w:rPr>
            </w:pPr>
            <w:r w:rsidRPr="00A920DB">
              <w:rPr>
                <w:rFonts w:ascii="Aptos" w:hAnsi="Aptos"/>
                <w:sz w:val="20"/>
                <w:szCs w:val="20"/>
                <w:lang w:val="tr-TR"/>
              </w:rPr>
              <w:t>62</w:t>
            </w:r>
            <w:r w:rsidR="00A55C46" w:rsidRPr="00A920DB">
              <w:rPr>
                <w:rFonts w:ascii="Aptos" w:hAnsi="Aptos"/>
                <w:sz w:val="20"/>
                <w:szCs w:val="20"/>
                <w:lang w:val="tr-TR"/>
              </w:rPr>
              <w:t>.</w:t>
            </w:r>
            <w:r w:rsidRPr="00A920DB">
              <w:rPr>
                <w:rFonts w:ascii="Aptos" w:hAnsi="Aptos"/>
                <w:sz w:val="20"/>
                <w:szCs w:val="20"/>
                <w:lang w:val="tr-TR"/>
              </w:rPr>
              <w:t>5</w:t>
            </w:r>
          </w:p>
        </w:tc>
        <w:tc>
          <w:tcPr>
            <w:tcW w:w="1220" w:type="dxa"/>
            <w:shd w:val="clear" w:color="auto" w:fill="F2F2F2"/>
          </w:tcPr>
          <w:p w14:paraId="790CF722" w14:textId="3BB3115A" w:rsidR="00CD1FA2" w:rsidRPr="00A920DB" w:rsidRDefault="00CD1FA2" w:rsidP="00A920DB">
            <w:pPr>
              <w:rPr>
                <w:rFonts w:ascii="Aptos" w:hAnsi="Aptos"/>
                <w:sz w:val="20"/>
                <w:szCs w:val="20"/>
                <w:lang w:val="tr-TR"/>
              </w:rPr>
            </w:pPr>
            <w:r w:rsidRPr="00A920DB">
              <w:rPr>
                <w:rFonts w:ascii="Aptos" w:hAnsi="Aptos"/>
                <w:sz w:val="20"/>
                <w:szCs w:val="20"/>
                <w:lang w:val="tr-TR"/>
              </w:rPr>
              <w:t>4</w:t>
            </w:r>
            <w:r w:rsidR="00A55C46" w:rsidRPr="00A920DB">
              <w:rPr>
                <w:rFonts w:ascii="Aptos" w:hAnsi="Aptos"/>
                <w:sz w:val="20"/>
                <w:szCs w:val="20"/>
                <w:lang w:val="tr-TR"/>
              </w:rPr>
              <w:t>.</w:t>
            </w:r>
            <w:r w:rsidRPr="00A920DB">
              <w:rPr>
                <w:rFonts w:ascii="Aptos" w:hAnsi="Aptos"/>
                <w:sz w:val="20"/>
                <w:szCs w:val="20"/>
                <w:lang w:val="tr-TR"/>
              </w:rPr>
              <w:t>6</w:t>
            </w:r>
          </w:p>
        </w:tc>
        <w:tc>
          <w:tcPr>
            <w:tcW w:w="1038" w:type="dxa"/>
            <w:shd w:val="clear" w:color="auto" w:fill="F2F2F2"/>
          </w:tcPr>
          <w:p w14:paraId="0171D701" w14:textId="5572456A" w:rsidR="00CD1FA2" w:rsidRPr="00A920DB" w:rsidRDefault="00CD1FA2" w:rsidP="00A920DB">
            <w:pPr>
              <w:rPr>
                <w:rFonts w:ascii="Aptos" w:hAnsi="Aptos"/>
                <w:sz w:val="20"/>
                <w:szCs w:val="20"/>
                <w:lang w:val="tr-TR"/>
              </w:rPr>
            </w:pPr>
            <w:r w:rsidRPr="00A920DB">
              <w:rPr>
                <w:rFonts w:ascii="Aptos" w:hAnsi="Aptos"/>
                <w:sz w:val="20"/>
                <w:szCs w:val="20"/>
                <w:lang w:val="tr-TR"/>
              </w:rPr>
              <w:t>49</w:t>
            </w:r>
            <w:r w:rsidR="00A55C46" w:rsidRPr="00A920DB">
              <w:rPr>
                <w:rFonts w:ascii="Aptos" w:hAnsi="Aptos"/>
                <w:sz w:val="20"/>
                <w:szCs w:val="20"/>
                <w:lang w:val="tr-TR"/>
              </w:rPr>
              <w:t>.</w:t>
            </w:r>
            <w:r w:rsidRPr="00A920DB">
              <w:rPr>
                <w:rFonts w:ascii="Aptos" w:hAnsi="Aptos"/>
                <w:sz w:val="20"/>
                <w:szCs w:val="20"/>
                <w:lang w:val="tr-TR"/>
              </w:rPr>
              <w:t>2</w:t>
            </w:r>
          </w:p>
        </w:tc>
        <w:tc>
          <w:tcPr>
            <w:tcW w:w="999" w:type="dxa"/>
            <w:shd w:val="clear" w:color="auto" w:fill="F2F2F2"/>
          </w:tcPr>
          <w:p w14:paraId="0751FA63" w14:textId="3D780F29" w:rsidR="00CD1FA2" w:rsidRPr="00A920DB" w:rsidRDefault="00CD1FA2" w:rsidP="00A920DB">
            <w:pPr>
              <w:rPr>
                <w:rFonts w:ascii="Aptos" w:hAnsi="Aptos"/>
                <w:sz w:val="20"/>
                <w:szCs w:val="20"/>
                <w:lang w:val="tr-TR"/>
              </w:rPr>
            </w:pPr>
            <w:r w:rsidRPr="00A920DB">
              <w:rPr>
                <w:rFonts w:ascii="Aptos" w:hAnsi="Aptos"/>
                <w:sz w:val="20"/>
                <w:szCs w:val="20"/>
                <w:lang w:val="tr-TR"/>
              </w:rPr>
              <w:t>2</w:t>
            </w:r>
            <w:r w:rsidR="00A55C46" w:rsidRPr="00A920DB">
              <w:rPr>
                <w:rFonts w:ascii="Aptos" w:hAnsi="Aptos"/>
                <w:sz w:val="20"/>
                <w:szCs w:val="20"/>
                <w:lang w:val="tr-TR"/>
              </w:rPr>
              <w:t>.</w:t>
            </w:r>
            <w:r w:rsidRPr="00A920DB">
              <w:rPr>
                <w:rFonts w:ascii="Aptos" w:hAnsi="Aptos"/>
                <w:sz w:val="20"/>
                <w:szCs w:val="20"/>
                <w:lang w:val="tr-TR"/>
              </w:rPr>
              <w:t>8</w:t>
            </w:r>
          </w:p>
        </w:tc>
      </w:tr>
    </w:tbl>
    <w:p w14:paraId="3EEC01BE" w14:textId="0EB9350B" w:rsidR="00660548" w:rsidRPr="00DD2C16" w:rsidRDefault="00CD1FA2" w:rsidP="00B7572C">
      <w:pPr>
        <w:spacing w:afterLines="120" w:after="288" w:line="360" w:lineRule="auto"/>
        <w:rPr>
          <w:rFonts w:cs="Tahoma"/>
          <w:i/>
          <w:iCs/>
          <w:kern w:val="2"/>
          <w:sz w:val="18"/>
          <w:szCs w:val="18"/>
          <w:lang w:val="tr-TR" w:eastAsia="en-US"/>
          <w14:ligatures w14:val="standardContextual"/>
        </w:rPr>
      </w:pPr>
      <w:r w:rsidRPr="00DD2C16">
        <w:rPr>
          <w:rFonts w:cs="Tahoma"/>
          <w:b/>
          <w:bCs/>
          <w:i/>
          <w:iCs/>
          <w:kern w:val="2"/>
          <w:sz w:val="18"/>
          <w:szCs w:val="18"/>
          <w:lang w:val="tr-TR" w:eastAsia="en-US"/>
          <w14:ligatures w14:val="standardContextual"/>
        </w:rPr>
        <w:t>Source:</w:t>
      </w:r>
      <w:r w:rsidRPr="00DD2C16">
        <w:rPr>
          <w:rFonts w:eastAsia="Times New Roman" w:cs="Times New Roman"/>
          <w:i/>
          <w:iCs/>
          <w:sz w:val="24"/>
          <w:szCs w:val="24"/>
          <w:lang w:val="tr-TR"/>
        </w:rPr>
        <w:t xml:space="preserve"> </w:t>
      </w:r>
      <w:proofErr w:type="spellStart"/>
      <w:r w:rsidRPr="00DD2C16">
        <w:rPr>
          <w:rFonts w:cs="Tahoma"/>
          <w:i/>
          <w:iCs/>
          <w:kern w:val="2"/>
          <w:sz w:val="18"/>
          <w:szCs w:val="18"/>
          <w:lang w:val="tr-TR" w:eastAsia="en-US"/>
          <w14:ligatures w14:val="standardContextual"/>
        </w:rPr>
        <w:t>Republic</w:t>
      </w:r>
      <w:proofErr w:type="spellEnd"/>
      <w:r w:rsidRPr="00DD2C16">
        <w:rPr>
          <w:rFonts w:cs="Tahoma"/>
          <w:i/>
          <w:iCs/>
          <w:kern w:val="2"/>
          <w:sz w:val="18"/>
          <w:szCs w:val="18"/>
          <w:lang w:val="tr-TR" w:eastAsia="en-US"/>
          <w14:ligatures w14:val="standardContextual"/>
        </w:rPr>
        <w:t xml:space="preserve"> of </w:t>
      </w:r>
      <w:r w:rsidR="00D017C2">
        <w:rPr>
          <w:rFonts w:cs="Tahoma"/>
          <w:i/>
          <w:iCs/>
          <w:kern w:val="2"/>
          <w:sz w:val="18"/>
          <w:szCs w:val="18"/>
          <w:lang w:val="tr-TR" w:eastAsia="en-US"/>
          <w14:ligatures w14:val="standardContextual"/>
        </w:rPr>
        <w:t>T</w:t>
      </w:r>
      <w:r w:rsidR="00BF30B3">
        <w:rPr>
          <w:rFonts w:cs="Tahoma"/>
          <w:i/>
          <w:iCs/>
          <w:kern w:val="2"/>
          <w:sz w:val="18"/>
          <w:szCs w:val="18"/>
          <w:lang w:val="tr-TR" w:eastAsia="en-US"/>
          <w14:ligatures w14:val="standardContextual"/>
        </w:rPr>
        <w:t>ü</w:t>
      </w:r>
      <w:r w:rsidR="00D017C2">
        <w:rPr>
          <w:rFonts w:cs="Tahoma"/>
          <w:i/>
          <w:iCs/>
          <w:kern w:val="2"/>
          <w:sz w:val="18"/>
          <w:szCs w:val="18"/>
          <w:lang w:val="tr-TR" w:eastAsia="en-US"/>
          <w14:ligatures w14:val="standardContextual"/>
        </w:rPr>
        <w:t>rkiye</w:t>
      </w:r>
      <w:r w:rsidRPr="00DD2C16">
        <w:rPr>
          <w:rFonts w:cs="Tahoma"/>
          <w:i/>
          <w:iCs/>
          <w:kern w:val="2"/>
          <w:sz w:val="18"/>
          <w:szCs w:val="18"/>
          <w:lang w:val="tr-TR" w:eastAsia="en-US"/>
          <w14:ligatures w14:val="standardContextual"/>
        </w:rPr>
        <w:t xml:space="preserve">, </w:t>
      </w:r>
      <w:proofErr w:type="spellStart"/>
      <w:r w:rsidRPr="00DD2C16">
        <w:rPr>
          <w:rFonts w:cs="Tahoma"/>
          <w:i/>
          <w:iCs/>
          <w:kern w:val="2"/>
          <w:sz w:val="18"/>
          <w:szCs w:val="18"/>
          <w:lang w:val="tr-TR" w:eastAsia="en-US"/>
          <w14:ligatures w14:val="standardContextual"/>
        </w:rPr>
        <w:t>Ministry</w:t>
      </w:r>
      <w:proofErr w:type="spellEnd"/>
      <w:r w:rsidRPr="00DD2C16">
        <w:rPr>
          <w:rFonts w:cs="Tahoma"/>
          <w:i/>
          <w:iCs/>
          <w:kern w:val="2"/>
          <w:sz w:val="18"/>
          <w:szCs w:val="18"/>
          <w:lang w:val="tr-TR" w:eastAsia="en-US"/>
          <w14:ligatures w14:val="standardContextual"/>
        </w:rPr>
        <w:t xml:space="preserve"> of </w:t>
      </w:r>
      <w:proofErr w:type="spellStart"/>
      <w:r w:rsidRPr="00DD2C16">
        <w:rPr>
          <w:rFonts w:cs="Tahoma"/>
          <w:i/>
          <w:iCs/>
          <w:kern w:val="2"/>
          <w:sz w:val="18"/>
          <w:szCs w:val="18"/>
          <w:lang w:val="tr-TR" w:eastAsia="en-US"/>
          <w14:ligatures w14:val="standardContextual"/>
        </w:rPr>
        <w:t>Health</w:t>
      </w:r>
      <w:proofErr w:type="spellEnd"/>
      <w:r w:rsidRPr="00DD2C16">
        <w:rPr>
          <w:rFonts w:cs="Tahoma"/>
          <w:i/>
          <w:iCs/>
          <w:kern w:val="2"/>
          <w:sz w:val="18"/>
          <w:szCs w:val="18"/>
          <w:lang w:val="tr-TR" w:eastAsia="en-US"/>
          <w14:ligatures w14:val="standardContextual"/>
        </w:rPr>
        <w:t xml:space="preserve">, 2023. </w:t>
      </w:r>
      <w:proofErr w:type="spellStart"/>
      <w:r w:rsidRPr="00DD2C16">
        <w:rPr>
          <w:rFonts w:cs="Tahoma"/>
          <w:i/>
          <w:iCs/>
          <w:kern w:val="2"/>
          <w:sz w:val="18"/>
          <w:szCs w:val="18"/>
          <w:lang w:val="tr-TR" w:eastAsia="en-US"/>
          <w14:ligatures w14:val="standardContextual"/>
        </w:rPr>
        <w:t>Health</w:t>
      </w:r>
      <w:proofErr w:type="spellEnd"/>
      <w:r w:rsidRPr="00DD2C16">
        <w:rPr>
          <w:rFonts w:cs="Tahoma"/>
          <w:i/>
          <w:iCs/>
          <w:kern w:val="2"/>
          <w:sz w:val="18"/>
          <w:szCs w:val="18"/>
          <w:lang w:val="tr-TR" w:eastAsia="en-US"/>
          <w14:ligatures w14:val="standardContextual"/>
        </w:rPr>
        <w:t xml:space="preserve"> </w:t>
      </w:r>
      <w:proofErr w:type="spellStart"/>
      <w:r w:rsidRPr="00DD2C16">
        <w:rPr>
          <w:rFonts w:cs="Tahoma"/>
          <w:i/>
          <w:iCs/>
          <w:kern w:val="2"/>
          <w:sz w:val="18"/>
          <w:szCs w:val="18"/>
          <w:lang w:val="tr-TR" w:eastAsia="en-US"/>
          <w14:ligatures w14:val="standardContextual"/>
        </w:rPr>
        <w:t>Statistics</w:t>
      </w:r>
      <w:proofErr w:type="spellEnd"/>
      <w:r w:rsidRPr="00DD2C16">
        <w:rPr>
          <w:rFonts w:cs="Tahoma"/>
          <w:i/>
          <w:iCs/>
          <w:kern w:val="2"/>
          <w:sz w:val="18"/>
          <w:szCs w:val="18"/>
          <w:lang w:val="tr-TR" w:eastAsia="en-US"/>
          <w14:ligatures w14:val="standardContextual"/>
        </w:rPr>
        <w:t xml:space="preserve"> </w:t>
      </w:r>
      <w:proofErr w:type="spellStart"/>
      <w:r w:rsidRPr="00DD2C16">
        <w:rPr>
          <w:rFonts w:cs="Tahoma"/>
          <w:i/>
          <w:iCs/>
          <w:kern w:val="2"/>
          <w:sz w:val="18"/>
          <w:szCs w:val="18"/>
          <w:lang w:val="tr-TR" w:eastAsia="en-US"/>
          <w14:ligatures w14:val="standardContextual"/>
        </w:rPr>
        <w:t>Yearbooks</w:t>
      </w:r>
      <w:proofErr w:type="spellEnd"/>
      <w:r w:rsidRPr="00DD2C16">
        <w:rPr>
          <w:rFonts w:cs="Tahoma"/>
          <w:i/>
          <w:iCs/>
          <w:kern w:val="2"/>
          <w:sz w:val="18"/>
          <w:szCs w:val="18"/>
          <w:lang w:val="tr-TR" w:eastAsia="en-US"/>
          <w14:ligatures w14:val="standardContextual"/>
        </w:rPr>
        <w:t>.</w:t>
      </w:r>
    </w:p>
    <w:p w14:paraId="38D7A4AB" w14:textId="4B109419" w:rsidR="0086563D" w:rsidRPr="00DD2C16" w:rsidRDefault="0086563D" w:rsidP="0086563D">
      <w:pPr>
        <w:pStyle w:val="ResimYazs"/>
        <w:keepNext/>
        <w:jc w:val="center"/>
      </w:pPr>
      <w:bookmarkStart w:id="102" w:name="_1jlao46" w:colFirst="0" w:colLast="0"/>
      <w:bookmarkStart w:id="103" w:name="_Toc206436659"/>
      <w:bookmarkEnd w:id="102"/>
      <w:r w:rsidRPr="00DD2C16">
        <w:t xml:space="preserve">Table </w:t>
      </w:r>
      <w:fldSimple w:instr=" SEQ Table \* ARABIC ">
        <w:r w:rsidR="00DB4789">
          <w:rPr>
            <w:noProof/>
          </w:rPr>
          <w:t>22</w:t>
        </w:r>
      </w:fldSimple>
      <w:r w:rsidRPr="00DD2C16">
        <w:t xml:space="preserve">: </w:t>
      </w:r>
      <w:r w:rsidRPr="00A920DB">
        <w:t>Human Resources in Health</w:t>
      </w:r>
      <w:bookmarkEnd w:id="103"/>
    </w:p>
    <w:tbl>
      <w:tblPr>
        <w:tblStyle w:val="TableGrid8"/>
        <w:tblW w:w="9072" w:type="dxa"/>
        <w:jc w:val="center"/>
        <w:tblLook w:val="04A0" w:firstRow="1" w:lastRow="0" w:firstColumn="1" w:lastColumn="0" w:noHBand="0" w:noVBand="1"/>
      </w:tblPr>
      <w:tblGrid>
        <w:gridCol w:w="651"/>
        <w:gridCol w:w="971"/>
        <w:gridCol w:w="1108"/>
        <w:gridCol w:w="949"/>
        <w:gridCol w:w="1035"/>
        <w:gridCol w:w="771"/>
        <w:gridCol w:w="1088"/>
        <w:gridCol w:w="706"/>
        <w:gridCol w:w="813"/>
        <w:gridCol w:w="980"/>
      </w:tblGrid>
      <w:tr w:rsidR="0039353A" w:rsidRPr="00DD2C16" w14:paraId="6E8050F1" w14:textId="77777777" w:rsidTr="003B1502">
        <w:trPr>
          <w:trHeight w:val="433"/>
          <w:jc w:val="center"/>
        </w:trPr>
        <w:tc>
          <w:tcPr>
            <w:tcW w:w="668" w:type="dxa"/>
            <w:shd w:val="clear" w:color="auto" w:fill="ABB7C1"/>
          </w:tcPr>
          <w:p w14:paraId="14CD4C32" w14:textId="72AA06F3" w:rsidR="00CD1FA2" w:rsidRPr="00DD2C16" w:rsidRDefault="00CD1FA2" w:rsidP="00B66106">
            <w:pPr>
              <w:spacing w:afterLines="120" w:after="288"/>
              <w:rPr>
                <w:rFonts w:ascii="Aptos" w:hAnsi="Aptos"/>
                <w:b/>
                <w:bCs/>
                <w:sz w:val="16"/>
                <w:szCs w:val="16"/>
                <w:lang w:val="tr-TR"/>
              </w:rPr>
            </w:pPr>
            <w:proofErr w:type="spellStart"/>
            <w:r w:rsidRPr="00DD2C16">
              <w:rPr>
                <w:rFonts w:ascii="Aptos" w:hAnsi="Aptos"/>
                <w:b/>
                <w:bCs/>
                <w:sz w:val="16"/>
                <w:szCs w:val="16"/>
                <w:lang w:val="tr-TR"/>
              </w:rPr>
              <w:t>Years</w:t>
            </w:r>
            <w:proofErr w:type="spellEnd"/>
          </w:p>
        </w:tc>
        <w:tc>
          <w:tcPr>
            <w:tcW w:w="1036" w:type="dxa"/>
            <w:shd w:val="clear" w:color="auto" w:fill="ABB7C1"/>
          </w:tcPr>
          <w:p w14:paraId="22F0D97B" w14:textId="62D8E640" w:rsidR="00CD1FA2" w:rsidRPr="00DD2C16" w:rsidRDefault="00CD1FA2" w:rsidP="00B66106">
            <w:pPr>
              <w:spacing w:afterLines="120" w:after="288"/>
              <w:rPr>
                <w:rFonts w:ascii="Aptos" w:hAnsi="Aptos"/>
                <w:b/>
                <w:bCs/>
                <w:sz w:val="16"/>
                <w:szCs w:val="16"/>
                <w:lang w:val="tr-TR"/>
              </w:rPr>
            </w:pPr>
            <w:proofErr w:type="spellStart"/>
            <w:r w:rsidRPr="00DD2C16">
              <w:rPr>
                <w:rFonts w:ascii="Aptos" w:hAnsi="Aptos"/>
                <w:b/>
                <w:bCs/>
                <w:sz w:val="16"/>
                <w:szCs w:val="16"/>
                <w:lang w:val="tr-TR"/>
              </w:rPr>
              <w:t>Specialist</w:t>
            </w:r>
            <w:proofErr w:type="spellEnd"/>
            <w:r w:rsidRPr="00DD2C16">
              <w:rPr>
                <w:rFonts w:ascii="Aptos" w:hAnsi="Aptos"/>
                <w:b/>
                <w:bCs/>
                <w:sz w:val="16"/>
                <w:szCs w:val="16"/>
                <w:lang w:val="tr-TR"/>
              </w:rPr>
              <w:t xml:space="preserve"> </w:t>
            </w:r>
            <w:proofErr w:type="spellStart"/>
            <w:r w:rsidRPr="00DD2C16">
              <w:rPr>
                <w:rFonts w:ascii="Aptos" w:hAnsi="Aptos"/>
                <w:b/>
                <w:bCs/>
                <w:sz w:val="16"/>
                <w:szCs w:val="16"/>
                <w:lang w:val="tr-TR"/>
              </w:rPr>
              <w:t>Physician</w:t>
            </w:r>
            <w:proofErr w:type="spellEnd"/>
          </w:p>
        </w:tc>
        <w:tc>
          <w:tcPr>
            <w:tcW w:w="1184" w:type="dxa"/>
            <w:shd w:val="clear" w:color="auto" w:fill="ABB7C1"/>
          </w:tcPr>
          <w:p w14:paraId="0CD409D2" w14:textId="1405A0E8" w:rsidR="00CD1FA2" w:rsidRPr="00DD2C16" w:rsidRDefault="00CD1FA2" w:rsidP="00B66106">
            <w:pPr>
              <w:spacing w:afterLines="120" w:after="288"/>
              <w:rPr>
                <w:rFonts w:ascii="Aptos" w:hAnsi="Aptos"/>
                <w:b/>
                <w:bCs/>
                <w:sz w:val="16"/>
                <w:szCs w:val="16"/>
                <w:lang w:val="tr-TR"/>
              </w:rPr>
            </w:pPr>
            <w:r w:rsidRPr="00DD2C16">
              <w:rPr>
                <w:rFonts w:ascii="Aptos" w:hAnsi="Aptos"/>
                <w:b/>
                <w:bCs/>
                <w:sz w:val="16"/>
                <w:szCs w:val="16"/>
                <w:lang w:val="tr-TR"/>
              </w:rPr>
              <w:t xml:space="preserve">General </w:t>
            </w:r>
            <w:proofErr w:type="spellStart"/>
            <w:r w:rsidRPr="00DD2C16">
              <w:rPr>
                <w:rFonts w:ascii="Aptos" w:hAnsi="Aptos"/>
                <w:b/>
                <w:bCs/>
                <w:sz w:val="16"/>
                <w:szCs w:val="16"/>
                <w:lang w:val="tr-TR"/>
              </w:rPr>
              <w:t>Practitioner</w:t>
            </w:r>
            <w:proofErr w:type="spellEnd"/>
          </w:p>
        </w:tc>
        <w:tc>
          <w:tcPr>
            <w:tcW w:w="1012" w:type="dxa"/>
            <w:shd w:val="clear" w:color="auto" w:fill="ABB7C1"/>
          </w:tcPr>
          <w:p w14:paraId="3D89715D" w14:textId="1C2A6DB3" w:rsidR="00CD1FA2" w:rsidRPr="00DD2C16" w:rsidRDefault="00CD1FA2" w:rsidP="00B66106">
            <w:pPr>
              <w:spacing w:afterLines="120" w:after="288"/>
              <w:rPr>
                <w:rFonts w:ascii="Aptos" w:hAnsi="Aptos"/>
                <w:b/>
                <w:bCs/>
                <w:sz w:val="16"/>
                <w:szCs w:val="16"/>
                <w:lang w:val="tr-TR"/>
              </w:rPr>
            </w:pPr>
            <w:proofErr w:type="spellStart"/>
            <w:r w:rsidRPr="00DD2C16">
              <w:rPr>
                <w:rFonts w:ascii="Aptos" w:hAnsi="Aptos"/>
                <w:b/>
                <w:bCs/>
                <w:sz w:val="16"/>
                <w:szCs w:val="16"/>
                <w:lang w:val="tr-TR"/>
              </w:rPr>
              <w:t>Assistant</w:t>
            </w:r>
            <w:proofErr w:type="spellEnd"/>
            <w:r w:rsidRPr="00DD2C16">
              <w:rPr>
                <w:rFonts w:ascii="Aptos" w:hAnsi="Aptos"/>
                <w:b/>
                <w:bCs/>
                <w:sz w:val="16"/>
                <w:szCs w:val="16"/>
                <w:lang w:val="tr-TR"/>
              </w:rPr>
              <w:t xml:space="preserve"> </w:t>
            </w:r>
            <w:proofErr w:type="spellStart"/>
            <w:r w:rsidRPr="00DD2C16">
              <w:rPr>
                <w:rFonts w:ascii="Aptos" w:hAnsi="Aptos"/>
                <w:b/>
                <w:bCs/>
                <w:sz w:val="16"/>
                <w:szCs w:val="16"/>
                <w:lang w:val="tr-TR"/>
              </w:rPr>
              <w:t>Physician</w:t>
            </w:r>
            <w:proofErr w:type="spellEnd"/>
          </w:p>
        </w:tc>
        <w:tc>
          <w:tcPr>
            <w:tcW w:w="1106" w:type="dxa"/>
            <w:shd w:val="clear" w:color="auto" w:fill="ABB7C1"/>
          </w:tcPr>
          <w:p w14:paraId="5CCEDFD7" w14:textId="5C84DDD3" w:rsidR="00CD1FA2" w:rsidRPr="00DD2C16" w:rsidRDefault="00CD1FA2" w:rsidP="00B66106">
            <w:pPr>
              <w:spacing w:afterLines="120" w:after="288"/>
              <w:rPr>
                <w:rFonts w:ascii="Aptos" w:hAnsi="Aptos"/>
                <w:b/>
                <w:bCs/>
                <w:sz w:val="16"/>
                <w:szCs w:val="16"/>
                <w:lang w:val="tr-TR"/>
              </w:rPr>
            </w:pPr>
            <w:r w:rsidRPr="00DD2C16">
              <w:rPr>
                <w:rFonts w:ascii="Aptos" w:hAnsi="Aptos"/>
                <w:b/>
                <w:bCs/>
                <w:sz w:val="16"/>
                <w:szCs w:val="16"/>
                <w:lang w:val="tr-TR"/>
              </w:rPr>
              <w:t xml:space="preserve">Total </w:t>
            </w:r>
            <w:proofErr w:type="spellStart"/>
            <w:r w:rsidRPr="00DD2C16">
              <w:rPr>
                <w:rFonts w:ascii="Aptos" w:hAnsi="Aptos"/>
                <w:b/>
                <w:bCs/>
                <w:sz w:val="16"/>
                <w:szCs w:val="16"/>
                <w:lang w:val="tr-TR"/>
              </w:rPr>
              <w:t>Physicians</w:t>
            </w:r>
            <w:proofErr w:type="spellEnd"/>
          </w:p>
        </w:tc>
        <w:tc>
          <w:tcPr>
            <w:tcW w:w="819" w:type="dxa"/>
            <w:shd w:val="clear" w:color="auto" w:fill="ABB7C1"/>
          </w:tcPr>
          <w:p w14:paraId="076E19E5" w14:textId="26FAE8B6" w:rsidR="00CD1FA2" w:rsidRPr="00DD2C16" w:rsidRDefault="00CD1FA2" w:rsidP="00B66106">
            <w:pPr>
              <w:spacing w:afterLines="120" w:after="288"/>
              <w:rPr>
                <w:rFonts w:ascii="Aptos" w:hAnsi="Aptos"/>
                <w:b/>
                <w:bCs/>
                <w:sz w:val="16"/>
                <w:szCs w:val="16"/>
                <w:lang w:val="tr-TR"/>
              </w:rPr>
            </w:pPr>
            <w:r w:rsidRPr="00DD2C16">
              <w:rPr>
                <w:rFonts w:ascii="Aptos" w:hAnsi="Aptos"/>
                <w:b/>
                <w:bCs/>
                <w:sz w:val="16"/>
                <w:szCs w:val="16"/>
                <w:lang w:val="tr-TR"/>
              </w:rPr>
              <w:t xml:space="preserve">Total </w:t>
            </w:r>
            <w:proofErr w:type="spellStart"/>
            <w:r w:rsidRPr="00DD2C16">
              <w:rPr>
                <w:rFonts w:ascii="Aptos" w:hAnsi="Aptos"/>
                <w:b/>
                <w:bCs/>
                <w:sz w:val="16"/>
                <w:szCs w:val="16"/>
                <w:lang w:val="tr-TR"/>
              </w:rPr>
              <w:t>Dentist</w:t>
            </w:r>
            <w:proofErr w:type="spellEnd"/>
          </w:p>
        </w:tc>
        <w:tc>
          <w:tcPr>
            <w:tcW w:w="1167" w:type="dxa"/>
            <w:shd w:val="clear" w:color="auto" w:fill="ABB7C1"/>
          </w:tcPr>
          <w:p w14:paraId="25E4110D" w14:textId="737F53AB" w:rsidR="00CD1FA2" w:rsidRPr="00DD2C16" w:rsidRDefault="00CD1FA2" w:rsidP="00B66106">
            <w:pPr>
              <w:spacing w:afterLines="120" w:after="288"/>
              <w:rPr>
                <w:rFonts w:ascii="Aptos" w:hAnsi="Aptos"/>
                <w:b/>
                <w:bCs/>
                <w:sz w:val="16"/>
                <w:szCs w:val="16"/>
                <w:lang w:val="tr-TR"/>
              </w:rPr>
            </w:pPr>
            <w:proofErr w:type="spellStart"/>
            <w:r w:rsidRPr="00DD2C16">
              <w:rPr>
                <w:rFonts w:ascii="Aptos" w:hAnsi="Aptos"/>
                <w:b/>
                <w:bCs/>
                <w:sz w:val="16"/>
                <w:szCs w:val="16"/>
                <w:lang w:val="tr-TR"/>
              </w:rPr>
              <w:t>Pharmacist</w:t>
            </w:r>
            <w:proofErr w:type="spellEnd"/>
          </w:p>
        </w:tc>
        <w:tc>
          <w:tcPr>
            <w:tcW w:w="717" w:type="dxa"/>
            <w:shd w:val="clear" w:color="auto" w:fill="ABB7C1"/>
          </w:tcPr>
          <w:p w14:paraId="396EF5AB" w14:textId="07664A7E" w:rsidR="00CD1FA2" w:rsidRPr="00DD2C16" w:rsidRDefault="00CD1FA2" w:rsidP="00B66106">
            <w:pPr>
              <w:spacing w:afterLines="120" w:after="288"/>
              <w:rPr>
                <w:rFonts w:ascii="Aptos" w:hAnsi="Aptos"/>
                <w:b/>
                <w:bCs/>
                <w:sz w:val="16"/>
                <w:szCs w:val="16"/>
                <w:lang w:val="tr-TR"/>
              </w:rPr>
            </w:pPr>
            <w:proofErr w:type="spellStart"/>
            <w:r w:rsidRPr="00DD2C16">
              <w:rPr>
                <w:rFonts w:ascii="Aptos" w:hAnsi="Aptos"/>
                <w:b/>
                <w:bCs/>
                <w:sz w:val="16"/>
                <w:szCs w:val="16"/>
                <w:lang w:val="tr-TR"/>
              </w:rPr>
              <w:t>Nurse</w:t>
            </w:r>
            <w:proofErr w:type="spellEnd"/>
          </w:p>
        </w:tc>
        <w:tc>
          <w:tcPr>
            <w:tcW w:w="865" w:type="dxa"/>
            <w:shd w:val="clear" w:color="auto" w:fill="ABB7C1"/>
          </w:tcPr>
          <w:p w14:paraId="70D361B5" w14:textId="37CFAD15" w:rsidR="00CD1FA2" w:rsidRPr="00DD2C16" w:rsidRDefault="00CD1FA2" w:rsidP="00B66106">
            <w:pPr>
              <w:spacing w:afterLines="120" w:after="288"/>
              <w:rPr>
                <w:rFonts w:ascii="Aptos" w:hAnsi="Aptos"/>
                <w:b/>
                <w:bCs/>
                <w:sz w:val="16"/>
                <w:szCs w:val="16"/>
                <w:lang w:val="tr-TR"/>
              </w:rPr>
            </w:pPr>
            <w:r w:rsidRPr="00DD2C16">
              <w:rPr>
                <w:rFonts w:ascii="Aptos" w:hAnsi="Aptos"/>
                <w:b/>
                <w:bCs/>
                <w:sz w:val="16"/>
                <w:szCs w:val="16"/>
              </w:rPr>
              <w:t>Midwife</w:t>
            </w:r>
          </w:p>
        </w:tc>
        <w:tc>
          <w:tcPr>
            <w:tcW w:w="1048" w:type="dxa"/>
            <w:shd w:val="clear" w:color="auto" w:fill="ABB7C1"/>
          </w:tcPr>
          <w:p w14:paraId="78584C9E" w14:textId="07738690" w:rsidR="00CD1FA2" w:rsidRPr="00DD2C16" w:rsidRDefault="00CD1FA2" w:rsidP="00B66106">
            <w:pPr>
              <w:spacing w:afterLines="120" w:after="288"/>
              <w:rPr>
                <w:rFonts w:ascii="Aptos" w:hAnsi="Aptos"/>
                <w:b/>
                <w:bCs/>
                <w:sz w:val="16"/>
                <w:szCs w:val="16"/>
                <w:lang w:val="tr-TR"/>
              </w:rPr>
            </w:pPr>
            <w:r w:rsidRPr="00DD2C16">
              <w:rPr>
                <w:rFonts w:ascii="Aptos" w:hAnsi="Aptos"/>
                <w:b/>
                <w:bCs/>
                <w:sz w:val="16"/>
                <w:szCs w:val="16"/>
              </w:rPr>
              <w:t>Other Health Personnel</w:t>
            </w:r>
          </w:p>
        </w:tc>
      </w:tr>
      <w:tr w:rsidR="00CD1FA2" w:rsidRPr="00DD2C16" w14:paraId="481D8093" w14:textId="77777777" w:rsidTr="003B1502">
        <w:trPr>
          <w:trHeight w:val="300"/>
          <w:jc w:val="center"/>
        </w:trPr>
        <w:tc>
          <w:tcPr>
            <w:tcW w:w="668" w:type="dxa"/>
            <w:shd w:val="clear" w:color="auto" w:fill="F2F2F2"/>
          </w:tcPr>
          <w:p w14:paraId="4BAE1E05"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2023</w:t>
            </w:r>
          </w:p>
        </w:tc>
        <w:tc>
          <w:tcPr>
            <w:tcW w:w="1036" w:type="dxa"/>
            <w:shd w:val="clear" w:color="auto" w:fill="F2F2F2"/>
          </w:tcPr>
          <w:p w14:paraId="71C27204" w14:textId="58623EC1" w:rsidR="00CD1FA2" w:rsidRPr="00DD2C16" w:rsidRDefault="00CD1FA2" w:rsidP="00A920DB">
            <w:pPr>
              <w:rPr>
                <w:rFonts w:ascii="Aptos" w:hAnsi="Aptos"/>
                <w:sz w:val="20"/>
                <w:szCs w:val="20"/>
                <w:lang w:val="tr-TR"/>
              </w:rPr>
            </w:pPr>
            <w:r w:rsidRPr="00DD2C16">
              <w:rPr>
                <w:rFonts w:ascii="Aptos" w:hAnsi="Aptos"/>
                <w:sz w:val="20"/>
                <w:szCs w:val="20"/>
                <w:lang w:val="tr-TR"/>
              </w:rPr>
              <w:t>2</w:t>
            </w:r>
            <w:r w:rsidR="00A55C46" w:rsidRPr="00DD2C16">
              <w:rPr>
                <w:rFonts w:ascii="Aptos" w:hAnsi="Aptos"/>
                <w:sz w:val="20"/>
                <w:szCs w:val="20"/>
                <w:lang w:val="tr-TR"/>
              </w:rPr>
              <w:t>,</w:t>
            </w:r>
            <w:r w:rsidRPr="00DD2C16">
              <w:rPr>
                <w:rFonts w:ascii="Aptos" w:hAnsi="Aptos"/>
                <w:sz w:val="20"/>
                <w:szCs w:val="20"/>
                <w:lang w:val="tr-TR"/>
              </w:rPr>
              <w:t>200</w:t>
            </w:r>
          </w:p>
        </w:tc>
        <w:tc>
          <w:tcPr>
            <w:tcW w:w="1184" w:type="dxa"/>
            <w:shd w:val="clear" w:color="auto" w:fill="F2F2F2"/>
          </w:tcPr>
          <w:p w14:paraId="4B9CF93D" w14:textId="2ED9289B"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127</w:t>
            </w:r>
          </w:p>
        </w:tc>
        <w:tc>
          <w:tcPr>
            <w:tcW w:w="1012" w:type="dxa"/>
            <w:shd w:val="clear" w:color="auto" w:fill="F2F2F2"/>
          </w:tcPr>
          <w:p w14:paraId="601287AE"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840</w:t>
            </w:r>
          </w:p>
        </w:tc>
        <w:tc>
          <w:tcPr>
            <w:tcW w:w="1106" w:type="dxa"/>
            <w:shd w:val="clear" w:color="auto" w:fill="F2F2F2"/>
          </w:tcPr>
          <w:p w14:paraId="41EBF4FA" w14:textId="7C2BD199" w:rsidR="00CD1FA2" w:rsidRPr="00DD2C16" w:rsidRDefault="00CD1FA2" w:rsidP="00A920DB">
            <w:pPr>
              <w:rPr>
                <w:rFonts w:ascii="Aptos" w:hAnsi="Aptos"/>
                <w:sz w:val="20"/>
                <w:szCs w:val="20"/>
                <w:lang w:val="tr-TR"/>
              </w:rPr>
            </w:pPr>
            <w:r w:rsidRPr="00DD2C16">
              <w:rPr>
                <w:rFonts w:ascii="Aptos" w:hAnsi="Aptos"/>
                <w:sz w:val="20"/>
                <w:szCs w:val="20"/>
                <w:lang w:val="tr-TR"/>
              </w:rPr>
              <w:t>4</w:t>
            </w:r>
            <w:r w:rsidR="00A55C46" w:rsidRPr="00DD2C16">
              <w:rPr>
                <w:rFonts w:ascii="Aptos" w:hAnsi="Aptos"/>
                <w:sz w:val="20"/>
                <w:szCs w:val="20"/>
                <w:lang w:val="tr-TR"/>
              </w:rPr>
              <w:t>,</w:t>
            </w:r>
            <w:r w:rsidRPr="00DD2C16">
              <w:rPr>
                <w:rFonts w:ascii="Aptos" w:hAnsi="Aptos"/>
                <w:sz w:val="20"/>
                <w:szCs w:val="20"/>
                <w:lang w:val="tr-TR"/>
              </w:rPr>
              <w:t>167</w:t>
            </w:r>
          </w:p>
        </w:tc>
        <w:tc>
          <w:tcPr>
            <w:tcW w:w="819" w:type="dxa"/>
            <w:shd w:val="clear" w:color="auto" w:fill="F2F2F2"/>
          </w:tcPr>
          <w:p w14:paraId="142201B3" w14:textId="262C4EB6"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019</w:t>
            </w:r>
          </w:p>
        </w:tc>
        <w:tc>
          <w:tcPr>
            <w:tcW w:w="1167" w:type="dxa"/>
            <w:shd w:val="clear" w:color="auto" w:fill="F2F2F2"/>
          </w:tcPr>
          <w:p w14:paraId="77A7F290"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818</w:t>
            </w:r>
          </w:p>
        </w:tc>
        <w:tc>
          <w:tcPr>
            <w:tcW w:w="717" w:type="dxa"/>
            <w:shd w:val="clear" w:color="auto" w:fill="F2F2F2"/>
          </w:tcPr>
          <w:p w14:paraId="0111638B" w14:textId="498DD9EA" w:rsidR="00CD1FA2" w:rsidRPr="00DD2C16" w:rsidRDefault="00CD1FA2" w:rsidP="00A920DB">
            <w:pPr>
              <w:rPr>
                <w:rFonts w:ascii="Aptos" w:hAnsi="Aptos"/>
                <w:sz w:val="20"/>
                <w:szCs w:val="20"/>
                <w:lang w:val="tr-TR"/>
              </w:rPr>
            </w:pPr>
            <w:r w:rsidRPr="00DD2C16">
              <w:rPr>
                <w:rFonts w:ascii="Aptos" w:hAnsi="Aptos"/>
                <w:sz w:val="20"/>
                <w:szCs w:val="20"/>
                <w:lang w:val="tr-TR"/>
              </w:rPr>
              <w:t>5</w:t>
            </w:r>
            <w:r w:rsidR="00A55C46" w:rsidRPr="00DD2C16">
              <w:rPr>
                <w:rFonts w:ascii="Aptos" w:hAnsi="Aptos"/>
                <w:sz w:val="20"/>
                <w:szCs w:val="20"/>
                <w:lang w:val="tr-TR"/>
              </w:rPr>
              <w:t>,</w:t>
            </w:r>
            <w:r w:rsidRPr="00DD2C16">
              <w:rPr>
                <w:rFonts w:ascii="Aptos" w:hAnsi="Aptos"/>
                <w:sz w:val="20"/>
                <w:szCs w:val="20"/>
                <w:lang w:val="tr-TR"/>
              </w:rPr>
              <w:t>364</w:t>
            </w:r>
          </w:p>
        </w:tc>
        <w:tc>
          <w:tcPr>
            <w:tcW w:w="865" w:type="dxa"/>
            <w:shd w:val="clear" w:color="auto" w:fill="F2F2F2"/>
          </w:tcPr>
          <w:p w14:paraId="13248E43" w14:textId="7C2D26B6"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311</w:t>
            </w:r>
          </w:p>
        </w:tc>
        <w:tc>
          <w:tcPr>
            <w:tcW w:w="1048" w:type="dxa"/>
            <w:shd w:val="clear" w:color="auto" w:fill="F2F2F2"/>
          </w:tcPr>
          <w:p w14:paraId="7C724DBF" w14:textId="0331F58C" w:rsidR="00CD1FA2" w:rsidRPr="00DD2C16" w:rsidRDefault="00CD1FA2" w:rsidP="00A920DB">
            <w:pPr>
              <w:rPr>
                <w:rFonts w:ascii="Aptos" w:hAnsi="Aptos"/>
                <w:sz w:val="20"/>
                <w:szCs w:val="20"/>
                <w:lang w:val="tr-TR"/>
              </w:rPr>
            </w:pPr>
            <w:r w:rsidRPr="00DD2C16">
              <w:rPr>
                <w:rFonts w:ascii="Aptos" w:hAnsi="Aptos"/>
                <w:sz w:val="20"/>
                <w:szCs w:val="20"/>
                <w:lang w:val="tr-TR"/>
              </w:rPr>
              <w:t>5</w:t>
            </w:r>
            <w:r w:rsidR="00A55C46" w:rsidRPr="00DD2C16">
              <w:rPr>
                <w:rFonts w:ascii="Aptos" w:hAnsi="Aptos"/>
                <w:sz w:val="20"/>
                <w:szCs w:val="20"/>
                <w:lang w:val="tr-TR"/>
              </w:rPr>
              <w:t>,</w:t>
            </w:r>
            <w:r w:rsidRPr="00DD2C16">
              <w:rPr>
                <w:rFonts w:ascii="Aptos" w:hAnsi="Aptos"/>
                <w:sz w:val="20"/>
                <w:szCs w:val="20"/>
                <w:lang w:val="tr-TR"/>
              </w:rPr>
              <w:t>889</w:t>
            </w:r>
          </w:p>
        </w:tc>
      </w:tr>
      <w:tr w:rsidR="00CD1FA2" w:rsidRPr="00DD2C16" w14:paraId="351BBDCF" w14:textId="77777777" w:rsidTr="003B1502">
        <w:trPr>
          <w:trHeight w:val="211"/>
          <w:jc w:val="center"/>
        </w:trPr>
        <w:tc>
          <w:tcPr>
            <w:tcW w:w="668" w:type="dxa"/>
            <w:shd w:val="clear" w:color="auto" w:fill="F2F2F2"/>
          </w:tcPr>
          <w:p w14:paraId="2EDA6417"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2022</w:t>
            </w:r>
          </w:p>
        </w:tc>
        <w:tc>
          <w:tcPr>
            <w:tcW w:w="1036" w:type="dxa"/>
            <w:shd w:val="clear" w:color="auto" w:fill="F2F2F2"/>
          </w:tcPr>
          <w:p w14:paraId="0B3E9449" w14:textId="5DF4653F" w:rsidR="00CD1FA2" w:rsidRPr="00DD2C16" w:rsidRDefault="00CD1FA2" w:rsidP="00A920DB">
            <w:pPr>
              <w:rPr>
                <w:rFonts w:ascii="Aptos" w:hAnsi="Aptos"/>
                <w:sz w:val="20"/>
                <w:szCs w:val="20"/>
                <w:lang w:val="tr-TR"/>
              </w:rPr>
            </w:pPr>
            <w:r w:rsidRPr="00DD2C16">
              <w:rPr>
                <w:rFonts w:ascii="Aptos" w:hAnsi="Aptos"/>
                <w:sz w:val="20"/>
                <w:szCs w:val="20"/>
                <w:lang w:val="tr-TR"/>
              </w:rPr>
              <w:t>2</w:t>
            </w:r>
            <w:r w:rsidR="00A55C46" w:rsidRPr="00DD2C16">
              <w:rPr>
                <w:rFonts w:ascii="Aptos" w:hAnsi="Aptos"/>
                <w:sz w:val="20"/>
                <w:szCs w:val="20"/>
                <w:lang w:val="tr-TR"/>
              </w:rPr>
              <w:t>,</w:t>
            </w:r>
            <w:r w:rsidRPr="00DD2C16">
              <w:rPr>
                <w:rFonts w:ascii="Aptos" w:hAnsi="Aptos"/>
                <w:sz w:val="20"/>
                <w:szCs w:val="20"/>
                <w:lang w:val="tr-TR"/>
              </w:rPr>
              <w:t>064</w:t>
            </w:r>
          </w:p>
        </w:tc>
        <w:tc>
          <w:tcPr>
            <w:tcW w:w="1184" w:type="dxa"/>
            <w:shd w:val="clear" w:color="auto" w:fill="F2F2F2"/>
          </w:tcPr>
          <w:p w14:paraId="7ACB6465" w14:textId="4550ADED"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149</w:t>
            </w:r>
          </w:p>
        </w:tc>
        <w:tc>
          <w:tcPr>
            <w:tcW w:w="1012" w:type="dxa"/>
            <w:shd w:val="clear" w:color="auto" w:fill="F2F2F2"/>
          </w:tcPr>
          <w:p w14:paraId="67D77984"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774</w:t>
            </w:r>
          </w:p>
        </w:tc>
        <w:tc>
          <w:tcPr>
            <w:tcW w:w="1106" w:type="dxa"/>
            <w:shd w:val="clear" w:color="auto" w:fill="F2F2F2"/>
          </w:tcPr>
          <w:p w14:paraId="505D9C7C" w14:textId="112BCFF1" w:rsidR="00CD1FA2" w:rsidRPr="00DD2C16" w:rsidRDefault="00CD1FA2" w:rsidP="00A920DB">
            <w:pPr>
              <w:rPr>
                <w:rFonts w:ascii="Aptos" w:hAnsi="Aptos"/>
                <w:sz w:val="20"/>
                <w:szCs w:val="20"/>
                <w:lang w:val="tr-TR"/>
              </w:rPr>
            </w:pPr>
            <w:r w:rsidRPr="00DD2C16">
              <w:rPr>
                <w:rFonts w:ascii="Aptos" w:hAnsi="Aptos"/>
                <w:sz w:val="20"/>
                <w:szCs w:val="20"/>
                <w:lang w:val="tr-TR"/>
              </w:rPr>
              <w:t>3</w:t>
            </w:r>
            <w:r w:rsidR="00A55C46" w:rsidRPr="00DD2C16">
              <w:rPr>
                <w:rFonts w:ascii="Aptos" w:hAnsi="Aptos"/>
                <w:sz w:val="20"/>
                <w:szCs w:val="20"/>
                <w:lang w:val="tr-TR"/>
              </w:rPr>
              <w:t>,</w:t>
            </w:r>
            <w:r w:rsidRPr="00DD2C16">
              <w:rPr>
                <w:rFonts w:ascii="Aptos" w:hAnsi="Aptos"/>
                <w:sz w:val="20"/>
                <w:szCs w:val="20"/>
                <w:lang w:val="tr-TR"/>
              </w:rPr>
              <w:t>987</w:t>
            </w:r>
          </w:p>
        </w:tc>
        <w:tc>
          <w:tcPr>
            <w:tcW w:w="819" w:type="dxa"/>
            <w:shd w:val="clear" w:color="auto" w:fill="F2F2F2"/>
          </w:tcPr>
          <w:p w14:paraId="32493197"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930</w:t>
            </w:r>
          </w:p>
        </w:tc>
        <w:tc>
          <w:tcPr>
            <w:tcW w:w="1167" w:type="dxa"/>
            <w:shd w:val="clear" w:color="auto" w:fill="F2F2F2"/>
          </w:tcPr>
          <w:p w14:paraId="3D0040F4"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756</w:t>
            </w:r>
          </w:p>
        </w:tc>
        <w:tc>
          <w:tcPr>
            <w:tcW w:w="717" w:type="dxa"/>
            <w:shd w:val="clear" w:color="auto" w:fill="F2F2F2"/>
          </w:tcPr>
          <w:p w14:paraId="4DC894FA" w14:textId="793915C0" w:rsidR="00CD1FA2" w:rsidRPr="00DD2C16" w:rsidRDefault="00CD1FA2" w:rsidP="00A920DB">
            <w:pPr>
              <w:rPr>
                <w:rFonts w:ascii="Aptos" w:hAnsi="Aptos"/>
                <w:sz w:val="20"/>
                <w:szCs w:val="20"/>
                <w:lang w:val="tr-TR"/>
              </w:rPr>
            </w:pPr>
            <w:r w:rsidRPr="00DD2C16">
              <w:rPr>
                <w:rFonts w:ascii="Aptos" w:hAnsi="Aptos"/>
                <w:sz w:val="20"/>
                <w:szCs w:val="20"/>
                <w:lang w:val="tr-TR"/>
              </w:rPr>
              <w:t>5</w:t>
            </w:r>
            <w:r w:rsidR="00A55C46" w:rsidRPr="00DD2C16">
              <w:rPr>
                <w:rFonts w:ascii="Aptos" w:hAnsi="Aptos"/>
                <w:sz w:val="20"/>
                <w:szCs w:val="20"/>
                <w:lang w:val="tr-TR"/>
              </w:rPr>
              <w:t>,</w:t>
            </w:r>
            <w:r w:rsidRPr="00DD2C16">
              <w:rPr>
                <w:rFonts w:ascii="Aptos" w:hAnsi="Aptos"/>
                <w:sz w:val="20"/>
                <w:szCs w:val="20"/>
                <w:lang w:val="tr-TR"/>
              </w:rPr>
              <w:t>326</w:t>
            </w:r>
          </w:p>
        </w:tc>
        <w:tc>
          <w:tcPr>
            <w:tcW w:w="865" w:type="dxa"/>
            <w:shd w:val="clear" w:color="auto" w:fill="F2F2F2"/>
          </w:tcPr>
          <w:p w14:paraId="23080779" w14:textId="214363AD"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275</w:t>
            </w:r>
          </w:p>
        </w:tc>
        <w:tc>
          <w:tcPr>
            <w:tcW w:w="1048" w:type="dxa"/>
            <w:shd w:val="clear" w:color="auto" w:fill="F2F2F2"/>
          </w:tcPr>
          <w:p w14:paraId="06137FD5" w14:textId="27BCAB77" w:rsidR="00CD1FA2" w:rsidRPr="00DD2C16" w:rsidRDefault="00CD1FA2" w:rsidP="00A920DB">
            <w:pPr>
              <w:rPr>
                <w:rFonts w:ascii="Aptos" w:hAnsi="Aptos"/>
                <w:sz w:val="20"/>
                <w:szCs w:val="20"/>
                <w:lang w:val="tr-TR"/>
              </w:rPr>
            </w:pPr>
            <w:r w:rsidRPr="00DD2C16">
              <w:rPr>
                <w:rFonts w:ascii="Aptos" w:hAnsi="Aptos"/>
                <w:sz w:val="20"/>
                <w:szCs w:val="20"/>
                <w:lang w:val="tr-TR"/>
              </w:rPr>
              <w:t>5</w:t>
            </w:r>
            <w:r w:rsidR="00A55C46" w:rsidRPr="00DD2C16">
              <w:rPr>
                <w:rFonts w:ascii="Aptos" w:hAnsi="Aptos"/>
                <w:sz w:val="20"/>
                <w:szCs w:val="20"/>
                <w:lang w:val="tr-TR"/>
              </w:rPr>
              <w:t>,</w:t>
            </w:r>
            <w:r w:rsidRPr="00DD2C16">
              <w:rPr>
                <w:rFonts w:ascii="Aptos" w:hAnsi="Aptos"/>
                <w:sz w:val="20"/>
                <w:szCs w:val="20"/>
                <w:lang w:val="tr-TR"/>
              </w:rPr>
              <w:t>083</w:t>
            </w:r>
          </w:p>
        </w:tc>
      </w:tr>
      <w:tr w:rsidR="00CD1FA2" w:rsidRPr="00DD2C16" w14:paraId="69D0F01E" w14:textId="77777777" w:rsidTr="003B1502">
        <w:trPr>
          <w:trHeight w:val="221"/>
          <w:jc w:val="center"/>
        </w:trPr>
        <w:tc>
          <w:tcPr>
            <w:tcW w:w="668" w:type="dxa"/>
            <w:shd w:val="clear" w:color="auto" w:fill="F2F2F2"/>
          </w:tcPr>
          <w:p w14:paraId="044D8738"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lastRenderedPageBreak/>
              <w:t>2021</w:t>
            </w:r>
          </w:p>
        </w:tc>
        <w:tc>
          <w:tcPr>
            <w:tcW w:w="1036" w:type="dxa"/>
            <w:shd w:val="clear" w:color="auto" w:fill="F2F2F2"/>
          </w:tcPr>
          <w:p w14:paraId="2D491ABB" w14:textId="5397535D" w:rsidR="00CD1FA2" w:rsidRPr="00DD2C16" w:rsidRDefault="00CD1FA2" w:rsidP="00A920DB">
            <w:pPr>
              <w:rPr>
                <w:rFonts w:ascii="Aptos" w:hAnsi="Aptos"/>
                <w:sz w:val="20"/>
                <w:szCs w:val="20"/>
                <w:lang w:val="tr-TR"/>
              </w:rPr>
            </w:pPr>
            <w:r w:rsidRPr="00DD2C16">
              <w:rPr>
                <w:rFonts w:ascii="Aptos" w:hAnsi="Aptos"/>
                <w:sz w:val="20"/>
                <w:szCs w:val="20"/>
                <w:lang w:val="tr-TR"/>
              </w:rPr>
              <w:t>2</w:t>
            </w:r>
            <w:r w:rsidR="00A55C46" w:rsidRPr="00DD2C16">
              <w:rPr>
                <w:rFonts w:ascii="Aptos" w:hAnsi="Aptos"/>
                <w:sz w:val="20"/>
                <w:szCs w:val="20"/>
                <w:lang w:val="tr-TR"/>
              </w:rPr>
              <w:t>,</w:t>
            </w:r>
            <w:r w:rsidRPr="00DD2C16">
              <w:rPr>
                <w:rFonts w:ascii="Aptos" w:hAnsi="Aptos"/>
                <w:sz w:val="20"/>
                <w:szCs w:val="20"/>
                <w:lang w:val="tr-TR"/>
              </w:rPr>
              <w:t>017</w:t>
            </w:r>
          </w:p>
        </w:tc>
        <w:tc>
          <w:tcPr>
            <w:tcW w:w="1184" w:type="dxa"/>
            <w:shd w:val="clear" w:color="auto" w:fill="F2F2F2"/>
          </w:tcPr>
          <w:p w14:paraId="689331ED" w14:textId="36E6BAC7"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102</w:t>
            </w:r>
          </w:p>
        </w:tc>
        <w:tc>
          <w:tcPr>
            <w:tcW w:w="1012" w:type="dxa"/>
            <w:shd w:val="clear" w:color="auto" w:fill="F2F2F2"/>
          </w:tcPr>
          <w:p w14:paraId="71EF4190"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598</w:t>
            </w:r>
          </w:p>
        </w:tc>
        <w:tc>
          <w:tcPr>
            <w:tcW w:w="1106" w:type="dxa"/>
            <w:shd w:val="clear" w:color="auto" w:fill="F2F2F2"/>
          </w:tcPr>
          <w:p w14:paraId="02B323CF" w14:textId="0058A317" w:rsidR="00CD1FA2" w:rsidRPr="00DD2C16" w:rsidRDefault="00CD1FA2" w:rsidP="00A920DB">
            <w:pPr>
              <w:rPr>
                <w:rFonts w:ascii="Aptos" w:hAnsi="Aptos"/>
                <w:sz w:val="20"/>
                <w:szCs w:val="20"/>
                <w:lang w:val="tr-TR"/>
              </w:rPr>
            </w:pPr>
            <w:r w:rsidRPr="00DD2C16">
              <w:rPr>
                <w:rFonts w:ascii="Aptos" w:hAnsi="Aptos"/>
                <w:sz w:val="20"/>
                <w:szCs w:val="20"/>
                <w:lang w:val="tr-TR"/>
              </w:rPr>
              <w:t>3</w:t>
            </w:r>
            <w:r w:rsidR="00A55C46" w:rsidRPr="00DD2C16">
              <w:rPr>
                <w:rFonts w:ascii="Aptos" w:hAnsi="Aptos"/>
                <w:sz w:val="20"/>
                <w:szCs w:val="20"/>
                <w:lang w:val="tr-TR"/>
              </w:rPr>
              <w:t>,</w:t>
            </w:r>
            <w:r w:rsidRPr="00DD2C16">
              <w:rPr>
                <w:rFonts w:ascii="Aptos" w:hAnsi="Aptos"/>
                <w:sz w:val="20"/>
                <w:szCs w:val="20"/>
                <w:lang w:val="tr-TR"/>
              </w:rPr>
              <w:t>717</w:t>
            </w:r>
          </w:p>
        </w:tc>
        <w:tc>
          <w:tcPr>
            <w:tcW w:w="819" w:type="dxa"/>
            <w:shd w:val="clear" w:color="auto" w:fill="F2F2F2"/>
          </w:tcPr>
          <w:p w14:paraId="2D715E4B"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922</w:t>
            </w:r>
          </w:p>
        </w:tc>
        <w:tc>
          <w:tcPr>
            <w:tcW w:w="1167" w:type="dxa"/>
            <w:shd w:val="clear" w:color="auto" w:fill="F2F2F2"/>
          </w:tcPr>
          <w:p w14:paraId="713B2F86"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696</w:t>
            </w:r>
          </w:p>
        </w:tc>
        <w:tc>
          <w:tcPr>
            <w:tcW w:w="717" w:type="dxa"/>
            <w:shd w:val="clear" w:color="auto" w:fill="F2F2F2"/>
          </w:tcPr>
          <w:p w14:paraId="069B1514" w14:textId="293398DF" w:rsidR="00CD1FA2" w:rsidRPr="00DD2C16" w:rsidRDefault="00CD1FA2" w:rsidP="00A920DB">
            <w:pPr>
              <w:rPr>
                <w:rFonts w:ascii="Aptos" w:hAnsi="Aptos"/>
                <w:sz w:val="20"/>
                <w:szCs w:val="20"/>
                <w:lang w:val="tr-TR"/>
              </w:rPr>
            </w:pPr>
            <w:r w:rsidRPr="00DD2C16">
              <w:rPr>
                <w:rFonts w:ascii="Aptos" w:hAnsi="Aptos"/>
                <w:sz w:val="20"/>
                <w:szCs w:val="20"/>
                <w:lang w:val="tr-TR"/>
              </w:rPr>
              <w:t>5</w:t>
            </w:r>
            <w:r w:rsidR="00A55C46" w:rsidRPr="00DD2C16">
              <w:rPr>
                <w:rFonts w:ascii="Aptos" w:hAnsi="Aptos"/>
                <w:sz w:val="20"/>
                <w:szCs w:val="20"/>
                <w:lang w:val="tr-TR"/>
              </w:rPr>
              <w:t>,</w:t>
            </w:r>
            <w:r w:rsidRPr="00DD2C16">
              <w:rPr>
                <w:rFonts w:ascii="Aptos" w:hAnsi="Aptos"/>
                <w:sz w:val="20"/>
                <w:szCs w:val="20"/>
                <w:lang w:val="tr-TR"/>
              </w:rPr>
              <w:t>121</w:t>
            </w:r>
          </w:p>
        </w:tc>
        <w:tc>
          <w:tcPr>
            <w:tcW w:w="865" w:type="dxa"/>
            <w:shd w:val="clear" w:color="auto" w:fill="F2F2F2"/>
          </w:tcPr>
          <w:p w14:paraId="06845B3D" w14:textId="7261F479"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245</w:t>
            </w:r>
          </w:p>
        </w:tc>
        <w:tc>
          <w:tcPr>
            <w:tcW w:w="1048" w:type="dxa"/>
            <w:shd w:val="clear" w:color="auto" w:fill="F2F2F2"/>
          </w:tcPr>
          <w:p w14:paraId="1EACE4C4" w14:textId="154E3D30" w:rsidR="00CD1FA2" w:rsidRPr="00DD2C16" w:rsidRDefault="00CD1FA2" w:rsidP="00A920DB">
            <w:pPr>
              <w:rPr>
                <w:rFonts w:ascii="Aptos" w:hAnsi="Aptos"/>
                <w:sz w:val="20"/>
                <w:szCs w:val="20"/>
                <w:lang w:val="tr-TR"/>
              </w:rPr>
            </w:pPr>
            <w:r w:rsidRPr="00DD2C16">
              <w:rPr>
                <w:rFonts w:ascii="Aptos" w:hAnsi="Aptos"/>
                <w:sz w:val="20"/>
                <w:szCs w:val="20"/>
                <w:lang w:val="tr-TR"/>
              </w:rPr>
              <w:t>4</w:t>
            </w:r>
            <w:r w:rsidR="00A55C46" w:rsidRPr="00DD2C16">
              <w:rPr>
                <w:rFonts w:ascii="Aptos" w:hAnsi="Aptos"/>
                <w:sz w:val="20"/>
                <w:szCs w:val="20"/>
                <w:lang w:val="tr-TR"/>
              </w:rPr>
              <w:t>,</w:t>
            </w:r>
            <w:r w:rsidRPr="00DD2C16">
              <w:rPr>
                <w:rFonts w:ascii="Aptos" w:hAnsi="Aptos"/>
                <w:sz w:val="20"/>
                <w:szCs w:val="20"/>
                <w:lang w:val="tr-TR"/>
              </w:rPr>
              <w:t>877</w:t>
            </w:r>
          </w:p>
        </w:tc>
      </w:tr>
      <w:tr w:rsidR="00CD1FA2" w:rsidRPr="00DD2C16" w14:paraId="41891452" w14:textId="77777777" w:rsidTr="00B66106">
        <w:trPr>
          <w:trHeight w:val="344"/>
          <w:jc w:val="center"/>
        </w:trPr>
        <w:tc>
          <w:tcPr>
            <w:tcW w:w="668" w:type="dxa"/>
            <w:shd w:val="clear" w:color="auto" w:fill="F2F2F2"/>
          </w:tcPr>
          <w:p w14:paraId="0F98A297"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2020</w:t>
            </w:r>
          </w:p>
        </w:tc>
        <w:tc>
          <w:tcPr>
            <w:tcW w:w="1036" w:type="dxa"/>
            <w:shd w:val="clear" w:color="auto" w:fill="F2F2F2"/>
          </w:tcPr>
          <w:p w14:paraId="6DA23FB6" w14:textId="38E62C98"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930</w:t>
            </w:r>
          </w:p>
        </w:tc>
        <w:tc>
          <w:tcPr>
            <w:tcW w:w="1184" w:type="dxa"/>
            <w:shd w:val="clear" w:color="auto" w:fill="F2F2F2"/>
          </w:tcPr>
          <w:p w14:paraId="0473268D" w14:textId="04E28F11"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080</w:t>
            </w:r>
          </w:p>
        </w:tc>
        <w:tc>
          <w:tcPr>
            <w:tcW w:w="1012" w:type="dxa"/>
            <w:shd w:val="clear" w:color="auto" w:fill="F2F2F2"/>
          </w:tcPr>
          <w:p w14:paraId="509AA565"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490</w:t>
            </w:r>
          </w:p>
        </w:tc>
        <w:tc>
          <w:tcPr>
            <w:tcW w:w="1106" w:type="dxa"/>
            <w:shd w:val="clear" w:color="auto" w:fill="F2F2F2"/>
          </w:tcPr>
          <w:p w14:paraId="57C7FA0B" w14:textId="25216F77" w:rsidR="00CD1FA2" w:rsidRPr="00DD2C16" w:rsidRDefault="00CD1FA2" w:rsidP="00A920DB">
            <w:pPr>
              <w:rPr>
                <w:rFonts w:ascii="Aptos" w:hAnsi="Aptos"/>
                <w:sz w:val="20"/>
                <w:szCs w:val="20"/>
                <w:lang w:val="tr-TR"/>
              </w:rPr>
            </w:pPr>
            <w:r w:rsidRPr="00DD2C16">
              <w:rPr>
                <w:rFonts w:ascii="Aptos" w:hAnsi="Aptos"/>
                <w:sz w:val="20"/>
                <w:szCs w:val="20"/>
                <w:lang w:val="tr-TR"/>
              </w:rPr>
              <w:t>3</w:t>
            </w:r>
            <w:r w:rsidR="00A55C46" w:rsidRPr="00DD2C16">
              <w:rPr>
                <w:rFonts w:ascii="Aptos" w:hAnsi="Aptos"/>
                <w:sz w:val="20"/>
                <w:szCs w:val="20"/>
                <w:lang w:val="tr-TR"/>
              </w:rPr>
              <w:t>,</w:t>
            </w:r>
            <w:r w:rsidRPr="00DD2C16">
              <w:rPr>
                <w:rFonts w:ascii="Aptos" w:hAnsi="Aptos"/>
                <w:sz w:val="20"/>
                <w:szCs w:val="20"/>
                <w:lang w:val="tr-TR"/>
              </w:rPr>
              <w:t>500</w:t>
            </w:r>
          </w:p>
        </w:tc>
        <w:tc>
          <w:tcPr>
            <w:tcW w:w="819" w:type="dxa"/>
            <w:shd w:val="clear" w:color="auto" w:fill="F2F2F2"/>
          </w:tcPr>
          <w:p w14:paraId="2DD0567B"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753</w:t>
            </w:r>
          </w:p>
        </w:tc>
        <w:tc>
          <w:tcPr>
            <w:tcW w:w="1167" w:type="dxa"/>
            <w:shd w:val="clear" w:color="auto" w:fill="F2F2F2"/>
          </w:tcPr>
          <w:p w14:paraId="2C928866" w14:textId="77777777" w:rsidR="00CD1FA2" w:rsidRPr="00DD2C16" w:rsidRDefault="00CD1FA2" w:rsidP="00A920DB">
            <w:pPr>
              <w:rPr>
                <w:rFonts w:ascii="Aptos" w:hAnsi="Aptos"/>
                <w:sz w:val="20"/>
                <w:szCs w:val="20"/>
                <w:lang w:val="tr-TR"/>
              </w:rPr>
            </w:pPr>
            <w:r w:rsidRPr="00DD2C16">
              <w:rPr>
                <w:rFonts w:ascii="Aptos" w:hAnsi="Aptos"/>
                <w:sz w:val="20"/>
                <w:szCs w:val="20"/>
                <w:lang w:val="tr-TR"/>
              </w:rPr>
              <w:t>633</w:t>
            </w:r>
          </w:p>
        </w:tc>
        <w:tc>
          <w:tcPr>
            <w:tcW w:w="717" w:type="dxa"/>
            <w:shd w:val="clear" w:color="auto" w:fill="F2F2F2"/>
          </w:tcPr>
          <w:p w14:paraId="0C87711F" w14:textId="2DFA54F8" w:rsidR="00CD1FA2" w:rsidRPr="00DD2C16" w:rsidRDefault="00CD1FA2" w:rsidP="00A920DB">
            <w:pPr>
              <w:rPr>
                <w:rFonts w:ascii="Aptos" w:hAnsi="Aptos"/>
                <w:sz w:val="20"/>
                <w:szCs w:val="20"/>
                <w:lang w:val="tr-TR"/>
              </w:rPr>
            </w:pPr>
            <w:r w:rsidRPr="00DD2C16">
              <w:rPr>
                <w:rFonts w:ascii="Aptos" w:hAnsi="Aptos"/>
                <w:sz w:val="20"/>
                <w:szCs w:val="20"/>
                <w:lang w:val="tr-TR"/>
              </w:rPr>
              <w:t>4</w:t>
            </w:r>
            <w:r w:rsidR="00A55C46" w:rsidRPr="00DD2C16">
              <w:rPr>
                <w:rFonts w:ascii="Aptos" w:hAnsi="Aptos"/>
                <w:sz w:val="20"/>
                <w:szCs w:val="20"/>
                <w:lang w:val="tr-TR"/>
              </w:rPr>
              <w:t>,</w:t>
            </w:r>
            <w:r w:rsidRPr="00DD2C16">
              <w:rPr>
                <w:rFonts w:ascii="Aptos" w:hAnsi="Aptos"/>
                <w:sz w:val="20"/>
                <w:szCs w:val="20"/>
                <w:lang w:val="tr-TR"/>
              </w:rPr>
              <w:t>959</w:t>
            </w:r>
          </w:p>
        </w:tc>
        <w:tc>
          <w:tcPr>
            <w:tcW w:w="865" w:type="dxa"/>
            <w:shd w:val="clear" w:color="auto" w:fill="F2F2F2"/>
          </w:tcPr>
          <w:p w14:paraId="430B715A" w14:textId="3D72C78F" w:rsidR="00CD1FA2" w:rsidRPr="00DD2C16" w:rsidRDefault="00CD1FA2" w:rsidP="00A920DB">
            <w:pPr>
              <w:rPr>
                <w:rFonts w:ascii="Aptos" w:hAnsi="Aptos"/>
                <w:sz w:val="20"/>
                <w:szCs w:val="20"/>
                <w:lang w:val="tr-TR"/>
              </w:rPr>
            </w:pPr>
            <w:r w:rsidRPr="00DD2C16">
              <w:rPr>
                <w:rFonts w:ascii="Aptos" w:hAnsi="Aptos"/>
                <w:sz w:val="20"/>
                <w:szCs w:val="20"/>
                <w:lang w:val="tr-TR"/>
              </w:rPr>
              <w:t>1</w:t>
            </w:r>
            <w:r w:rsidR="00A55C46" w:rsidRPr="00DD2C16">
              <w:rPr>
                <w:rFonts w:ascii="Aptos" w:hAnsi="Aptos"/>
                <w:sz w:val="20"/>
                <w:szCs w:val="20"/>
                <w:lang w:val="tr-TR"/>
              </w:rPr>
              <w:t>,</w:t>
            </w:r>
            <w:r w:rsidRPr="00DD2C16">
              <w:rPr>
                <w:rFonts w:ascii="Aptos" w:hAnsi="Aptos"/>
                <w:sz w:val="20"/>
                <w:szCs w:val="20"/>
                <w:lang w:val="tr-TR"/>
              </w:rPr>
              <w:t>250</w:t>
            </w:r>
          </w:p>
        </w:tc>
        <w:tc>
          <w:tcPr>
            <w:tcW w:w="1048" w:type="dxa"/>
            <w:shd w:val="clear" w:color="auto" w:fill="F2F2F2"/>
          </w:tcPr>
          <w:p w14:paraId="2908614A" w14:textId="685C1D49" w:rsidR="00CD1FA2" w:rsidRPr="00DD2C16" w:rsidRDefault="00CD1FA2" w:rsidP="00A920DB">
            <w:pPr>
              <w:rPr>
                <w:rFonts w:ascii="Aptos" w:hAnsi="Aptos"/>
                <w:sz w:val="20"/>
                <w:szCs w:val="20"/>
                <w:lang w:val="tr-TR"/>
              </w:rPr>
            </w:pPr>
            <w:r w:rsidRPr="00DD2C16">
              <w:rPr>
                <w:rFonts w:ascii="Aptos" w:hAnsi="Aptos"/>
                <w:sz w:val="20"/>
                <w:szCs w:val="20"/>
                <w:lang w:val="tr-TR"/>
              </w:rPr>
              <w:t>4</w:t>
            </w:r>
            <w:r w:rsidR="00A55C46" w:rsidRPr="00DD2C16">
              <w:rPr>
                <w:rFonts w:ascii="Aptos" w:hAnsi="Aptos"/>
                <w:sz w:val="20"/>
                <w:szCs w:val="20"/>
                <w:lang w:val="tr-TR"/>
              </w:rPr>
              <w:t>,</w:t>
            </w:r>
            <w:r w:rsidRPr="00DD2C16">
              <w:rPr>
                <w:rFonts w:ascii="Aptos" w:hAnsi="Aptos"/>
                <w:sz w:val="20"/>
                <w:szCs w:val="20"/>
                <w:lang w:val="tr-TR"/>
              </w:rPr>
              <w:t>504</w:t>
            </w:r>
          </w:p>
        </w:tc>
      </w:tr>
    </w:tbl>
    <w:p w14:paraId="35F07976" w14:textId="7234AAF4" w:rsidR="003B1502" w:rsidRPr="008432C9" w:rsidRDefault="00CD1FA2" w:rsidP="00120585">
      <w:pPr>
        <w:spacing w:afterLines="120" w:after="288" w:line="360" w:lineRule="auto"/>
        <w:rPr>
          <w:bCs/>
          <w:i/>
          <w:color w:val="000000"/>
        </w:rPr>
      </w:pPr>
      <w:r w:rsidRPr="009E4A67">
        <w:rPr>
          <w:rFonts w:cs="Tahoma"/>
          <w:b/>
          <w:bCs/>
          <w:i/>
          <w:iCs/>
          <w:kern w:val="2"/>
          <w:sz w:val="18"/>
          <w:szCs w:val="18"/>
          <w:lang w:eastAsia="en-US"/>
          <w14:ligatures w14:val="standardContextual"/>
        </w:rPr>
        <w:t>Source:</w:t>
      </w:r>
      <w:r w:rsidRPr="009E4A67">
        <w:rPr>
          <w:rFonts w:eastAsia="Times New Roman" w:cs="Times New Roman"/>
          <w:i/>
          <w:iCs/>
          <w:sz w:val="24"/>
          <w:szCs w:val="24"/>
        </w:rPr>
        <w:t xml:space="preserve"> </w:t>
      </w:r>
      <w:r w:rsidRPr="009E4A67">
        <w:rPr>
          <w:rFonts w:cs="Tahoma"/>
          <w:i/>
          <w:iCs/>
          <w:kern w:val="2"/>
          <w:sz w:val="18"/>
          <w:szCs w:val="18"/>
          <w:lang w:eastAsia="en-US"/>
          <w14:ligatures w14:val="standardContextual"/>
        </w:rPr>
        <w:t xml:space="preserve">Republic of </w:t>
      </w:r>
      <w:proofErr w:type="spellStart"/>
      <w:r w:rsidR="00BF30B3">
        <w:rPr>
          <w:rFonts w:cs="Tahoma"/>
          <w:i/>
          <w:iCs/>
          <w:kern w:val="2"/>
          <w:sz w:val="18"/>
          <w:szCs w:val="18"/>
          <w:lang w:eastAsia="en-US"/>
          <w14:ligatures w14:val="standardContextual"/>
        </w:rPr>
        <w:t>Türkiye</w:t>
      </w:r>
      <w:proofErr w:type="spellEnd"/>
      <w:r w:rsidRPr="009E4A67">
        <w:rPr>
          <w:rFonts w:cs="Tahoma"/>
          <w:i/>
          <w:iCs/>
          <w:kern w:val="2"/>
          <w:sz w:val="18"/>
          <w:szCs w:val="18"/>
          <w:lang w:eastAsia="en-US"/>
          <w14:ligatures w14:val="standardContextual"/>
        </w:rPr>
        <w:t>, Ministry of Health, 2023. Health Statistics Yearbook.</w:t>
      </w:r>
    </w:p>
    <w:p w14:paraId="12FD9C84" w14:textId="070D6DE0" w:rsidR="00A55C46" w:rsidRPr="00DD2C16" w:rsidRDefault="00A55C46" w:rsidP="00A55C46">
      <w:pPr>
        <w:pStyle w:val="ResimYazs"/>
        <w:keepNext/>
        <w:jc w:val="center"/>
      </w:pPr>
      <w:bookmarkStart w:id="104" w:name="_43ky6rz" w:colFirst="0" w:colLast="0"/>
      <w:bookmarkStart w:id="105" w:name="_Toc206436660"/>
      <w:bookmarkEnd w:id="104"/>
      <w:r w:rsidRPr="00DD2C16">
        <w:t xml:space="preserve">Table </w:t>
      </w:r>
      <w:fldSimple w:instr=" SEQ Table \* ARABIC ">
        <w:r w:rsidR="00DB4789">
          <w:rPr>
            <w:noProof/>
          </w:rPr>
          <w:t>23</w:t>
        </w:r>
      </w:fldSimple>
      <w:r w:rsidRPr="00DD2C16">
        <w:t xml:space="preserve">: </w:t>
      </w:r>
      <w:r w:rsidRPr="00A920DB">
        <w:t>Emergency Health Services</w:t>
      </w:r>
      <w:bookmarkEnd w:id="105"/>
    </w:p>
    <w:tbl>
      <w:tblPr>
        <w:tblStyle w:val="47"/>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0"/>
        <w:gridCol w:w="1735"/>
        <w:gridCol w:w="1478"/>
        <w:gridCol w:w="1606"/>
        <w:gridCol w:w="1478"/>
        <w:gridCol w:w="1735"/>
      </w:tblGrid>
      <w:tr w:rsidR="004F5FA2" w:rsidRPr="00DD2C16" w14:paraId="60E4C3C4" w14:textId="77777777" w:rsidTr="003B1502">
        <w:tc>
          <w:tcPr>
            <w:tcW w:w="1090" w:type="dxa"/>
            <w:shd w:val="clear" w:color="auto" w:fill="ABB7C1"/>
          </w:tcPr>
          <w:p w14:paraId="0DAC426B" w14:textId="77777777" w:rsidR="004F5FA2" w:rsidRPr="00DD2C16" w:rsidRDefault="00273DD3" w:rsidP="00B66106">
            <w:pPr>
              <w:spacing w:line="360" w:lineRule="auto"/>
              <w:jc w:val="left"/>
              <w:rPr>
                <w:rFonts w:ascii="Aptos" w:eastAsia="Aptos" w:hAnsi="Aptos" w:cs="Aptos"/>
                <w:b/>
                <w:bCs/>
                <w:sz w:val="18"/>
                <w:szCs w:val="18"/>
              </w:rPr>
            </w:pPr>
            <w:r w:rsidRPr="00DD2C16">
              <w:rPr>
                <w:rFonts w:ascii="Aptos" w:eastAsia="Aptos" w:hAnsi="Aptos" w:cs="Aptos"/>
                <w:b/>
                <w:bCs/>
                <w:sz w:val="18"/>
                <w:szCs w:val="18"/>
              </w:rPr>
              <w:t>Years</w:t>
            </w:r>
          </w:p>
        </w:tc>
        <w:tc>
          <w:tcPr>
            <w:tcW w:w="1829" w:type="dxa"/>
            <w:shd w:val="clear" w:color="auto" w:fill="ABB7C1"/>
          </w:tcPr>
          <w:p w14:paraId="247CC7BB" w14:textId="77777777" w:rsidR="004F5FA2" w:rsidRPr="00DD2C16" w:rsidRDefault="00273DD3" w:rsidP="00B66106">
            <w:pPr>
              <w:spacing w:line="360" w:lineRule="auto"/>
              <w:jc w:val="left"/>
              <w:rPr>
                <w:rFonts w:ascii="Aptos" w:eastAsia="Aptos" w:hAnsi="Aptos" w:cs="Aptos"/>
                <w:b/>
                <w:bCs/>
                <w:sz w:val="18"/>
                <w:szCs w:val="18"/>
              </w:rPr>
            </w:pPr>
            <w:r w:rsidRPr="00DD2C16">
              <w:rPr>
                <w:rFonts w:ascii="Aptos" w:eastAsia="Aptos" w:hAnsi="Aptos" w:cs="Aptos"/>
                <w:b/>
                <w:bCs/>
                <w:sz w:val="18"/>
                <w:szCs w:val="18"/>
              </w:rPr>
              <w:t xml:space="preserve">Number of Emergency Aid Stations </w:t>
            </w:r>
          </w:p>
        </w:tc>
        <w:tc>
          <w:tcPr>
            <w:tcW w:w="1556" w:type="dxa"/>
            <w:shd w:val="clear" w:color="auto" w:fill="ABB7C1"/>
          </w:tcPr>
          <w:p w14:paraId="62072800" w14:textId="77777777" w:rsidR="004F5FA2" w:rsidRPr="00DD2C16" w:rsidRDefault="00273DD3" w:rsidP="00B66106">
            <w:pPr>
              <w:spacing w:line="360" w:lineRule="auto"/>
              <w:jc w:val="left"/>
              <w:rPr>
                <w:rFonts w:ascii="Aptos" w:eastAsia="Aptos" w:hAnsi="Aptos" w:cs="Aptos"/>
                <w:b/>
                <w:bCs/>
                <w:sz w:val="18"/>
                <w:szCs w:val="18"/>
              </w:rPr>
            </w:pPr>
            <w:r w:rsidRPr="00DD2C16">
              <w:rPr>
                <w:rFonts w:ascii="Aptos" w:eastAsia="Aptos" w:hAnsi="Aptos" w:cs="Aptos"/>
                <w:b/>
                <w:bCs/>
                <w:sz w:val="18"/>
                <w:szCs w:val="18"/>
              </w:rPr>
              <w:t>Population Per Emergency Aid Station</w:t>
            </w:r>
          </w:p>
        </w:tc>
        <w:tc>
          <w:tcPr>
            <w:tcW w:w="1692" w:type="dxa"/>
            <w:shd w:val="clear" w:color="auto" w:fill="ABB7C1"/>
          </w:tcPr>
          <w:p w14:paraId="47966463" w14:textId="77777777" w:rsidR="004F5FA2" w:rsidRPr="00DD2C16" w:rsidRDefault="00273DD3" w:rsidP="00B66106">
            <w:pPr>
              <w:spacing w:line="360" w:lineRule="auto"/>
              <w:jc w:val="left"/>
              <w:rPr>
                <w:rFonts w:ascii="Aptos" w:eastAsia="Aptos" w:hAnsi="Aptos" w:cs="Aptos"/>
                <w:b/>
                <w:bCs/>
                <w:sz w:val="18"/>
                <w:szCs w:val="18"/>
              </w:rPr>
            </w:pPr>
            <w:r w:rsidRPr="00DD2C16">
              <w:rPr>
                <w:rFonts w:ascii="Aptos" w:eastAsia="Aptos" w:hAnsi="Aptos" w:cs="Aptos"/>
                <w:b/>
                <w:bCs/>
                <w:sz w:val="18"/>
                <w:szCs w:val="18"/>
              </w:rPr>
              <w:t>Number of Emergency Ambulances</w:t>
            </w:r>
          </w:p>
        </w:tc>
        <w:tc>
          <w:tcPr>
            <w:tcW w:w="1556" w:type="dxa"/>
            <w:shd w:val="clear" w:color="auto" w:fill="ABB7C1"/>
          </w:tcPr>
          <w:p w14:paraId="6F960261" w14:textId="77777777" w:rsidR="004F5FA2" w:rsidRPr="00DD2C16" w:rsidRDefault="00273DD3" w:rsidP="00B66106">
            <w:pPr>
              <w:spacing w:line="360" w:lineRule="auto"/>
              <w:jc w:val="left"/>
              <w:rPr>
                <w:rFonts w:ascii="Aptos" w:eastAsia="Aptos" w:hAnsi="Aptos" w:cs="Aptos"/>
                <w:b/>
                <w:bCs/>
                <w:sz w:val="18"/>
                <w:szCs w:val="18"/>
              </w:rPr>
            </w:pPr>
            <w:r w:rsidRPr="00DD2C16">
              <w:rPr>
                <w:rFonts w:ascii="Aptos" w:eastAsia="Aptos" w:hAnsi="Aptos" w:cs="Aptos"/>
                <w:b/>
                <w:bCs/>
                <w:sz w:val="18"/>
                <w:szCs w:val="18"/>
              </w:rPr>
              <w:t>Population Per Emergency Ambulance</w:t>
            </w:r>
          </w:p>
        </w:tc>
        <w:tc>
          <w:tcPr>
            <w:tcW w:w="1829" w:type="dxa"/>
            <w:shd w:val="clear" w:color="auto" w:fill="ABB7C1"/>
          </w:tcPr>
          <w:p w14:paraId="68E629F6" w14:textId="77777777" w:rsidR="004F5FA2" w:rsidRPr="00DD2C16" w:rsidRDefault="00273DD3" w:rsidP="00B66106">
            <w:pPr>
              <w:spacing w:line="360" w:lineRule="auto"/>
              <w:jc w:val="left"/>
              <w:rPr>
                <w:rFonts w:ascii="Aptos" w:eastAsia="Aptos" w:hAnsi="Aptos" w:cs="Aptos"/>
                <w:b/>
                <w:bCs/>
                <w:sz w:val="18"/>
                <w:szCs w:val="18"/>
              </w:rPr>
            </w:pPr>
            <w:r w:rsidRPr="00DD2C16">
              <w:rPr>
                <w:rFonts w:ascii="Aptos" w:eastAsia="Aptos" w:hAnsi="Aptos" w:cs="Aptos"/>
                <w:b/>
                <w:bCs/>
                <w:sz w:val="18"/>
                <w:szCs w:val="18"/>
              </w:rPr>
              <w:t>Unfounded Notification Rate, (%)</w:t>
            </w:r>
          </w:p>
        </w:tc>
      </w:tr>
      <w:tr w:rsidR="00CD1FA2" w:rsidRPr="00DD2C16" w14:paraId="40BFBFE5" w14:textId="77777777" w:rsidTr="003B1502">
        <w:tc>
          <w:tcPr>
            <w:tcW w:w="1090" w:type="dxa"/>
            <w:shd w:val="clear" w:color="auto" w:fill="auto"/>
          </w:tcPr>
          <w:p w14:paraId="43372AA4" w14:textId="2111CFEB" w:rsidR="00CD1FA2" w:rsidRPr="00A920DB" w:rsidRDefault="00CD1FA2" w:rsidP="00A920DB">
            <w:pPr>
              <w:rPr>
                <w:rFonts w:ascii="Aptos" w:eastAsia="Aptos" w:hAnsi="Aptos"/>
                <w:sz w:val="20"/>
                <w:szCs w:val="20"/>
                <w:lang w:val="tr-TR"/>
              </w:rPr>
            </w:pPr>
            <w:r w:rsidRPr="00A920DB">
              <w:rPr>
                <w:rFonts w:ascii="Aptos" w:hAnsi="Aptos"/>
                <w:sz w:val="20"/>
                <w:szCs w:val="20"/>
                <w:lang w:val="tr-TR"/>
              </w:rPr>
              <w:t>2023</w:t>
            </w:r>
          </w:p>
        </w:tc>
        <w:tc>
          <w:tcPr>
            <w:tcW w:w="1829" w:type="dxa"/>
            <w:shd w:val="clear" w:color="auto" w:fill="auto"/>
          </w:tcPr>
          <w:p w14:paraId="366BB9C2" w14:textId="26BB1886" w:rsidR="00CD1FA2" w:rsidRPr="00A920DB" w:rsidRDefault="00CD1FA2" w:rsidP="00A920DB">
            <w:pPr>
              <w:rPr>
                <w:rFonts w:ascii="Aptos" w:eastAsia="Aptos" w:hAnsi="Aptos"/>
                <w:sz w:val="20"/>
                <w:szCs w:val="20"/>
                <w:lang w:val="tr-TR"/>
              </w:rPr>
            </w:pPr>
            <w:r w:rsidRPr="00A920DB">
              <w:rPr>
                <w:rFonts w:ascii="Aptos" w:hAnsi="Aptos"/>
                <w:sz w:val="20"/>
                <w:szCs w:val="20"/>
                <w:lang w:val="tr-TR"/>
              </w:rPr>
              <w:t>55</w:t>
            </w:r>
          </w:p>
        </w:tc>
        <w:tc>
          <w:tcPr>
            <w:tcW w:w="1556" w:type="dxa"/>
            <w:shd w:val="clear" w:color="auto" w:fill="auto"/>
          </w:tcPr>
          <w:p w14:paraId="5DC21BB2" w14:textId="24CDF041" w:rsidR="00CD1FA2" w:rsidRPr="00A920DB" w:rsidRDefault="00CD1FA2" w:rsidP="00A920DB">
            <w:pPr>
              <w:rPr>
                <w:rFonts w:ascii="Aptos" w:eastAsia="Aptos" w:hAnsi="Aptos"/>
                <w:sz w:val="20"/>
                <w:szCs w:val="20"/>
                <w:lang w:val="tr-TR"/>
              </w:rPr>
            </w:pPr>
            <w:r w:rsidRPr="00A920DB">
              <w:rPr>
                <w:rFonts w:ascii="Aptos" w:hAnsi="Aptos"/>
                <w:sz w:val="20"/>
                <w:szCs w:val="20"/>
                <w:lang w:val="tr-TR"/>
              </w:rPr>
              <w:t>38</w:t>
            </w:r>
            <w:r w:rsidR="00A55C46" w:rsidRPr="00A920DB">
              <w:rPr>
                <w:rFonts w:ascii="Aptos" w:hAnsi="Aptos"/>
                <w:sz w:val="20"/>
                <w:szCs w:val="20"/>
                <w:lang w:val="tr-TR"/>
              </w:rPr>
              <w:t>,</w:t>
            </w:r>
            <w:r w:rsidRPr="00A920DB">
              <w:rPr>
                <w:rFonts w:ascii="Aptos" w:hAnsi="Aptos"/>
                <w:sz w:val="20"/>
                <w:szCs w:val="20"/>
                <w:lang w:val="tr-TR"/>
              </w:rPr>
              <w:t>235</w:t>
            </w:r>
          </w:p>
        </w:tc>
        <w:tc>
          <w:tcPr>
            <w:tcW w:w="1692" w:type="dxa"/>
            <w:shd w:val="clear" w:color="auto" w:fill="auto"/>
          </w:tcPr>
          <w:p w14:paraId="7AAD5BCB" w14:textId="7532CF96" w:rsidR="00CD1FA2" w:rsidRPr="00A920DB" w:rsidRDefault="00CD1FA2" w:rsidP="00A920DB">
            <w:pPr>
              <w:rPr>
                <w:rFonts w:ascii="Aptos" w:eastAsia="Aptos" w:hAnsi="Aptos"/>
                <w:sz w:val="20"/>
                <w:szCs w:val="20"/>
                <w:lang w:val="tr-TR"/>
              </w:rPr>
            </w:pPr>
            <w:r w:rsidRPr="00A920DB">
              <w:rPr>
                <w:rFonts w:ascii="Aptos" w:hAnsi="Aptos"/>
                <w:sz w:val="20"/>
                <w:szCs w:val="20"/>
                <w:lang w:val="tr-TR"/>
              </w:rPr>
              <w:t>90</w:t>
            </w:r>
          </w:p>
        </w:tc>
        <w:tc>
          <w:tcPr>
            <w:tcW w:w="1556" w:type="dxa"/>
            <w:shd w:val="clear" w:color="auto" w:fill="auto"/>
          </w:tcPr>
          <w:p w14:paraId="67A77CAB" w14:textId="180FDC1D" w:rsidR="00CD1FA2" w:rsidRPr="00A920DB" w:rsidRDefault="00CD1FA2" w:rsidP="00A920DB">
            <w:pPr>
              <w:rPr>
                <w:rFonts w:ascii="Aptos" w:eastAsia="Aptos" w:hAnsi="Aptos"/>
                <w:sz w:val="20"/>
                <w:szCs w:val="20"/>
                <w:lang w:val="tr-TR"/>
              </w:rPr>
            </w:pPr>
            <w:r w:rsidRPr="00A920DB">
              <w:rPr>
                <w:rFonts w:ascii="Aptos" w:hAnsi="Aptos"/>
                <w:sz w:val="20"/>
                <w:szCs w:val="20"/>
                <w:lang w:val="tr-TR"/>
              </w:rPr>
              <w:t>23</w:t>
            </w:r>
            <w:r w:rsidR="00A55C46" w:rsidRPr="00A920DB">
              <w:rPr>
                <w:rFonts w:ascii="Aptos" w:hAnsi="Aptos"/>
                <w:sz w:val="20"/>
                <w:szCs w:val="20"/>
                <w:lang w:val="tr-TR"/>
              </w:rPr>
              <w:t>,</w:t>
            </w:r>
            <w:r w:rsidRPr="00A920DB">
              <w:rPr>
                <w:rFonts w:ascii="Aptos" w:hAnsi="Aptos"/>
                <w:sz w:val="20"/>
                <w:szCs w:val="20"/>
                <w:lang w:val="tr-TR"/>
              </w:rPr>
              <w:t>366</w:t>
            </w:r>
          </w:p>
        </w:tc>
        <w:tc>
          <w:tcPr>
            <w:tcW w:w="1829" w:type="dxa"/>
            <w:shd w:val="clear" w:color="auto" w:fill="auto"/>
          </w:tcPr>
          <w:p w14:paraId="1F66AB20" w14:textId="79B4BC8D" w:rsidR="00CD1FA2" w:rsidRPr="00A920DB" w:rsidRDefault="00CD1FA2" w:rsidP="00A920DB">
            <w:pPr>
              <w:rPr>
                <w:rFonts w:ascii="Aptos" w:eastAsia="Aptos" w:hAnsi="Aptos"/>
                <w:sz w:val="20"/>
                <w:szCs w:val="20"/>
                <w:lang w:val="tr-TR"/>
              </w:rPr>
            </w:pPr>
            <w:r w:rsidRPr="00A920DB">
              <w:rPr>
                <w:rFonts w:ascii="Aptos" w:hAnsi="Aptos"/>
                <w:sz w:val="20"/>
                <w:szCs w:val="20"/>
                <w:lang w:val="tr-TR"/>
              </w:rPr>
              <w:t>6</w:t>
            </w:r>
            <w:r w:rsidR="00A55C46" w:rsidRPr="00A920DB">
              <w:rPr>
                <w:rFonts w:ascii="Aptos" w:hAnsi="Aptos"/>
                <w:sz w:val="20"/>
                <w:szCs w:val="20"/>
                <w:lang w:val="tr-TR"/>
              </w:rPr>
              <w:t>.</w:t>
            </w:r>
            <w:r w:rsidRPr="00A920DB">
              <w:rPr>
                <w:rFonts w:ascii="Aptos" w:hAnsi="Aptos"/>
                <w:sz w:val="20"/>
                <w:szCs w:val="20"/>
                <w:lang w:val="tr-TR"/>
              </w:rPr>
              <w:t>7</w:t>
            </w:r>
          </w:p>
        </w:tc>
      </w:tr>
      <w:tr w:rsidR="00CD1FA2" w:rsidRPr="00DD2C16" w14:paraId="3F0FE6DD" w14:textId="77777777" w:rsidTr="003B1502">
        <w:tc>
          <w:tcPr>
            <w:tcW w:w="1090" w:type="dxa"/>
            <w:shd w:val="clear" w:color="auto" w:fill="auto"/>
          </w:tcPr>
          <w:p w14:paraId="173182CB" w14:textId="39A5D5D9" w:rsidR="00CD1FA2" w:rsidRPr="00A920DB" w:rsidRDefault="00CD1FA2" w:rsidP="00A920DB">
            <w:pPr>
              <w:rPr>
                <w:rFonts w:ascii="Aptos" w:eastAsia="Aptos" w:hAnsi="Aptos"/>
                <w:sz w:val="20"/>
                <w:szCs w:val="20"/>
                <w:lang w:val="tr-TR"/>
              </w:rPr>
            </w:pPr>
            <w:r w:rsidRPr="00A920DB">
              <w:rPr>
                <w:rFonts w:ascii="Aptos" w:hAnsi="Aptos"/>
                <w:sz w:val="20"/>
                <w:szCs w:val="20"/>
                <w:lang w:val="tr-TR"/>
              </w:rPr>
              <w:t>2022</w:t>
            </w:r>
          </w:p>
        </w:tc>
        <w:tc>
          <w:tcPr>
            <w:tcW w:w="1829" w:type="dxa"/>
            <w:shd w:val="clear" w:color="auto" w:fill="auto"/>
          </w:tcPr>
          <w:p w14:paraId="61736DFA" w14:textId="4F22A829" w:rsidR="00CD1FA2" w:rsidRPr="00A920DB" w:rsidRDefault="00CD1FA2" w:rsidP="00A920DB">
            <w:pPr>
              <w:rPr>
                <w:rFonts w:ascii="Aptos" w:eastAsia="Aptos" w:hAnsi="Aptos"/>
                <w:sz w:val="20"/>
                <w:szCs w:val="20"/>
                <w:lang w:val="tr-TR"/>
              </w:rPr>
            </w:pPr>
            <w:r w:rsidRPr="00A920DB">
              <w:rPr>
                <w:rFonts w:ascii="Aptos" w:hAnsi="Aptos"/>
                <w:sz w:val="20"/>
                <w:szCs w:val="20"/>
                <w:lang w:val="tr-TR"/>
              </w:rPr>
              <w:t>53</w:t>
            </w:r>
          </w:p>
        </w:tc>
        <w:tc>
          <w:tcPr>
            <w:tcW w:w="1556" w:type="dxa"/>
            <w:shd w:val="clear" w:color="auto" w:fill="auto"/>
          </w:tcPr>
          <w:p w14:paraId="244EED8F" w14:textId="495CE451" w:rsidR="00CD1FA2" w:rsidRPr="00A920DB" w:rsidRDefault="00CD1FA2" w:rsidP="00A920DB">
            <w:pPr>
              <w:rPr>
                <w:rFonts w:ascii="Aptos" w:eastAsia="Aptos" w:hAnsi="Aptos"/>
                <w:sz w:val="20"/>
                <w:szCs w:val="20"/>
                <w:lang w:val="tr-TR"/>
              </w:rPr>
            </w:pPr>
            <w:r w:rsidRPr="00A920DB">
              <w:rPr>
                <w:rFonts w:ascii="Aptos" w:hAnsi="Aptos"/>
                <w:sz w:val="20"/>
                <w:szCs w:val="20"/>
                <w:lang w:val="tr-TR"/>
              </w:rPr>
              <w:t>39</w:t>
            </w:r>
            <w:r w:rsidR="00A55C46" w:rsidRPr="00A920DB">
              <w:rPr>
                <w:rFonts w:ascii="Aptos" w:hAnsi="Aptos"/>
                <w:sz w:val="20"/>
                <w:szCs w:val="20"/>
                <w:lang w:val="tr-TR"/>
              </w:rPr>
              <w:t>,</w:t>
            </w:r>
            <w:r w:rsidRPr="00A920DB">
              <w:rPr>
                <w:rFonts w:ascii="Aptos" w:hAnsi="Aptos"/>
                <w:sz w:val="20"/>
                <w:szCs w:val="20"/>
                <w:lang w:val="tr-TR"/>
              </w:rPr>
              <w:t>228</w:t>
            </w:r>
          </w:p>
        </w:tc>
        <w:tc>
          <w:tcPr>
            <w:tcW w:w="1692" w:type="dxa"/>
            <w:shd w:val="clear" w:color="auto" w:fill="auto"/>
          </w:tcPr>
          <w:p w14:paraId="02FC4358" w14:textId="7909C3CB" w:rsidR="00CD1FA2" w:rsidRPr="00A920DB" w:rsidRDefault="00CD1FA2" w:rsidP="00A920DB">
            <w:pPr>
              <w:rPr>
                <w:rFonts w:ascii="Aptos" w:eastAsia="Aptos" w:hAnsi="Aptos"/>
                <w:sz w:val="20"/>
                <w:szCs w:val="20"/>
                <w:lang w:val="tr-TR"/>
              </w:rPr>
            </w:pPr>
            <w:r w:rsidRPr="00A920DB">
              <w:rPr>
                <w:rFonts w:ascii="Aptos" w:hAnsi="Aptos"/>
                <w:sz w:val="20"/>
                <w:szCs w:val="20"/>
                <w:lang w:val="tr-TR"/>
              </w:rPr>
              <w:t>83</w:t>
            </w:r>
          </w:p>
        </w:tc>
        <w:tc>
          <w:tcPr>
            <w:tcW w:w="1556" w:type="dxa"/>
            <w:shd w:val="clear" w:color="auto" w:fill="auto"/>
          </w:tcPr>
          <w:p w14:paraId="22B049E2" w14:textId="39FCADB0" w:rsidR="00CD1FA2" w:rsidRPr="00A920DB" w:rsidRDefault="00CD1FA2" w:rsidP="00A920DB">
            <w:pPr>
              <w:rPr>
                <w:rFonts w:ascii="Aptos" w:eastAsia="Aptos" w:hAnsi="Aptos"/>
                <w:sz w:val="20"/>
                <w:szCs w:val="20"/>
                <w:lang w:val="tr-TR"/>
              </w:rPr>
            </w:pPr>
            <w:r w:rsidRPr="00A920DB">
              <w:rPr>
                <w:rFonts w:ascii="Aptos" w:hAnsi="Aptos"/>
                <w:sz w:val="20"/>
                <w:szCs w:val="20"/>
                <w:lang w:val="tr-TR"/>
              </w:rPr>
              <w:t>25</w:t>
            </w:r>
            <w:r w:rsidR="00A55C46" w:rsidRPr="00A920DB">
              <w:rPr>
                <w:rFonts w:ascii="Aptos" w:hAnsi="Aptos"/>
                <w:sz w:val="20"/>
                <w:szCs w:val="20"/>
                <w:lang w:val="tr-TR"/>
              </w:rPr>
              <w:t>,</w:t>
            </w:r>
            <w:r w:rsidRPr="00A920DB">
              <w:rPr>
                <w:rFonts w:ascii="Aptos" w:hAnsi="Aptos"/>
                <w:sz w:val="20"/>
                <w:szCs w:val="20"/>
                <w:lang w:val="tr-TR"/>
              </w:rPr>
              <w:t>049</w:t>
            </w:r>
          </w:p>
        </w:tc>
        <w:tc>
          <w:tcPr>
            <w:tcW w:w="1829" w:type="dxa"/>
            <w:shd w:val="clear" w:color="auto" w:fill="auto"/>
          </w:tcPr>
          <w:p w14:paraId="600F1E72" w14:textId="4570CA8F" w:rsidR="00CD1FA2" w:rsidRPr="00A920DB" w:rsidRDefault="00CD1FA2" w:rsidP="00A920DB">
            <w:pPr>
              <w:rPr>
                <w:rFonts w:ascii="Aptos" w:eastAsia="Aptos" w:hAnsi="Aptos"/>
                <w:sz w:val="20"/>
                <w:szCs w:val="20"/>
                <w:lang w:val="tr-TR"/>
              </w:rPr>
            </w:pPr>
            <w:r w:rsidRPr="00A920DB">
              <w:rPr>
                <w:rFonts w:ascii="Aptos" w:hAnsi="Aptos"/>
                <w:sz w:val="20"/>
                <w:szCs w:val="20"/>
                <w:lang w:val="tr-TR"/>
              </w:rPr>
              <w:t>6</w:t>
            </w:r>
            <w:r w:rsidR="00A55C46" w:rsidRPr="00A920DB">
              <w:rPr>
                <w:rFonts w:ascii="Aptos" w:hAnsi="Aptos"/>
                <w:sz w:val="20"/>
                <w:szCs w:val="20"/>
                <w:lang w:val="tr-TR"/>
              </w:rPr>
              <w:t>.</w:t>
            </w:r>
            <w:r w:rsidRPr="00A920DB">
              <w:rPr>
                <w:rFonts w:ascii="Aptos" w:hAnsi="Aptos"/>
                <w:sz w:val="20"/>
                <w:szCs w:val="20"/>
                <w:lang w:val="tr-TR"/>
              </w:rPr>
              <w:t>3</w:t>
            </w:r>
          </w:p>
        </w:tc>
      </w:tr>
      <w:tr w:rsidR="00CD1FA2" w:rsidRPr="00DD2C16" w14:paraId="59F25789" w14:textId="77777777" w:rsidTr="003B1502">
        <w:tc>
          <w:tcPr>
            <w:tcW w:w="1090" w:type="dxa"/>
            <w:shd w:val="clear" w:color="auto" w:fill="auto"/>
          </w:tcPr>
          <w:p w14:paraId="601871E4" w14:textId="472CB81D" w:rsidR="00CD1FA2" w:rsidRPr="00A920DB" w:rsidRDefault="00CD1FA2" w:rsidP="00A920DB">
            <w:pPr>
              <w:rPr>
                <w:rFonts w:ascii="Aptos" w:eastAsia="Aptos" w:hAnsi="Aptos"/>
                <w:sz w:val="20"/>
                <w:szCs w:val="20"/>
                <w:lang w:val="tr-TR"/>
              </w:rPr>
            </w:pPr>
            <w:r w:rsidRPr="00A920DB">
              <w:rPr>
                <w:rFonts w:ascii="Aptos" w:hAnsi="Aptos"/>
                <w:sz w:val="20"/>
                <w:szCs w:val="20"/>
                <w:lang w:val="tr-TR"/>
              </w:rPr>
              <w:t>2021</w:t>
            </w:r>
          </w:p>
        </w:tc>
        <w:tc>
          <w:tcPr>
            <w:tcW w:w="1829" w:type="dxa"/>
            <w:shd w:val="clear" w:color="auto" w:fill="auto"/>
          </w:tcPr>
          <w:p w14:paraId="24D62E38" w14:textId="2EA3550E" w:rsidR="00CD1FA2" w:rsidRPr="00A920DB" w:rsidRDefault="00CD1FA2" w:rsidP="00A920DB">
            <w:pPr>
              <w:rPr>
                <w:rFonts w:ascii="Aptos" w:eastAsia="Aptos" w:hAnsi="Aptos"/>
                <w:sz w:val="20"/>
                <w:szCs w:val="20"/>
                <w:lang w:val="tr-TR"/>
              </w:rPr>
            </w:pPr>
            <w:r w:rsidRPr="00A920DB">
              <w:rPr>
                <w:rFonts w:ascii="Aptos" w:hAnsi="Aptos"/>
                <w:sz w:val="20"/>
                <w:szCs w:val="20"/>
                <w:lang w:val="tr-TR"/>
              </w:rPr>
              <w:t>51</w:t>
            </w:r>
          </w:p>
        </w:tc>
        <w:tc>
          <w:tcPr>
            <w:tcW w:w="1556" w:type="dxa"/>
            <w:shd w:val="clear" w:color="auto" w:fill="auto"/>
          </w:tcPr>
          <w:p w14:paraId="47B7CD85" w14:textId="73CAE610" w:rsidR="00CD1FA2" w:rsidRPr="00A920DB" w:rsidRDefault="00CD1FA2" w:rsidP="00A920DB">
            <w:pPr>
              <w:rPr>
                <w:rFonts w:ascii="Aptos" w:eastAsia="Aptos" w:hAnsi="Aptos"/>
                <w:sz w:val="20"/>
                <w:szCs w:val="20"/>
                <w:lang w:val="tr-TR"/>
              </w:rPr>
            </w:pPr>
            <w:r w:rsidRPr="00A920DB">
              <w:rPr>
                <w:rFonts w:ascii="Aptos" w:hAnsi="Aptos"/>
                <w:sz w:val="20"/>
                <w:szCs w:val="20"/>
                <w:lang w:val="tr-TR"/>
              </w:rPr>
              <w:t>39</w:t>
            </w:r>
            <w:r w:rsidR="00A55C46" w:rsidRPr="00A920DB">
              <w:rPr>
                <w:rFonts w:ascii="Aptos" w:hAnsi="Aptos"/>
                <w:sz w:val="20"/>
                <w:szCs w:val="20"/>
                <w:lang w:val="tr-TR"/>
              </w:rPr>
              <w:t>,</w:t>
            </w:r>
            <w:r w:rsidRPr="00A920DB">
              <w:rPr>
                <w:rFonts w:ascii="Aptos" w:hAnsi="Aptos"/>
                <w:sz w:val="20"/>
                <w:szCs w:val="20"/>
                <w:lang w:val="tr-TR"/>
              </w:rPr>
              <w:t>871</w:t>
            </w:r>
          </w:p>
        </w:tc>
        <w:tc>
          <w:tcPr>
            <w:tcW w:w="1692" w:type="dxa"/>
            <w:shd w:val="clear" w:color="auto" w:fill="auto"/>
          </w:tcPr>
          <w:p w14:paraId="7154437A" w14:textId="4AD9C0A6" w:rsidR="00CD1FA2" w:rsidRPr="00A920DB" w:rsidRDefault="00CD1FA2" w:rsidP="00A920DB">
            <w:pPr>
              <w:rPr>
                <w:rFonts w:ascii="Aptos" w:eastAsia="Aptos" w:hAnsi="Aptos"/>
                <w:sz w:val="20"/>
                <w:szCs w:val="20"/>
                <w:lang w:val="tr-TR"/>
              </w:rPr>
            </w:pPr>
            <w:r w:rsidRPr="00A920DB">
              <w:rPr>
                <w:rFonts w:ascii="Aptos" w:hAnsi="Aptos"/>
                <w:sz w:val="20"/>
                <w:szCs w:val="20"/>
                <w:lang w:val="tr-TR"/>
              </w:rPr>
              <w:t>83</w:t>
            </w:r>
          </w:p>
        </w:tc>
        <w:tc>
          <w:tcPr>
            <w:tcW w:w="1556" w:type="dxa"/>
            <w:shd w:val="clear" w:color="auto" w:fill="auto"/>
          </w:tcPr>
          <w:p w14:paraId="48AD8932" w14:textId="70567577" w:rsidR="00CD1FA2" w:rsidRPr="00A920DB" w:rsidRDefault="00CD1FA2" w:rsidP="00A920DB">
            <w:pPr>
              <w:rPr>
                <w:rFonts w:ascii="Aptos" w:eastAsia="Aptos" w:hAnsi="Aptos"/>
                <w:sz w:val="20"/>
                <w:szCs w:val="20"/>
                <w:lang w:val="tr-TR"/>
              </w:rPr>
            </w:pPr>
            <w:r w:rsidRPr="00A920DB">
              <w:rPr>
                <w:rFonts w:ascii="Aptos" w:hAnsi="Aptos"/>
                <w:sz w:val="20"/>
                <w:szCs w:val="20"/>
                <w:lang w:val="tr-TR"/>
              </w:rPr>
              <w:t>24</w:t>
            </w:r>
            <w:r w:rsidR="00A55C46" w:rsidRPr="00A920DB">
              <w:rPr>
                <w:rFonts w:ascii="Aptos" w:hAnsi="Aptos"/>
                <w:sz w:val="20"/>
                <w:szCs w:val="20"/>
                <w:lang w:val="tr-TR"/>
              </w:rPr>
              <w:t>,</w:t>
            </w:r>
            <w:r w:rsidRPr="00A920DB">
              <w:rPr>
                <w:rFonts w:ascii="Aptos" w:hAnsi="Aptos"/>
                <w:sz w:val="20"/>
                <w:szCs w:val="20"/>
                <w:lang w:val="tr-TR"/>
              </w:rPr>
              <w:t>499</w:t>
            </w:r>
          </w:p>
        </w:tc>
        <w:tc>
          <w:tcPr>
            <w:tcW w:w="1829" w:type="dxa"/>
            <w:shd w:val="clear" w:color="auto" w:fill="auto"/>
          </w:tcPr>
          <w:p w14:paraId="44750FF7" w14:textId="0E83146E" w:rsidR="00CD1FA2" w:rsidRPr="00A920DB" w:rsidRDefault="00CD1FA2" w:rsidP="00A920DB">
            <w:pPr>
              <w:rPr>
                <w:rFonts w:ascii="Aptos" w:eastAsia="Aptos" w:hAnsi="Aptos"/>
                <w:sz w:val="20"/>
                <w:szCs w:val="20"/>
                <w:lang w:val="tr-TR"/>
              </w:rPr>
            </w:pPr>
            <w:r w:rsidRPr="00A920DB">
              <w:rPr>
                <w:rFonts w:ascii="Aptos" w:hAnsi="Aptos"/>
                <w:sz w:val="20"/>
                <w:szCs w:val="20"/>
                <w:lang w:val="tr-TR"/>
              </w:rPr>
              <w:t>6</w:t>
            </w:r>
            <w:r w:rsidR="00A55C46" w:rsidRPr="00A920DB">
              <w:rPr>
                <w:rFonts w:ascii="Aptos" w:hAnsi="Aptos"/>
                <w:sz w:val="20"/>
                <w:szCs w:val="20"/>
                <w:lang w:val="tr-TR"/>
              </w:rPr>
              <w:t>.</w:t>
            </w:r>
            <w:r w:rsidRPr="00A920DB">
              <w:rPr>
                <w:rFonts w:ascii="Aptos" w:hAnsi="Aptos"/>
                <w:sz w:val="20"/>
                <w:szCs w:val="20"/>
                <w:lang w:val="tr-TR"/>
              </w:rPr>
              <w:t>3</w:t>
            </w:r>
          </w:p>
        </w:tc>
      </w:tr>
      <w:tr w:rsidR="00CD1FA2" w:rsidRPr="00DD2C16" w14:paraId="426F5EBE" w14:textId="77777777" w:rsidTr="003B1502">
        <w:tc>
          <w:tcPr>
            <w:tcW w:w="1090" w:type="dxa"/>
            <w:shd w:val="clear" w:color="auto" w:fill="auto"/>
          </w:tcPr>
          <w:p w14:paraId="720452CD" w14:textId="3B13B8E1" w:rsidR="00CD1FA2" w:rsidRPr="00A920DB" w:rsidRDefault="00CD1FA2" w:rsidP="00A920DB">
            <w:pPr>
              <w:rPr>
                <w:rFonts w:ascii="Aptos" w:hAnsi="Aptos"/>
                <w:sz w:val="20"/>
                <w:szCs w:val="20"/>
                <w:lang w:val="tr-TR"/>
              </w:rPr>
            </w:pPr>
            <w:r w:rsidRPr="00A920DB">
              <w:rPr>
                <w:rFonts w:ascii="Aptos" w:hAnsi="Aptos"/>
                <w:sz w:val="20"/>
                <w:szCs w:val="20"/>
                <w:lang w:val="tr-TR"/>
              </w:rPr>
              <w:t>2020</w:t>
            </w:r>
          </w:p>
        </w:tc>
        <w:tc>
          <w:tcPr>
            <w:tcW w:w="1829" w:type="dxa"/>
            <w:shd w:val="clear" w:color="auto" w:fill="auto"/>
          </w:tcPr>
          <w:p w14:paraId="2AE9727E" w14:textId="7EA85844" w:rsidR="00CD1FA2" w:rsidRPr="00A920DB" w:rsidRDefault="00CD1FA2" w:rsidP="00A920DB">
            <w:pPr>
              <w:rPr>
                <w:rFonts w:ascii="Aptos" w:hAnsi="Aptos"/>
                <w:sz w:val="20"/>
                <w:szCs w:val="20"/>
                <w:lang w:val="tr-TR"/>
              </w:rPr>
            </w:pPr>
            <w:r w:rsidRPr="00A920DB">
              <w:rPr>
                <w:rFonts w:ascii="Aptos" w:hAnsi="Aptos"/>
                <w:sz w:val="20"/>
                <w:szCs w:val="20"/>
                <w:lang w:val="tr-TR"/>
              </w:rPr>
              <w:t>48</w:t>
            </w:r>
          </w:p>
        </w:tc>
        <w:tc>
          <w:tcPr>
            <w:tcW w:w="1556" w:type="dxa"/>
            <w:shd w:val="clear" w:color="auto" w:fill="auto"/>
          </w:tcPr>
          <w:p w14:paraId="58DA1487" w14:textId="049C009B" w:rsidR="00CD1FA2" w:rsidRPr="00A920DB" w:rsidRDefault="00CD1FA2" w:rsidP="00A920DB">
            <w:pPr>
              <w:rPr>
                <w:rFonts w:ascii="Aptos" w:hAnsi="Aptos"/>
                <w:sz w:val="20"/>
                <w:szCs w:val="20"/>
                <w:lang w:val="tr-TR"/>
              </w:rPr>
            </w:pPr>
            <w:r w:rsidRPr="00A920DB">
              <w:rPr>
                <w:rFonts w:ascii="Aptos" w:hAnsi="Aptos"/>
                <w:sz w:val="20"/>
                <w:szCs w:val="20"/>
                <w:lang w:val="tr-TR"/>
              </w:rPr>
              <w:t>41</w:t>
            </w:r>
            <w:r w:rsidR="00A55C46" w:rsidRPr="00A920DB">
              <w:rPr>
                <w:rFonts w:ascii="Aptos" w:hAnsi="Aptos"/>
                <w:sz w:val="20"/>
                <w:szCs w:val="20"/>
                <w:lang w:val="tr-TR"/>
              </w:rPr>
              <w:t>,</w:t>
            </w:r>
            <w:r w:rsidRPr="00A920DB">
              <w:rPr>
                <w:rFonts w:ascii="Aptos" w:hAnsi="Aptos"/>
                <w:sz w:val="20"/>
                <w:szCs w:val="20"/>
                <w:lang w:val="tr-TR"/>
              </w:rPr>
              <w:t>610</w:t>
            </w:r>
          </w:p>
        </w:tc>
        <w:tc>
          <w:tcPr>
            <w:tcW w:w="1692" w:type="dxa"/>
            <w:shd w:val="clear" w:color="auto" w:fill="auto"/>
          </w:tcPr>
          <w:p w14:paraId="41526732" w14:textId="45E42969" w:rsidR="00CD1FA2" w:rsidRPr="00A920DB" w:rsidRDefault="00CD1FA2" w:rsidP="00A920DB">
            <w:pPr>
              <w:rPr>
                <w:rFonts w:ascii="Aptos" w:hAnsi="Aptos"/>
                <w:sz w:val="20"/>
                <w:szCs w:val="20"/>
                <w:lang w:val="tr-TR"/>
              </w:rPr>
            </w:pPr>
            <w:r w:rsidRPr="00A920DB">
              <w:rPr>
                <w:rFonts w:ascii="Aptos" w:hAnsi="Aptos"/>
                <w:sz w:val="20"/>
                <w:szCs w:val="20"/>
                <w:lang w:val="tr-TR"/>
              </w:rPr>
              <w:t>82</w:t>
            </w:r>
          </w:p>
        </w:tc>
        <w:tc>
          <w:tcPr>
            <w:tcW w:w="1556" w:type="dxa"/>
            <w:shd w:val="clear" w:color="auto" w:fill="auto"/>
          </w:tcPr>
          <w:p w14:paraId="114DAF13" w14:textId="57B3E5CD" w:rsidR="00CD1FA2" w:rsidRPr="00A920DB" w:rsidRDefault="00CD1FA2" w:rsidP="00A920DB">
            <w:pPr>
              <w:rPr>
                <w:rFonts w:ascii="Aptos" w:hAnsi="Aptos"/>
                <w:sz w:val="20"/>
                <w:szCs w:val="20"/>
                <w:lang w:val="tr-TR"/>
              </w:rPr>
            </w:pPr>
            <w:r w:rsidRPr="00A920DB">
              <w:rPr>
                <w:rFonts w:ascii="Aptos" w:hAnsi="Aptos"/>
                <w:sz w:val="20"/>
                <w:szCs w:val="20"/>
                <w:lang w:val="tr-TR"/>
              </w:rPr>
              <w:t>24</w:t>
            </w:r>
            <w:r w:rsidR="00A55C46" w:rsidRPr="00A920DB">
              <w:rPr>
                <w:rFonts w:ascii="Aptos" w:hAnsi="Aptos"/>
                <w:sz w:val="20"/>
                <w:szCs w:val="20"/>
                <w:lang w:val="tr-TR"/>
              </w:rPr>
              <w:t>,</w:t>
            </w:r>
            <w:r w:rsidRPr="00A920DB">
              <w:rPr>
                <w:rFonts w:ascii="Aptos" w:hAnsi="Aptos"/>
                <w:sz w:val="20"/>
                <w:szCs w:val="20"/>
                <w:lang w:val="tr-TR"/>
              </w:rPr>
              <w:t>357</w:t>
            </w:r>
          </w:p>
        </w:tc>
        <w:tc>
          <w:tcPr>
            <w:tcW w:w="1829" w:type="dxa"/>
            <w:shd w:val="clear" w:color="auto" w:fill="auto"/>
          </w:tcPr>
          <w:p w14:paraId="6C42316F" w14:textId="5E5DD882" w:rsidR="00CD1FA2" w:rsidRPr="00A920DB" w:rsidRDefault="00CD1FA2" w:rsidP="00A920DB">
            <w:pPr>
              <w:rPr>
                <w:rFonts w:ascii="Aptos" w:hAnsi="Aptos"/>
                <w:sz w:val="20"/>
                <w:szCs w:val="20"/>
                <w:lang w:val="tr-TR"/>
              </w:rPr>
            </w:pPr>
            <w:r w:rsidRPr="00A920DB">
              <w:rPr>
                <w:rFonts w:ascii="Aptos" w:hAnsi="Aptos"/>
                <w:sz w:val="20"/>
                <w:szCs w:val="20"/>
                <w:lang w:val="tr-TR"/>
              </w:rPr>
              <w:t>6</w:t>
            </w:r>
            <w:r w:rsidR="00A55C46" w:rsidRPr="00A920DB">
              <w:rPr>
                <w:rFonts w:ascii="Aptos" w:hAnsi="Aptos"/>
                <w:sz w:val="20"/>
                <w:szCs w:val="20"/>
                <w:lang w:val="tr-TR"/>
              </w:rPr>
              <w:t>.</w:t>
            </w:r>
            <w:r w:rsidRPr="00A920DB">
              <w:rPr>
                <w:rFonts w:ascii="Aptos" w:hAnsi="Aptos"/>
                <w:sz w:val="20"/>
                <w:szCs w:val="20"/>
                <w:lang w:val="tr-TR"/>
              </w:rPr>
              <w:t>9</w:t>
            </w:r>
          </w:p>
        </w:tc>
      </w:tr>
    </w:tbl>
    <w:p w14:paraId="64E90208" w14:textId="698F492D" w:rsidR="00CD1FA2" w:rsidRPr="009E4A67" w:rsidRDefault="00CD1FA2" w:rsidP="00120585">
      <w:pPr>
        <w:spacing w:afterLines="120" w:after="288" w:line="360" w:lineRule="auto"/>
        <w:rPr>
          <w:rFonts w:cs="Tahoma"/>
          <w:i/>
          <w:iCs/>
          <w:kern w:val="2"/>
          <w:sz w:val="18"/>
          <w:szCs w:val="18"/>
          <w:lang w:eastAsia="en-US"/>
          <w14:ligatures w14:val="standardContextual"/>
        </w:rPr>
      </w:pPr>
      <w:r w:rsidRPr="009E4A67">
        <w:rPr>
          <w:rFonts w:cs="Tahoma"/>
          <w:b/>
          <w:bCs/>
          <w:i/>
          <w:iCs/>
          <w:kern w:val="2"/>
          <w:sz w:val="18"/>
          <w:szCs w:val="18"/>
          <w:lang w:eastAsia="en-US"/>
          <w14:ligatures w14:val="standardContextual"/>
        </w:rPr>
        <w:t>Source:</w:t>
      </w:r>
      <w:r w:rsidRPr="009E4A67">
        <w:rPr>
          <w:rFonts w:eastAsia="Times New Roman" w:cs="Times New Roman"/>
          <w:i/>
          <w:iCs/>
          <w:sz w:val="24"/>
          <w:szCs w:val="24"/>
        </w:rPr>
        <w:t xml:space="preserve"> </w:t>
      </w:r>
      <w:r w:rsidRPr="009E4A67">
        <w:rPr>
          <w:rFonts w:cs="Tahoma"/>
          <w:i/>
          <w:iCs/>
          <w:kern w:val="2"/>
          <w:sz w:val="18"/>
          <w:szCs w:val="18"/>
          <w:lang w:eastAsia="en-US"/>
          <w14:ligatures w14:val="standardContextual"/>
        </w:rPr>
        <w:t xml:space="preserve">Republic of </w:t>
      </w:r>
      <w:proofErr w:type="spellStart"/>
      <w:r w:rsidR="00BF30B3">
        <w:rPr>
          <w:rFonts w:cs="Tahoma"/>
          <w:i/>
          <w:iCs/>
          <w:kern w:val="2"/>
          <w:sz w:val="18"/>
          <w:szCs w:val="18"/>
          <w:lang w:eastAsia="en-US"/>
          <w14:ligatures w14:val="standardContextual"/>
        </w:rPr>
        <w:t>Türkiye</w:t>
      </w:r>
      <w:proofErr w:type="spellEnd"/>
      <w:r w:rsidRPr="009E4A67">
        <w:rPr>
          <w:rFonts w:cs="Tahoma"/>
          <w:i/>
          <w:iCs/>
          <w:kern w:val="2"/>
          <w:sz w:val="18"/>
          <w:szCs w:val="18"/>
          <w:lang w:eastAsia="en-US"/>
          <w14:ligatures w14:val="standardContextual"/>
        </w:rPr>
        <w:t>, Ministry of Health, 2023. Health Statistics Yearboo</w:t>
      </w:r>
      <w:r w:rsidR="007B77B7">
        <w:rPr>
          <w:rFonts w:cs="Tahoma"/>
          <w:i/>
          <w:iCs/>
          <w:kern w:val="2"/>
          <w:sz w:val="18"/>
          <w:szCs w:val="18"/>
          <w:lang w:eastAsia="en-US"/>
          <w14:ligatures w14:val="standardContextual"/>
        </w:rPr>
        <w:t>k</w:t>
      </w:r>
      <w:r w:rsidRPr="009E4A67">
        <w:rPr>
          <w:rFonts w:cs="Tahoma"/>
          <w:i/>
          <w:iCs/>
          <w:kern w:val="2"/>
          <w:sz w:val="18"/>
          <w:szCs w:val="18"/>
          <w:lang w:eastAsia="en-US"/>
          <w14:ligatures w14:val="standardContextual"/>
        </w:rPr>
        <w:t>.</w:t>
      </w:r>
    </w:p>
    <w:p w14:paraId="59EA014F" w14:textId="007A0E61" w:rsidR="004F5FA2" w:rsidRPr="00DD2C16" w:rsidRDefault="00273DD3" w:rsidP="00CF3942">
      <w:pPr>
        <w:pStyle w:val="Balk3"/>
        <w:rPr>
          <w:rFonts w:eastAsia="Aptos" w:cs="Aptos"/>
          <w:szCs w:val="22"/>
        </w:rPr>
      </w:pPr>
      <w:bookmarkStart w:id="106" w:name="_Toc206496987"/>
      <w:r w:rsidRPr="00DD2C16">
        <w:rPr>
          <w:rFonts w:eastAsia="Aptos" w:cs="Aptos"/>
          <w:szCs w:val="22"/>
        </w:rPr>
        <w:t xml:space="preserve">2.2.7. Agriculture, Animal Husbandry and Industry </w:t>
      </w:r>
      <w:r w:rsidR="003B1502" w:rsidRPr="00DD2C16">
        <w:rPr>
          <w:rFonts w:eastAsia="Aptos" w:cs="Aptos"/>
          <w:szCs w:val="22"/>
        </w:rPr>
        <w:t>of</w:t>
      </w:r>
      <w:r w:rsidRPr="00DD2C16">
        <w:rPr>
          <w:rFonts w:eastAsia="Aptos" w:cs="Aptos"/>
          <w:szCs w:val="22"/>
        </w:rPr>
        <w:t xml:space="preserve"> </w:t>
      </w:r>
      <w:proofErr w:type="spellStart"/>
      <w:r w:rsidR="00CD1FA2" w:rsidRPr="00DD2C16">
        <w:rPr>
          <w:rFonts w:eastAsia="Aptos" w:cs="Aptos"/>
          <w:szCs w:val="22"/>
        </w:rPr>
        <w:t>Kocaeli</w:t>
      </w:r>
      <w:proofErr w:type="spellEnd"/>
      <w:r w:rsidRPr="00DD2C16">
        <w:rPr>
          <w:rFonts w:eastAsia="Aptos" w:cs="Aptos"/>
          <w:szCs w:val="22"/>
        </w:rPr>
        <w:t xml:space="preserve"> Province</w:t>
      </w:r>
      <w:bookmarkEnd w:id="106"/>
    </w:p>
    <w:p w14:paraId="1D3256FC" w14:textId="7D38744F" w:rsidR="000E5D63" w:rsidRPr="00DD2C16" w:rsidRDefault="000E5D63" w:rsidP="000E5D63">
      <w:pPr>
        <w:spacing w:line="360" w:lineRule="auto"/>
        <w:jc w:val="both"/>
      </w:pPr>
      <w:proofErr w:type="spellStart"/>
      <w:r w:rsidRPr="00DD2C16">
        <w:t>Kocaeli</w:t>
      </w:r>
      <w:proofErr w:type="spellEnd"/>
      <w:r w:rsidRPr="00DD2C16">
        <w:t xml:space="preserve"> has become one of </w:t>
      </w:r>
      <w:proofErr w:type="spellStart"/>
      <w:r w:rsidR="00D017C2">
        <w:t>T</w:t>
      </w:r>
      <w:r w:rsidR="00BF30B3">
        <w:t>ü</w:t>
      </w:r>
      <w:r w:rsidR="00D017C2">
        <w:t>rkiye’s</w:t>
      </w:r>
      <w:proofErr w:type="spellEnd"/>
      <w:r w:rsidR="00D017C2" w:rsidRPr="00DD2C16">
        <w:t xml:space="preserve"> </w:t>
      </w:r>
      <w:r w:rsidRPr="00DD2C16">
        <w:t xml:space="preserve">key industrial and logistics hubs due to its strategic geographical location, strong industrial infrastructure, economic potential, and dynamic population. The province holds a 14.7% share in the country’s total industrial production, making it one of the leading regions in terms of </w:t>
      </w:r>
      <w:r w:rsidR="00102630">
        <w:t>industrial output</w:t>
      </w:r>
      <w:r w:rsidRPr="00DD2C16">
        <w:t>.</w:t>
      </w:r>
      <w:r w:rsidR="000036B5">
        <w:rPr>
          <w:rStyle w:val="DipnotBavurusu"/>
        </w:rPr>
        <w:footnoteReference w:id="25"/>
      </w:r>
      <w:r w:rsidRPr="00DD2C16">
        <w:t xml:space="preserve"> Its location in the Marmara Region and proximity to Istanbul enhance its significance in trade and industrial activities. Although agriculture is practiced within the provincial boundaries, the economy is primarily driven by the industrial sector.</w:t>
      </w:r>
    </w:p>
    <w:p w14:paraId="65275041" w14:textId="2F37F2EC" w:rsidR="000E5D63" w:rsidRPr="00DD2C16" w:rsidRDefault="000E5D63" w:rsidP="000E5D63">
      <w:pPr>
        <w:spacing w:line="360" w:lineRule="auto"/>
        <w:jc w:val="both"/>
      </w:pPr>
      <w:r w:rsidRPr="00DD2C16">
        <w:t xml:space="preserve">The province stands out in terms of the number and scale of industrial enterprises. According to 2020 data, 24 of </w:t>
      </w:r>
      <w:proofErr w:type="spellStart"/>
      <w:r w:rsidR="00D017C2">
        <w:t>T</w:t>
      </w:r>
      <w:r w:rsidR="00BF30B3">
        <w:t>ü</w:t>
      </w:r>
      <w:r w:rsidR="00D017C2">
        <w:t>rkiye’s</w:t>
      </w:r>
      <w:proofErr w:type="spellEnd"/>
      <w:r w:rsidR="00D017C2" w:rsidRPr="00DD2C16">
        <w:t xml:space="preserve"> </w:t>
      </w:r>
      <w:r w:rsidRPr="00DD2C16">
        <w:t xml:space="preserve">top 100 industrial enterprises and 75 of the top 500 companies are based in </w:t>
      </w:r>
      <w:proofErr w:type="spellStart"/>
      <w:r w:rsidRPr="00DD2C16">
        <w:t>Kocaeli</w:t>
      </w:r>
      <w:proofErr w:type="spellEnd"/>
      <w:r w:rsidRPr="00DD2C16">
        <w:t>.</w:t>
      </w:r>
      <w:r w:rsidR="001106BF">
        <w:rPr>
          <w:rStyle w:val="DipnotBavurusu"/>
        </w:rPr>
        <w:footnoteReference w:id="26"/>
      </w:r>
      <w:r w:rsidRPr="00DD2C16">
        <w:t xml:space="preserve"> The </w:t>
      </w:r>
      <w:proofErr w:type="spellStart"/>
      <w:r w:rsidRPr="00280907">
        <w:t>Kocaeli</w:t>
      </w:r>
      <w:proofErr w:type="spellEnd"/>
      <w:r w:rsidRPr="00280907">
        <w:t xml:space="preserve"> Chamber of Industry (KSO), established in 1989, is one of the region’s most prominent industrial institutions, serving over 3,500 enterprises across 38 professional committees. The </w:t>
      </w:r>
      <w:proofErr w:type="spellStart"/>
      <w:r w:rsidRPr="00280907">
        <w:t>Kocaeli</w:t>
      </w:r>
      <w:proofErr w:type="spellEnd"/>
      <w:r w:rsidRPr="00280907">
        <w:t xml:space="preserve"> Chamber of Commerce (KOTO),</w:t>
      </w:r>
      <w:r w:rsidRPr="00DD2C16">
        <w:t xml:space="preserve"> founded in 1897, plays a vital role in supporting the city’s commercial activities.</w:t>
      </w:r>
    </w:p>
    <w:p w14:paraId="66BF88A2" w14:textId="2E96A063" w:rsidR="00C57031" w:rsidRPr="00DD2C16" w:rsidRDefault="00C57031" w:rsidP="000E5D63">
      <w:pPr>
        <w:spacing w:line="360" w:lineRule="auto"/>
        <w:jc w:val="both"/>
      </w:pPr>
      <w:r w:rsidRPr="00DD2C16">
        <w:t xml:space="preserve">As of 2024, </w:t>
      </w:r>
      <w:proofErr w:type="spellStart"/>
      <w:r w:rsidRPr="00DD2C16">
        <w:t>Kocaeli</w:t>
      </w:r>
      <w:proofErr w:type="spellEnd"/>
      <w:r w:rsidRPr="00DD2C16">
        <w:t xml:space="preserve"> contributed significantly to the national economy by generating a total tax revenue of TRY 753.033 billion (i.e., TRY 753,033,059,000). This amount exceeds the combined tax revenues of 69 provinces in </w:t>
      </w:r>
      <w:proofErr w:type="spellStart"/>
      <w:r w:rsidR="00D017C2">
        <w:t>T</w:t>
      </w:r>
      <w:r w:rsidR="00BF30B3">
        <w:t>ü</w:t>
      </w:r>
      <w:r w:rsidR="00D017C2">
        <w:t>rkiye</w:t>
      </w:r>
      <w:proofErr w:type="spellEnd"/>
      <w:r w:rsidRPr="00DD2C16">
        <w:t>, which total TRY 718</w:t>
      </w:r>
      <w:r w:rsidR="00B66106" w:rsidRPr="00DD2C16">
        <w:t>,</w:t>
      </w:r>
      <w:r w:rsidRPr="00DD2C16">
        <w:t xml:space="preserve">816 billion. </w:t>
      </w:r>
      <w:r w:rsidRPr="00DD2C16">
        <w:rPr>
          <w:rStyle w:val="DipnotBavurusu"/>
        </w:rPr>
        <w:footnoteReference w:id="27"/>
      </w:r>
    </w:p>
    <w:p w14:paraId="7BC3FFBE" w14:textId="5682AC3B" w:rsidR="00814075" w:rsidRPr="00DD2C16" w:rsidRDefault="00814075" w:rsidP="00814075">
      <w:pPr>
        <w:pStyle w:val="ResimYazs"/>
        <w:keepNext/>
        <w:jc w:val="center"/>
      </w:pPr>
      <w:bookmarkStart w:id="107" w:name="_Toc206436615"/>
      <w:r w:rsidRPr="00DD2C16">
        <w:lastRenderedPageBreak/>
        <w:t xml:space="preserve">Figure </w:t>
      </w:r>
      <w:fldSimple w:instr=" SEQ Figure \* ARABIC ">
        <w:r w:rsidR="00280C02" w:rsidRPr="00DD2C16">
          <w:rPr>
            <w:noProof/>
          </w:rPr>
          <w:t>17</w:t>
        </w:r>
      </w:fldSimple>
      <w:r w:rsidRPr="00DD2C16">
        <w:t xml:space="preserve">: </w:t>
      </w:r>
      <w:r w:rsidRPr="00A920DB">
        <w:t xml:space="preserve">Employment Rates in </w:t>
      </w:r>
      <w:proofErr w:type="spellStart"/>
      <w:r w:rsidRPr="00A920DB">
        <w:t>Türkiye</w:t>
      </w:r>
      <w:proofErr w:type="spellEnd"/>
      <w:r w:rsidRPr="00A920DB">
        <w:t xml:space="preserve"> and </w:t>
      </w:r>
      <w:proofErr w:type="spellStart"/>
      <w:r w:rsidRPr="00A920DB">
        <w:t>Kocaeli</w:t>
      </w:r>
      <w:proofErr w:type="spellEnd"/>
      <w:r w:rsidRPr="00A920DB">
        <w:t xml:space="preserve"> </w:t>
      </w:r>
      <w:r w:rsidR="00B66106" w:rsidRPr="00A920DB">
        <w:t>b</w:t>
      </w:r>
      <w:r w:rsidRPr="00A920DB">
        <w:t>y Years</w:t>
      </w:r>
      <w:bookmarkEnd w:id="107"/>
    </w:p>
    <w:p w14:paraId="420F3850" w14:textId="090483BE" w:rsidR="004F5FA2" w:rsidRPr="00DD2C16" w:rsidRDefault="00B42F66" w:rsidP="003B1502">
      <w:pPr>
        <w:spacing w:line="360" w:lineRule="auto"/>
        <w:jc w:val="center"/>
      </w:pPr>
      <w:r w:rsidRPr="00DD2C16">
        <w:rPr>
          <w:noProof/>
        </w:rPr>
        <w:drawing>
          <wp:inline distT="0" distB="0" distL="0" distR="0" wp14:anchorId="0D3ED795" wp14:editId="1DAA837C">
            <wp:extent cx="6114415" cy="2428875"/>
            <wp:effectExtent l="0" t="0" r="635" b="9525"/>
            <wp:docPr id="550201485" name="Grafik 1">
              <a:extLst xmlns:a="http://schemas.openxmlformats.org/drawingml/2006/main">
                <a:ext uri="{FF2B5EF4-FFF2-40B4-BE49-F238E27FC236}">
                  <a16:creationId xmlns:a16="http://schemas.microsoft.com/office/drawing/2014/main" id="{D263F3E3-5F3E-F7E1-4B97-0A672C2073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E111C19" w14:textId="3D3DCE18" w:rsidR="00814075" w:rsidRDefault="00814075" w:rsidP="00814075">
      <w:pPr>
        <w:spacing w:afterLines="120" w:after="288"/>
        <w:jc w:val="center"/>
        <w:rPr>
          <w:i/>
          <w:iCs/>
          <w:color w:val="0D0D0D" w:themeColor="text1" w:themeTint="F2"/>
          <w:sz w:val="18"/>
          <w:szCs w:val="16"/>
        </w:rPr>
      </w:pPr>
      <w:r w:rsidRPr="00DD2C16">
        <w:rPr>
          <w:rFonts w:cs="Tahoma"/>
          <w:b/>
          <w:i/>
          <w:iCs/>
          <w:color w:val="0D0D0D" w:themeColor="text1" w:themeTint="F2"/>
          <w:sz w:val="18"/>
          <w:szCs w:val="16"/>
        </w:rPr>
        <w:t xml:space="preserve">Source: </w:t>
      </w:r>
      <w:r w:rsidRPr="00DD2C16">
        <w:rPr>
          <w:i/>
          <w:iCs/>
          <w:color w:val="0D0D0D" w:themeColor="text1" w:themeTint="F2"/>
          <w:sz w:val="18"/>
          <w:szCs w:val="16"/>
        </w:rPr>
        <w:t>TurkStat,</w:t>
      </w:r>
      <w:r w:rsidR="008A74B1" w:rsidRPr="00DD2C16">
        <w:rPr>
          <w:i/>
          <w:iCs/>
          <w:color w:val="0D0D0D" w:themeColor="text1" w:themeTint="F2"/>
          <w:sz w:val="18"/>
          <w:szCs w:val="16"/>
        </w:rPr>
        <w:t xml:space="preserve">2022- </w:t>
      </w:r>
      <w:r w:rsidRPr="00DD2C16">
        <w:rPr>
          <w:i/>
          <w:iCs/>
          <w:color w:val="0D0D0D" w:themeColor="text1" w:themeTint="F2"/>
          <w:sz w:val="18"/>
          <w:szCs w:val="16"/>
        </w:rPr>
        <w:t xml:space="preserve">2024. </w:t>
      </w:r>
    </w:p>
    <w:p w14:paraId="4570CF4E" w14:textId="77777777" w:rsidR="00BD1BBA" w:rsidRPr="00DD2C16" w:rsidRDefault="00BD1BBA" w:rsidP="00BD1BBA">
      <w:pPr>
        <w:spacing w:line="360" w:lineRule="auto"/>
        <w:jc w:val="both"/>
      </w:pPr>
      <w:r w:rsidRPr="00DD2C16">
        <w:t xml:space="preserve">The labor force in </w:t>
      </w:r>
      <w:proofErr w:type="spellStart"/>
      <w:r w:rsidRPr="00DD2C16">
        <w:t>Kocaeli</w:t>
      </w:r>
      <w:proofErr w:type="spellEnd"/>
      <w:r w:rsidRPr="00DD2C16">
        <w:t xml:space="preserve"> consists of 1.248 million individuals, and the labor force participation rate stands at 58.6%. This rate is higher than the national average of 50%. In terms of female labor force participation, the rate in the region is 28.6%, slightly below the national average of 29.5%.</w:t>
      </w:r>
    </w:p>
    <w:p w14:paraId="071852C0" w14:textId="4629AFC6" w:rsidR="00BD1BBA" w:rsidRPr="00B7572C" w:rsidRDefault="00BD1BBA" w:rsidP="00B7572C">
      <w:pPr>
        <w:spacing w:line="360" w:lineRule="auto"/>
        <w:jc w:val="both"/>
      </w:pPr>
      <w:r w:rsidRPr="00DD2C16">
        <w:t xml:space="preserve">When the employment distribution by sector is examined, the national averages are 49.4% for services, 26% for industry, and 24.6% for agriculture. In </w:t>
      </w:r>
      <w:proofErr w:type="spellStart"/>
      <w:r w:rsidRPr="00DD2C16">
        <w:t>Kocaeli</w:t>
      </w:r>
      <w:proofErr w:type="spellEnd"/>
      <w:r w:rsidRPr="00DD2C16">
        <w:t xml:space="preserve">, the corresponding figures are 27% for services, 70% for industry, and 3% for agriculture. </w:t>
      </w:r>
      <w:r w:rsidRPr="00DD2C16">
        <w:rPr>
          <w:rStyle w:val="DipnotBavurusu"/>
        </w:rPr>
        <w:footnoteReference w:id="28"/>
      </w:r>
      <w:r>
        <w:t xml:space="preserve"> Check Figure 18.</w:t>
      </w:r>
    </w:p>
    <w:p w14:paraId="00531E81" w14:textId="30EE92A0" w:rsidR="002D79FA" w:rsidRPr="00DD2C16" w:rsidRDefault="002D79FA" w:rsidP="002D79FA">
      <w:pPr>
        <w:pStyle w:val="ResimYazs"/>
        <w:keepNext/>
        <w:jc w:val="center"/>
        <w:rPr>
          <w:b w:val="0"/>
          <w:bCs/>
        </w:rPr>
      </w:pPr>
      <w:bookmarkStart w:id="108" w:name="_Toc206436616"/>
      <w:r w:rsidRPr="00DD2C16">
        <w:lastRenderedPageBreak/>
        <w:t xml:space="preserve">Figure </w:t>
      </w:r>
      <w:fldSimple w:instr=" SEQ Figure \* ARABIC ">
        <w:r w:rsidR="00280C02" w:rsidRPr="00DD2C16">
          <w:rPr>
            <w:noProof/>
          </w:rPr>
          <w:t>18</w:t>
        </w:r>
      </w:fldSimple>
      <w:r w:rsidRPr="00DD2C16">
        <w:t xml:space="preserve">: </w:t>
      </w:r>
      <w:r w:rsidRPr="00A920DB">
        <w:t xml:space="preserve">Sectoral Distribution of The Employed in </w:t>
      </w:r>
      <w:proofErr w:type="spellStart"/>
      <w:r w:rsidRPr="00A920DB">
        <w:t>Kocaeli</w:t>
      </w:r>
      <w:bookmarkEnd w:id="108"/>
      <w:proofErr w:type="spellEnd"/>
    </w:p>
    <w:p w14:paraId="211F4C41" w14:textId="43156679" w:rsidR="004F5FA2" w:rsidRPr="00DD2C16" w:rsidRDefault="00304D2E" w:rsidP="0005057E">
      <w:pPr>
        <w:spacing w:line="360" w:lineRule="auto"/>
        <w:jc w:val="center"/>
        <w:rPr>
          <w:i/>
        </w:rPr>
      </w:pPr>
      <w:r w:rsidRPr="00DD2C16">
        <w:rPr>
          <w:noProof/>
          <w:color w:val="000000" w:themeColor="text1"/>
        </w:rPr>
        <w:drawing>
          <wp:inline distT="0" distB="0" distL="0" distR="0" wp14:anchorId="27090261" wp14:editId="3AEE7677">
            <wp:extent cx="6019800" cy="2743200"/>
            <wp:effectExtent l="0" t="0" r="0" b="0"/>
            <wp:docPr id="1717189797" name="Chart 1">
              <a:extLst xmlns:a="http://schemas.openxmlformats.org/drawingml/2006/main">
                <a:ext uri="{FF2B5EF4-FFF2-40B4-BE49-F238E27FC236}">
                  <a16:creationId xmlns:a16="http://schemas.microsoft.com/office/drawing/2014/main" id="{CE5422AC-98D6-2224-99AE-E359FE379E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6FEAC6D" w14:textId="2B586988" w:rsidR="0005057E" w:rsidRPr="00DD2C16" w:rsidRDefault="0005057E" w:rsidP="0005057E">
      <w:pPr>
        <w:spacing w:afterLines="120" w:after="288"/>
        <w:jc w:val="center"/>
        <w:rPr>
          <w:rFonts w:eastAsiaTheme="minorEastAsia" w:cs="Tahoma"/>
          <w:i/>
          <w:iCs/>
          <w:sz w:val="18"/>
          <w:szCs w:val="16"/>
        </w:rPr>
      </w:pPr>
      <w:bookmarkStart w:id="109" w:name="_1x0gk37" w:colFirst="0" w:colLast="0"/>
      <w:bookmarkEnd w:id="109"/>
      <w:r w:rsidRPr="00DD2C16">
        <w:rPr>
          <w:rFonts w:eastAsiaTheme="minorEastAsia" w:cs="Tahoma"/>
          <w:b/>
          <w:bCs/>
          <w:i/>
          <w:iCs/>
          <w:sz w:val="18"/>
          <w:szCs w:val="16"/>
        </w:rPr>
        <w:t xml:space="preserve">Source: </w:t>
      </w:r>
      <w:r w:rsidRPr="00DD2C16">
        <w:rPr>
          <w:rFonts w:eastAsiaTheme="minorEastAsia" w:cs="Tahoma"/>
          <w:i/>
          <w:iCs/>
          <w:sz w:val="18"/>
          <w:szCs w:val="16"/>
        </w:rPr>
        <w:t xml:space="preserve">Republic of </w:t>
      </w:r>
      <w:proofErr w:type="spellStart"/>
      <w:r w:rsidRPr="00DD2C16">
        <w:rPr>
          <w:rFonts w:eastAsiaTheme="minorEastAsia" w:cs="Tahoma"/>
          <w:i/>
          <w:iCs/>
          <w:sz w:val="18"/>
          <w:szCs w:val="16"/>
        </w:rPr>
        <w:t>Türkiye</w:t>
      </w:r>
      <w:proofErr w:type="spellEnd"/>
      <w:r w:rsidRPr="00DD2C16">
        <w:rPr>
          <w:rFonts w:eastAsiaTheme="minorEastAsia" w:cs="Tahoma"/>
          <w:i/>
          <w:iCs/>
          <w:sz w:val="18"/>
          <w:szCs w:val="16"/>
        </w:rPr>
        <w:t xml:space="preserve"> Ministry of Agriculture and Forestry, </w:t>
      </w:r>
      <w:proofErr w:type="spellStart"/>
      <w:r w:rsidRPr="00DD2C16">
        <w:rPr>
          <w:rFonts w:eastAsiaTheme="minorEastAsia" w:cs="Tahoma"/>
          <w:i/>
          <w:iCs/>
          <w:sz w:val="18"/>
          <w:szCs w:val="16"/>
        </w:rPr>
        <w:t>Kocaeli</w:t>
      </w:r>
      <w:proofErr w:type="spellEnd"/>
      <w:r w:rsidRPr="00DD2C16">
        <w:rPr>
          <w:rFonts w:eastAsiaTheme="minorEastAsia" w:cs="Tahoma"/>
          <w:i/>
          <w:iCs/>
          <w:sz w:val="18"/>
          <w:szCs w:val="16"/>
        </w:rPr>
        <w:t xml:space="preserve"> Provincial Directorate of Agriculture and Forestry</w:t>
      </w:r>
    </w:p>
    <w:p w14:paraId="17755F7D" w14:textId="328E1D97" w:rsidR="004F5FA2" w:rsidRPr="00DD2C16" w:rsidRDefault="00273DD3" w:rsidP="00CF3942">
      <w:pPr>
        <w:pStyle w:val="Balk4"/>
        <w:spacing w:line="360" w:lineRule="auto"/>
        <w:rPr>
          <w:rFonts w:eastAsia="Aptos" w:cs="Aptos"/>
        </w:rPr>
      </w:pPr>
      <w:r w:rsidRPr="00DD2C16">
        <w:rPr>
          <w:rFonts w:eastAsia="Aptos" w:cs="Aptos"/>
        </w:rPr>
        <w:t xml:space="preserve">2.2.7.1 Agriculture and Animal Husbandry Situation </w:t>
      </w:r>
      <w:r w:rsidR="00EA187B" w:rsidRPr="00DD2C16">
        <w:rPr>
          <w:rFonts w:eastAsia="Aptos" w:cs="Aptos"/>
        </w:rPr>
        <w:t>in</w:t>
      </w:r>
      <w:r w:rsidRPr="00DD2C16">
        <w:rPr>
          <w:rFonts w:eastAsia="Aptos" w:cs="Aptos"/>
        </w:rPr>
        <w:t xml:space="preserve"> </w:t>
      </w:r>
      <w:proofErr w:type="spellStart"/>
      <w:r w:rsidR="00E83936" w:rsidRPr="00DD2C16">
        <w:rPr>
          <w:rFonts w:eastAsia="Aptos" w:cs="Aptos"/>
        </w:rPr>
        <w:t>Kocaeli</w:t>
      </w:r>
      <w:proofErr w:type="spellEnd"/>
      <w:r w:rsidRPr="00DD2C16">
        <w:rPr>
          <w:rFonts w:eastAsia="Aptos" w:cs="Aptos"/>
        </w:rPr>
        <w:t xml:space="preserve"> Province</w:t>
      </w:r>
    </w:p>
    <w:p w14:paraId="0CDCF303" w14:textId="77777777" w:rsidR="004F5FA2" w:rsidRPr="00DD2C16" w:rsidRDefault="00273DD3" w:rsidP="00CF3942">
      <w:pPr>
        <w:pBdr>
          <w:top w:val="nil"/>
          <w:left w:val="nil"/>
          <w:bottom w:val="nil"/>
          <w:right w:val="nil"/>
          <w:between w:val="nil"/>
        </w:pBdr>
        <w:spacing w:after="200" w:line="360" w:lineRule="auto"/>
        <w:jc w:val="both"/>
        <w:rPr>
          <w:color w:val="000000"/>
        </w:rPr>
      </w:pPr>
      <w:r w:rsidRPr="00DD2C16">
        <w:rPr>
          <w:color w:val="000000"/>
        </w:rPr>
        <w:t>Although the relative importance of the agricultural sector in the composition of gross domestic product (GDP) has declined over the years, our production in real terms has shown a steady upward trend. In 1980, the agricultural sector accounted for 25.8% of national income, but this share declined rapidly due to the export-oriented macroeconomic policies pursued in the 1980s, and in 2022 the contribution of the agricultural sector to GDP stood at 4.8%. According to data from the Turkish Statistical Institute (</w:t>
      </w:r>
      <w:proofErr w:type="spellStart"/>
      <w:r w:rsidRPr="00DD2C16">
        <w:rPr>
          <w:color w:val="000000"/>
        </w:rPr>
        <w:t>TurkStat</w:t>
      </w:r>
      <w:proofErr w:type="spellEnd"/>
      <w:r w:rsidRPr="00DD2C16">
        <w:rPr>
          <w:color w:val="000000"/>
        </w:rPr>
        <w:t>), the share of the agricultural sector (agriculture, animal husbandry, fisheries and forestry) in GDP at current prices according to the chained volume index in 2022 was 4.8%. In 2022, the agricultural sector recorded a moderate growth of 0.6% and its contribution to the economic growth of 5.4% was limited.</w:t>
      </w:r>
    </w:p>
    <w:p w14:paraId="2DD78A2E" w14:textId="6EA4AD7F" w:rsidR="00D45674" w:rsidRDefault="00273DD3">
      <w:pPr>
        <w:pBdr>
          <w:top w:val="nil"/>
          <w:left w:val="nil"/>
          <w:bottom w:val="nil"/>
          <w:right w:val="nil"/>
          <w:between w:val="nil"/>
        </w:pBdr>
        <w:spacing w:after="200" w:line="360" w:lineRule="auto"/>
        <w:jc w:val="both"/>
        <w:rPr>
          <w:color w:val="000000"/>
        </w:rPr>
      </w:pPr>
      <w:r w:rsidRPr="00DD2C16">
        <w:rPr>
          <w:color w:val="000000"/>
        </w:rPr>
        <w:t xml:space="preserve">In the first quarter of 2023, the agricultural sector </w:t>
      </w:r>
      <w:r w:rsidR="00C61500" w:rsidRPr="00DD2C16">
        <w:rPr>
          <w:color w:val="000000"/>
        </w:rPr>
        <w:t>contracted</w:t>
      </w:r>
      <w:r w:rsidRPr="00DD2C16">
        <w:rPr>
          <w:color w:val="000000"/>
        </w:rPr>
        <w:t xml:space="preserve"> 3.8 percent. This </w:t>
      </w:r>
      <w:r w:rsidR="00C61500" w:rsidRPr="00DD2C16">
        <w:rPr>
          <w:color w:val="000000"/>
        </w:rPr>
        <w:t>contract</w:t>
      </w:r>
      <w:r w:rsidRPr="00DD2C16">
        <w:rPr>
          <w:color w:val="000000"/>
        </w:rPr>
        <w:t xml:space="preserve"> was recorded as the sharpest </w:t>
      </w:r>
      <w:r w:rsidR="007B77B7">
        <w:rPr>
          <w:color w:val="000000"/>
        </w:rPr>
        <w:t>one</w:t>
      </w:r>
      <w:r w:rsidR="007B77B7" w:rsidRPr="00DD2C16">
        <w:rPr>
          <w:color w:val="000000"/>
        </w:rPr>
        <w:t xml:space="preserve"> </w:t>
      </w:r>
      <w:r w:rsidRPr="00DD2C16">
        <w:rPr>
          <w:color w:val="000000"/>
        </w:rPr>
        <w:t>since the third quarter of 2021. However, in the second quarter of 2023, the</w:t>
      </w:r>
      <w:r w:rsidR="007B77B7">
        <w:rPr>
          <w:color w:val="000000"/>
        </w:rPr>
        <w:t xml:space="preserve"> output of</w:t>
      </w:r>
      <w:r w:rsidRPr="00DD2C16">
        <w:rPr>
          <w:color w:val="000000"/>
        </w:rPr>
        <w:t xml:space="preserve"> </w:t>
      </w:r>
      <w:r w:rsidR="00C61500" w:rsidRPr="00DD2C16">
        <w:rPr>
          <w:color w:val="000000"/>
        </w:rPr>
        <w:t>the agricultural</w:t>
      </w:r>
      <w:r w:rsidRPr="00DD2C16">
        <w:rPr>
          <w:color w:val="000000"/>
        </w:rPr>
        <w:t xml:space="preserve"> sector increased by 1.2% and its share in GDP </w:t>
      </w:r>
      <w:r w:rsidR="007B77B7">
        <w:rPr>
          <w:color w:val="000000"/>
        </w:rPr>
        <w:t>grew by</w:t>
      </w:r>
      <w:r w:rsidRPr="00DD2C16">
        <w:rPr>
          <w:color w:val="000000"/>
        </w:rPr>
        <w:t xml:space="preserve"> 4.4%. Despite the declining share of agriculture in the Turkish economy over the years, the sector remains strategically important, accounting for 15.8% (4.9 million) of total employment (30.8 million) in 2022. Nevertheless, its share in employment (17.2%) has decreased compared to 2021, reflecting a shift from agriculture to services and construction. On the other hand, </w:t>
      </w:r>
      <w:r w:rsidRPr="00DD2C16">
        <w:rPr>
          <w:color w:val="000000"/>
        </w:rPr>
        <w:lastRenderedPageBreak/>
        <w:t xml:space="preserve">according to household labor force statistics released by </w:t>
      </w:r>
      <w:proofErr w:type="spellStart"/>
      <w:r w:rsidRPr="00DD2C16">
        <w:rPr>
          <w:color w:val="000000"/>
        </w:rPr>
        <w:t>T</w:t>
      </w:r>
      <w:r w:rsidR="00C61500">
        <w:rPr>
          <w:color w:val="000000"/>
        </w:rPr>
        <w:t>urkStat</w:t>
      </w:r>
      <w:proofErr w:type="spellEnd"/>
      <w:r w:rsidRPr="00DD2C16">
        <w:rPr>
          <w:color w:val="000000"/>
        </w:rPr>
        <w:t xml:space="preserve">, the share of agricultural labor force (4.7 million) in total employment (31.6 million) was 14.9% as of the first quarter of 2023. </w:t>
      </w:r>
    </w:p>
    <w:p w14:paraId="39B9A1A2" w14:textId="77777777" w:rsidR="00153E1D" w:rsidRPr="00153E1D" w:rsidRDefault="00153E1D" w:rsidP="00153E1D">
      <w:pPr>
        <w:spacing w:line="360" w:lineRule="auto"/>
        <w:jc w:val="both"/>
      </w:pPr>
      <w:r w:rsidRPr="00153E1D">
        <w:t xml:space="preserve">Despite its significance in industry and trade, </w:t>
      </w:r>
      <w:proofErr w:type="spellStart"/>
      <w:r w:rsidRPr="00153E1D">
        <w:t>Kocaeli</w:t>
      </w:r>
      <w:proofErr w:type="spellEnd"/>
      <w:r w:rsidRPr="00153E1D">
        <w:t xml:space="preserve"> also stands out as a region where agricultural and husbandry activities continue. These activities are mainly concentrated in rural areas such as </w:t>
      </w:r>
      <w:proofErr w:type="spellStart"/>
      <w:r w:rsidRPr="00153E1D">
        <w:t>Kandıra</w:t>
      </w:r>
      <w:proofErr w:type="spellEnd"/>
      <w:r w:rsidRPr="00153E1D">
        <w:t xml:space="preserve">, İzmit, and </w:t>
      </w:r>
      <w:proofErr w:type="spellStart"/>
      <w:r w:rsidRPr="00153E1D">
        <w:t>Gebze</w:t>
      </w:r>
      <w:proofErr w:type="spellEnd"/>
      <w:r w:rsidRPr="00153E1D">
        <w:t xml:space="preserve">, which are located farther from Istanbul. Agricultural production is primarily aimed at meeting urban consumption needs. In addition, the products find market opportunities in the Istanbul metropolitan area. Husbandry remains an important sector in the rural parts of </w:t>
      </w:r>
      <w:proofErr w:type="spellStart"/>
      <w:r w:rsidRPr="00153E1D">
        <w:t>Kocaeli</w:t>
      </w:r>
      <w:proofErr w:type="spellEnd"/>
      <w:r w:rsidRPr="00153E1D">
        <w:t>, with cattle farming playing a prominent role, particularly in milk and meat production. Poultry farming and egg production are also supported.</w:t>
      </w:r>
      <w:r w:rsidRPr="00153E1D">
        <w:rPr>
          <w:rFonts w:cs="Times New Roman"/>
          <w:vertAlign w:val="superscript"/>
        </w:rPr>
        <w:footnoteReference w:id="29"/>
      </w:r>
    </w:p>
    <w:p w14:paraId="217A936D" w14:textId="77777777" w:rsidR="00153E1D" w:rsidRPr="00153E1D" w:rsidRDefault="00153E1D" w:rsidP="00153E1D">
      <w:pPr>
        <w:spacing w:after="200" w:line="360" w:lineRule="auto"/>
        <w:jc w:val="both"/>
      </w:pPr>
      <w:r w:rsidRPr="00153E1D">
        <w:t xml:space="preserve">Various crops such as vegetables, fruits, grains, and fodder crops are cultivated in the rural areas of </w:t>
      </w:r>
      <w:proofErr w:type="spellStart"/>
      <w:r w:rsidRPr="00153E1D">
        <w:t>Kocaeli</w:t>
      </w:r>
      <w:proofErr w:type="spellEnd"/>
      <w:r w:rsidRPr="00153E1D">
        <w:t xml:space="preserve">. Districts like </w:t>
      </w:r>
      <w:proofErr w:type="spellStart"/>
      <w:r w:rsidRPr="00153E1D">
        <w:t>Kandıra</w:t>
      </w:r>
      <w:proofErr w:type="spellEnd"/>
      <w:r w:rsidRPr="00153E1D">
        <w:t xml:space="preserve">, </w:t>
      </w:r>
      <w:proofErr w:type="spellStart"/>
      <w:r w:rsidRPr="00153E1D">
        <w:t>Gebze</w:t>
      </w:r>
      <w:proofErr w:type="spellEnd"/>
      <w:r w:rsidRPr="00153E1D">
        <w:t xml:space="preserve">, and İzmit stand out in terms of agricultural production. Grains such as corn, oats, and wheat hold significant importance. In addition, legumes including sunflower, beans, and chickpeas are also cultivated. Vegetable farming mainly includes products like tomatoes, cucumbers, lettuce, and green onions. In fruit production, hazelnuts, walnuts, cherries, pears, and quinces are among the prominent crops. However, agricultural activities in </w:t>
      </w:r>
      <w:proofErr w:type="spellStart"/>
      <w:r w:rsidRPr="00153E1D">
        <w:t>Kocaeli</w:t>
      </w:r>
      <w:proofErr w:type="spellEnd"/>
      <w:r w:rsidRPr="00153E1D">
        <w:t xml:space="preserve"> remain limited due to the province’s industrial and trade-oriented structure. </w:t>
      </w:r>
    </w:p>
    <w:p w14:paraId="3DE65ED3" w14:textId="77777777" w:rsidR="00153E1D" w:rsidRPr="00153E1D" w:rsidRDefault="00153E1D" w:rsidP="00153E1D">
      <w:pPr>
        <w:spacing w:after="200" w:line="360" w:lineRule="auto"/>
        <w:jc w:val="both"/>
        <w:rPr>
          <w:bCs/>
        </w:rPr>
      </w:pPr>
      <w:r w:rsidRPr="00153E1D">
        <w:rPr>
          <w:bCs/>
        </w:rPr>
        <w:t xml:space="preserve">Stockbreeding is an important source of livelihood in the rural areas of </w:t>
      </w:r>
      <w:proofErr w:type="spellStart"/>
      <w:r w:rsidRPr="00153E1D">
        <w:rPr>
          <w:bCs/>
        </w:rPr>
        <w:t>Kocaeli</w:t>
      </w:r>
      <w:proofErr w:type="spellEnd"/>
      <w:r w:rsidRPr="00153E1D">
        <w:rPr>
          <w:bCs/>
        </w:rPr>
        <w:t xml:space="preserve">. husbandry is particularly widespread in districts such as </w:t>
      </w:r>
      <w:proofErr w:type="spellStart"/>
      <w:r w:rsidRPr="00153E1D">
        <w:rPr>
          <w:bCs/>
        </w:rPr>
        <w:t>Kandıra</w:t>
      </w:r>
      <w:proofErr w:type="spellEnd"/>
      <w:r w:rsidRPr="00153E1D">
        <w:rPr>
          <w:bCs/>
        </w:rPr>
        <w:t xml:space="preserve"> and İzmit, with a total of 120,780 head of cattle recorded across the province. In these areas, cattle breeding is a leading activity for both milk and meat production. Buffalo cream and yogurt produced in </w:t>
      </w:r>
      <w:proofErr w:type="spellStart"/>
      <w:r w:rsidRPr="00153E1D">
        <w:rPr>
          <w:bCs/>
        </w:rPr>
        <w:t>Kandıra</w:t>
      </w:r>
      <w:proofErr w:type="spellEnd"/>
      <w:r w:rsidRPr="00153E1D">
        <w:rPr>
          <w:bCs/>
        </w:rPr>
        <w:t>, which have become regional brands, also hold a significant place. Milk produced on farms is either distributed to the city as fresh milk or processed into dairy products. In addition to cattle, sheep and goat husbandry is also practiced. Alongside meat and dairy production, poultry farming and beekeeping support the production of eggs and honey.</w:t>
      </w:r>
    </w:p>
    <w:p w14:paraId="49D0AC47" w14:textId="77777777" w:rsidR="00153E1D" w:rsidRPr="00153E1D" w:rsidRDefault="00153E1D" w:rsidP="00153E1D">
      <w:pPr>
        <w:spacing w:after="200" w:line="360" w:lineRule="auto"/>
        <w:jc w:val="both"/>
        <w:rPr>
          <w:bCs/>
        </w:rPr>
      </w:pPr>
      <w:r w:rsidRPr="00153E1D">
        <w:rPr>
          <w:bCs/>
        </w:rPr>
        <w:t xml:space="preserve">Agriculture and stockbreeding in </w:t>
      </w:r>
      <w:proofErr w:type="spellStart"/>
      <w:r w:rsidRPr="00153E1D">
        <w:rPr>
          <w:bCs/>
        </w:rPr>
        <w:t>Kocaeli</w:t>
      </w:r>
      <w:proofErr w:type="spellEnd"/>
      <w:r w:rsidRPr="00153E1D">
        <w:rPr>
          <w:bCs/>
        </w:rPr>
        <w:t xml:space="preserve"> are gradually declining due to the pressures of industrialization and urbanization. The conversion of agricultural land for industrial and residential purposes, productivity challenges in small-scale farms, high input costs, and environmental factors negatively affect the sector.</w:t>
      </w:r>
    </w:p>
    <w:p w14:paraId="2BA12E11" w14:textId="77777777" w:rsidR="00153E1D" w:rsidRPr="00DD2C16" w:rsidRDefault="00153E1D" w:rsidP="00B7572C">
      <w:pPr>
        <w:pBdr>
          <w:top w:val="nil"/>
          <w:left w:val="nil"/>
          <w:bottom w:val="nil"/>
          <w:right w:val="nil"/>
          <w:between w:val="nil"/>
        </w:pBdr>
        <w:spacing w:after="200" w:line="360" w:lineRule="auto"/>
        <w:jc w:val="both"/>
        <w:rPr>
          <w:color w:val="000000"/>
        </w:rPr>
      </w:pPr>
    </w:p>
    <w:p w14:paraId="1EF0AF9F" w14:textId="3AF7AF1D" w:rsidR="00D45674" w:rsidRPr="00DD2C16" w:rsidRDefault="00D45674" w:rsidP="00B7572C">
      <w:pPr>
        <w:pBdr>
          <w:top w:val="nil"/>
          <w:left w:val="nil"/>
          <w:bottom w:val="nil"/>
          <w:right w:val="nil"/>
          <w:between w:val="nil"/>
        </w:pBdr>
        <w:spacing w:after="200" w:line="360" w:lineRule="auto"/>
        <w:jc w:val="both"/>
        <w:rPr>
          <w:color w:val="000000"/>
        </w:rPr>
      </w:pPr>
      <w:r w:rsidRPr="00DD2C16">
        <w:rPr>
          <w:color w:val="000000"/>
        </w:rPr>
        <w:t xml:space="preserve">In </w:t>
      </w:r>
      <w:proofErr w:type="spellStart"/>
      <w:r w:rsidRPr="00DD2C16">
        <w:rPr>
          <w:color w:val="000000"/>
        </w:rPr>
        <w:t>Kocaeli</w:t>
      </w:r>
      <w:proofErr w:type="spellEnd"/>
      <w:r w:rsidRPr="00DD2C16">
        <w:rPr>
          <w:color w:val="000000"/>
        </w:rPr>
        <w:t>, 38.5% of the land is arable,</w:t>
      </w:r>
      <w:r w:rsidR="002D79FA" w:rsidRPr="00DD2C16">
        <w:rPr>
          <w:color w:val="000000"/>
        </w:rPr>
        <w:t xml:space="preserve"> </w:t>
      </w:r>
      <w:r w:rsidRPr="00DD2C16">
        <w:rPr>
          <w:color w:val="000000"/>
        </w:rPr>
        <w:t>0.6% is pasture,</w:t>
      </w:r>
      <w:r w:rsidR="002D79FA" w:rsidRPr="00DD2C16">
        <w:rPr>
          <w:color w:val="000000"/>
        </w:rPr>
        <w:t xml:space="preserve"> </w:t>
      </w:r>
      <w:r w:rsidRPr="00DD2C16">
        <w:rPr>
          <w:color w:val="000000"/>
        </w:rPr>
        <w:t>41.9% consists of forests and shrublands, and 19% is classified as other types of land. A total of 16,840 individuals are officially registered as farmers</w:t>
      </w:r>
      <w:r w:rsidR="00C61500" w:rsidRPr="00334B4E">
        <w:rPr>
          <w:color w:val="000000"/>
          <w:vertAlign w:val="superscript"/>
        </w:rPr>
        <w:footnoteReference w:id="30"/>
      </w:r>
      <w:r w:rsidRPr="00DD2C16">
        <w:rPr>
          <w:color w:val="000000"/>
        </w:rPr>
        <w:t>.</w:t>
      </w:r>
    </w:p>
    <w:p w14:paraId="747CD472" w14:textId="37E1E081" w:rsidR="00D45674" w:rsidRPr="00DD2C16" w:rsidRDefault="00D45674" w:rsidP="00A029C6">
      <w:pPr>
        <w:pBdr>
          <w:top w:val="nil"/>
          <w:left w:val="nil"/>
          <w:bottom w:val="nil"/>
          <w:right w:val="nil"/>
          <w:between w:val="nil"/>
        </w:pBdr>
        <w:spacing w:after="200" w:line="360" w:lineRule="auto"/>
        <w:jc w:val="both"/>
        <w:rPr>
          <w:color w:val="000000"/>
        </w:rPr>
      </w:pPr>
      <w:r w:rsidRPr="00DD2C16">
        <w:rPr>
          <w:color w:val="000000"/>
        </w:rPr>
        <w:t xml:space="preserve">The distribution of arable land by product and use in 2022 is presented in </w:t>
      </w:r>
      <w:r w:rsidR="00EF49A5">
        <w:rPr>
          <w:color w:val="000000"/>
        </w:rPr>
        <w:fldChar w:fldCharType="begin"/>
      </w:r>
      <w:r w:rsidR="00EF49A5">
        <w:rPr>
          <w:color w:val="000000"/>
        </w:rPr>
        <w:instrText xml:space="preserve"> REF _Ref205120228 \h </w:instrText>
      </w:r>
      <w:r w:rsidR="00EF49A5">
        <w:rPr>
          <w:color w:val="000000"/>
        </w:rPr>
      </w:r>
      <w:r w:rsidR="00EF49A5">
        <w:rPr>
          <w:color w:val="000000"/>
        </w:rPr>
        <w:fldChar w:fldCharType="separate"/>
      </w:r>
      <w:r w:rsidR="00EF49A5" w:rsidRPr="00DD2C16">
        <w:t xml:space="preserve">Table </w:t>
      </w:r>
      <w:r w:rsidR="00EF49A5">
        <w:rPr>
          <w:noProof/>
        </w:rPr>
        <w:t>24</w:t>
      </w:r>
      <w:r w:rsidR="00EF49A5">
        <w:rPr>
          <w:color w:val="000000"/>
        </w:rPr>
        <w:fldChar w:fldCharType="end"/>
      </w:r>
      <w:r w:rsidRPr="00DD2C16">
        <w:rPr>
          <w:color w:val="000000"/>
        </w:rPr>
        <w:t>. Of the total arable land, 64.8% is allocated to grains and other crops, 2.5% to vegetable farming, 15.3% is left fallow, 17.3% is used for fruit and spice cultivation, and 0.1% is designated for ornamental plants.</w:t>
      </w:r>
      <w:r w:rsidR="008A2FD6" w:rsidRPr="00DD2C16">
        <w:rPr>
          <w:rStyle w:val="DipnotBavurusu"/>
          <w:color w:val="000000" w:themeColor="text1"/>
        </w:rPr>
        <w:footnoteReference w:id="31"/>
      </w:r>
    </w:p>
    <w:p w14:paraId="3CFD3BC3" w14:textId="3DC54074" w:rsidR="002D79FA" w:rsidRPr="00DD2C16" w:rsidRDefault="002D79FA" w:rsidP="002D79FA">
      <w:pPr>
        <w:pStyle w:val="ResimYazs"/>
        <w:keepNext/>
        <w:jc w:val="center"/>
      </w:pPr>
      <w:bookmarkStart w:id="110" w:name="_Ref205120228"/>
      <w:bookmarkStart w:id="111" w:name="_Toc206436661"/>
      <w:r w:rsidRPr="00DD2C16">
        <w:t xml:space="preserve">Table </w:t>
      </w:r>
      <w:fldSimple w:instr=" SEQ Table \* ARABIC ">
        <w:r w:rsidR="00DB4789">
          <w:rPr>
            <w:noProof/>
          </w:rPr>
          <w:t>24</w:t>
        </w:r>
      </w:fldSimple>
      <w:bookmarkEnd w:id="110"/>
      <w:r w:rsidRPr="00DD2C16">
        <w:t xml:space="preserve">: </w:t>
      </w:r>
      <w:r w:rsidRPr="00A920DB">
        <w:t>Agricultural Production Amounts and Production Areas</w:t>
      </w:r>
      <w:bookmarkEnd w:id="111"/>
    </w:p>
    <w:tbl>
      <w:tblPr>
        <w:tblStyle w:val="TableGrid15"/>
        <w:tblW w:w="9213" w:type="dxa"/>
        <w:jc w:val="center"/>
        <w:tblLayout w:type="fixed"/>
        <w:tblLook w:val="06A0" w:firstRow="1" w:lastRow="0" w:firstColumn="1" w:lastColumn="0" w:noHBand="1" w:noVBand="1"/>
      </w:tblPr>
      <w:tblGrid>
        <w:gridCol w:w="3071"/>
        <w:gridCol w:w="3071"/>
        <w:gridCol w:w="3071"/>
      </w:tblGrid>
      <w:tr w:rsidR="002D79FA" w:rsidRPr="00D80896" w14:paraId="0AE56555" w14:textId="77777777" w:rsidTr="009E4A67">
        <w:trPr>
          <w:trHeight w:val="318"/>
          <w:tblHeader/>
          <w:jc w:val="center"/>
        </w:trPr>
        <w:tc>
          <w:tcPr>
            <w:tcW w:w="3071" w:type="dxa"/>
            <w:shd w:val="clear" w:color="auto" w:fill="ABB7C1"/>
            <w:vAlign w:val="center"/>
          </w:tcPr>
          <w:p w14:paraId="41920AF1" w14:textId="1076E9F0" w:rsidR="002D79FA" w:rsidRPr="008E0F76" w:rsidRDefault="002D79FA" w:rsidP="00A029C6">
            <w:pPr>
              <w:spacing w:afterLines="120" w:after="288"/>
              <w:jc w:val="left"/>
              <w:rPr>
                <w:rFonts w:ascii="Aptos" w:hAnsi="Aptos"/>
                <w:b/>
                <w:bCs/>
                <w:sz w:val="20"/>
              </w:rPr>
            </w:pPr>
            <w:r w:rsidRPr="008E0F76">
              <w:rPr>
                <w:b/>
                <w:bCs/>
                <w:sz w:val="20"/>
              </w:rPr>
              <w:t>Distribution of Arable Land</w:t>
            </w:r>
          </w:p>
        </w:tc>
        <w:tc>
          <w:tcPr>
            <w:tcW w:w="3071" w:type="dxa"/>
            <w:shd w:val="clear" w:color="auto" w:fill="ABB7C1"/>
            <w:vAlign w:val="center"/>
          </w:tcPr>
          <w:p w14:paraId="1ABA9B7E" w14:textId="26718C5B" w:rsidR="002D79FA" w:rsidRPr="008E0F76" w:rsidRDefault="002D79FA" w:rsidP="00A029C6">
            <w:pPr>
              <w:spacing w:afterLines="120" w:after="288"/>
              <w:jc w:val="left"/>
              <w:rPr>
                <w:rFonts w:ascii="Aptos" w:hAnsi="Aptos"/>
                <w:b/>
                <w:bCs/>
                <w:sz w:val="20"/>
              </w:rPr>
            </w:pPr>
            <w:r w:rsidRPr="008E0F76">
              <w:rPr>
                <w:b/>
                <w:bCs/>
                <w:sz w:val="20"/>
              </w:rPr>
              <w:t>Area (ha)</w:t>
            </w:r>
          </w:p>
        </w:tc>
        <w:tc>
          <w:tcPr>
            <w:tcW w:w="3071" w:type="dxa"/>
            <w:shd w:val="clear" w:color="auto" w:fill="ABB7C1"/>
            <w:vAlign w:val="center"/>
          </w:tcPr>
          <w:p w14:paraId="03EBDF62" w14:textId="09DE05D8" w:rsidR="002D79FA" w:rsidRPr="008E0F76" w:rsidRDefault="002D79FA" w:rsidP="00A029C6">
            <w:pPr>
              <w:spacing w:afterLines="120" w:after="288"/>
              <w:jc w:val="left"/>
              <w:rPr>
                <w:rFonts w:ascii="Aptos" w:hAnsi="Aptos"/>
                <w:b/>
                <w:bCs/>
                <w:sz w:val="20"/>
              </w:rPr>
            </w:pPr>
            <w:r w:rsidRPr="008E0F76">
              <w:rPr>
                <w:b/>
                <w:bCs/>
                <w:sz w:val="20"/>
              </w:rPr>
              <w:t>Percentage (%)</w:t>
            </w:r>
          </w:p>
        </w:tc>
      </w:tr>
      <w:tr w:rsidR="002D79FA" w:rsidRPr="00D80896" w14:paraId="3BE6477D" w14:textId="77777777" w:rsidTr="009E4A67">
        <w:trPr>
          <w:trHeight w:val="489"/>
          <w:jc w:val="center"/>
        </w:trPr>
        <w:tc>
          <w:tcPr>
            <w:tcW w:w="3071" w:type="dxa"/>
            <w:shd w:val="clear" w:color="auto" w:fill="F2F2F2" w:themeFill="background1" w:themeFillShade="F2"/>
            <w:vAlign w:val="center"/>
          </w:tcPr>
          <w:p w14:paraId="1D6D203C" w14:textId="28C06BA6" w:rsidR="002D79FA" w:rsidRPr="008E0F76" w:rsidRDefault="002D79FA" w:rsidP="00A920DB">
            <w:pPr>
              <w:rPr>
                <w:rFonts w:ascii="Aptos" w:hAnsi="Aptos"/>
                <w:sz w:val="20"/>
                <w:szCs w:val="20"/>
              </w:rPr>
            </w:pPr>
            <w:r w:rsidRPr="008E0F76">
              <w:rPr>
                <w:sz w:val="20"/>
                <w:szCs w:val="20"/>
              </w:rPr>
              <w:t>Production Area Of Grains And Other Crops</w:t>
            </w:r>
          </w:p>
        </w:tc>
        <w:tc>
          <w:tcPr>
            <w:tcW w:w="3071" w:type="dxa"/>
            <w:shd w:val="clear" w:color="auto" w:fill="F2F2F2" w:themeFill="background1" w:themeFillShade="F2"/>
            <w:vAlign w:val="center"/>
          </w:tcPr>
          <w:p w14:paraId="7E7A53AB" w14:textId="0E8C55ED" w:rsidR="002D79FA" w:rsidRPr="008E0F76" w:rsidRDefault="002D79FA" w:rsidP="00A920DB">
            <w:pPr>
              <w:rPr>
                <w:rFonts w:ascii="Aptos" w:hAnsi="Aptos"/>
                <w:sz w:val="20"/>
                <w:szCs w:val="20"/>
              </w:rPr>
            </w:pPr>
            <w:r w:rsidRPr="008E0F76">
              <w:rPr>
                <w:sz w:val="20"/>
                <w:szCs w:val="20"/>
              </w:rPr>
              <w:t>514,309</w:t>
            </w:r>
          </w:p>
        </w:tc>
        <w:tc>
          <w:tcPr>
            <w:tcW w:w="3071" w:type="dxa"/>
            <w:shd w:val="clear" w:color="auto" w:fill="F2F2F2" w:themeFill="background1" w:themeFillShade="F2"/>
            <w:vAlign w:val="center"/>
          </w:tcPr>
          <w:p w14:paraId="35E8B7F7" w14:textId="01F3F9EB" w:rsidR="002D79FA" w:rsidRPr="008E0F76" w:rsidRDefault="002D79FA" w:rsidP="00A920DB">
            <w:pPr>
              <w:rPr>
                <w:rFonts w:ascii="Aptos" w:hAnsi="Aptos"/>
                <w:sz w:val="20"/>
                <w:szCs w:val="20"/>
              </w:rPr>
            </w:pPr>
            <w:r w:rsidRPr="008E0F76">
              <w:rPr>
                <w:sz w:val="20"/>
                <w:szCs w:val="20"/>
              </w:rPr>
              <w:t>%64.8</w:t>
            </w:r>
          </w:p>
        </w:tc>
      </w:tr>
      <w:tr w:rsidR="002D79FA" w:rsidRPr="00D80896" w14:paraId="59058BC3" w14:textId="77777777" w:rsidTr="009E4A67">
        <w:trPr>
          <w:trHeight w:val="259"/>
          <w:jc w:val="center"/>
        </w:trPr>
        <w:tc>
          <w:tcPr>
            <w:tcW w:w="3071" w:type="dxa"/>
            <w:shd w:val="clear" w:color="auto" w:fill="F2F2F2" w:themeFill="background1" w:themeFillShade="F2"/>
            <w:vAlign w:val="center"/>
          </w:tcPr>
          <w:p w14:paraId="0C514833" w14:textId="036E1D0A" w:rsidR="002D79FA" w:rsidRPr="008E0F76" w:rsidRDefault="002D79FA" w:rsidP="00A920DB">
            <w:pPr>
              <w:rPr>
                <w:rFonts w:ascii="Aptos" w:hAnsi="Aptos"/>
                <w:sz w:val="20"/>
                <w:szCs w:val="20"/>
              </w:rPr>
            </w:pPr>
            <w:r w:rsidRPr="008E0F76">
              <w:rPr>
                <w:sz w:val="20"/>
                <w:szCs w:val="20"/>
              </w:rPr>
              <w:t>Area of Fallow</w:t>
            </w:r>
          </w:p>
        </w:tc>
        <w:tc>
          <w:tcPr>
            <w:tcW w:w="3071" w:type="dxa"/>
            <w:shd w:val="clear" w:color="auto" w:fill="F2F2F2" w:themeFill="background1" w:themeFillShade="F2"/>
            <w:vAlign w:val="center"/>
          </w:tcPr>
          <w:p w14:paraId="254B9270" w14:textId="17336065" w:rsidR="002D79FA" w:rsidRPr="008E0F76" w:rsidRDefault="002D79FA" w:rsidP="00A920DB">
            <w:pPr>
              <w:rPr>
                <w:rFonts w:ascii="Aptos" w:hAnsi="Aptos"/>
                <w:sz w:val="20"/>
                <w:szCs w:val="20"/>
              </w:rPr>
            </w:pPr>
            <w:r w:rsidRPr="008E0F76">
              <w:rPr>
                <w:sz w:val="20"/>
                <w:szCs w:val="20"/>
              </w:rPr>
              <w:t>121,482</w:t>
            </w:r>
          </w:p>
        </w:tc>
        <w:tc>
          <w:tcPr>
            <w:tcW w:w="3071" w:type="dxa"/>
            <w:shd w:val="clear" w:color="auto" w:fill="F2F2F2" w:themeFill="background1" w:themeFillShade="F2"/>
            <w:vAlign w:val="center"/>
          </w:tcPr>
          <w:p w14:paraId="5F3D9838" w14:textId="07AC0E63" w:rsidR="002D79FA" w:rsidRPr="008E0F76" w:rsidRDefault="002D79FA" w:rsidP="00A920DB">
            <w:pPr>
              <w:rPr>
                <w:rFonts w:ascii="Aptos" w:hAnsi="Aptos"/>
                <w:sz w:val="20"/>
                <w:szCs w:val="20"/>
              </w:rPr>
            </w:pPr>
            <w:r w:rsidRPr="008E0F76">
              <w:rPr>
                <w:sz w:val="20"/>
                <w:szCs w:val="20"/>
              </w:rPr>
              <w:t>%15.3</w:t>
            </w:r>
          </w:p>
        </w:tc>
      </w:tr>
      <w:tr w:rsidR="002D79FA" w:rsidRPr="00D80896" w14:paraId="3AA8FE57" w14:textId="77777777" w:rsidTr="009E4A67">
        <w:trPr>
          <w:trHeight w:val="318"/>
          <w:jc w:val="center"/>
        </w:trPr>
        <w:tc>
          <w:tcPr>
            <w:tcW w:w="3071" w:type="dxa"/>
            <w:shd w:val="clear" w:color="auto" w:fill="F2F2F2" w:themeFill="background1" w:themeFillShade="F2"/>
            <w:vAlign w:val="center"/>
          </w:tcPr>
          <w:p w14:paraId="44CF9580" w14:textId="1E60AC32" w:rsidR="002D79FA" w:rsidRPr="008E0F76" w:rsidRDefault="002D79FA" w:rsidP="00A920DB">
            <w:pPr>
              <w:rPr>
                <w:rFonts w:ascii="Aptos" w:hAnsi="Aptos"/>
                <w:sz w:val="20"/>
                <w:szCs w:val="20"/>
              </w:rPr>
            </w:pPr>
            <w:r w:rsidRPr="008E0F76">
              <w:rPr>
                <w:sz w:val="20"/>
                <w:szCs w:val="20"/>
              </w:rPr>
              <w:t>Area of  Vegetable Farming</w:t>
            </w:r>
          </w:p>
        </w:tc>
        <w:tc>
          <w:tcPr>
            <w:tcW w:w="3071" w:type="dxa"/>
            <w:shd w:val="clear" w:color="auto" w:fill="F2F2F2" w:themeFill="background1" w:themeFillShade="F2"/>
            <w:vAlign w:val="center"/>
          </w:tcPr>
          <w:p w14:paraId="6AA72B49" w14:textId="5BEAF8A0" w:rsidR="002D79FA" w:rsidRPr="008E0F76" w:rsidRDefault="002D79FA" w:rsidP="00A920DB">
            <w:pPr>
              <w:rPr>
                <w:rFonts w:ascii="Aptos" w:hAnsi="Aptos"/>
                <w:sz w:val="20"/>
                <w:szCs w:val="20"/>
              </w:rPr>
            </w:pPr>
            <w:r w:rsidRPr="008E0F76">
              <w:rPr>
                <w:sz w:val="20"/>
                <w:szCs w:val="20"/>
              </w:rPr>
              <w:t>19,581</w:t>
            </w:r>
          </w:p>
        </w:tc>
        <w:tc>
          <w:tcPr>
            <w:tcW w:w="3071" w:type="dxa"/>
            <w:shd w:val="clear" w:color="auto" w:fill="F2F2F2" w:themeFill="background1" w:themeFillShade="F2"/>
            <w:vAlign w:val="center"/>
          </w:tcPr>
          <w:p w14:paraId="2A347CEB" w14:textId="0AE3B098" w:rsidR="002D79FA" w:rsidRPr="008E0F76" w:rsidRDefault="002D79FA" w:rsidP="00A920DB">
            <w:pPr>
              <w:rPr>
                <w:rFonts w:ascii="Aptos" w:hAnsi="Aptos"/>
                <w:sz w:val="20"/>
                <w:szCs w:val="20"/>
              </w:rPr>
            </w:pPr>
            <w:r w:rsidRPr="008E0F76">
              <w:rPr>
                <w:sz w:val="20"/>
                <w:szCs w:val="20"/>
              </w:rPr>
              <w:t>%2.5</w:t>
            </w:r>
          </w:p>
        </w:tc>
      </w:tr>
      <w:tr w:rsidR="002D79FA" w:rsidRPr="00D80896" w14:paraId="360B5425" w14:textId="77777777" w:rsidTr="009E4A67">
        <w:trPr>
          <w:trHeight w:val="605"/>
          <w:jc w:val="center"/>
        </w:trPr>
        <w:tc>
          <w:tcPr>
            <w:tcW w:w="3071" w:type="dxa"/>
            <w:shd w:val="clear" w:color="auto" w:fill="F2F2F2" w:themeFill="background1" w:themeFillShade="F2"/>
            <w:vAlign w:val="center"/>
          </w:tcPr>
          <w:p w14:paraId="00322793" w14:textId="042B8DA2" w:rsidR="002D79FA" w:rsidRPr="008E0F76" w:rsidRDefault="002D79FA" w:rsidP="00A920DB">
            <w:pPr>
              <w:rPr>
                <w:rFonts w:ascii="Aptos" w:hAnsi="Aptos"/>
                <w:sz w:val="20"/>
                <w:szCs w:val="20"/>
              </w:rPr>
            </w:pPr>
            <w:r w:rsidRPr="008E0F76">
              <w:rPr>
                <w:sz w:val="20"/>
                <w:szCs w:val="20"/>
              </w:rPr>
              <w:t>Area of Fruits, Beverage and Spice Crops</w:t>
            </w:r>
          </w:p>
        </w:tc>
        <w:tc>
          <w:tcPr>
            <w:tcW w:w="3071" w:type="dxa"/>
            <w:shd w:val="clear" w:color="auto" w:fill="F2F2F2" w:themeFill="background1" w:themeFillShade="F2"/>
            <w:vAlign w:val="center"/>
          </w:tcPr>
          <w:p w14:paraId="1F24EF52" w14:textId="20056007" w:rsidR="002D79FA" w:rsidRPr="008E0F76" w:rsidRDefault="002D79FA" w:rsidP="00A920DB">
            <w:pPr>
              <w:rPr>
                <w:rFonts w:ascii="Aptos" w:hAnsi="Aptos"/>
                <w:sz w:val="20"/>
                <w:szCs w:val="20"/>
              </w:rPr>
            </w:pPr>
            <w:r w:rsidRPr="008E0F76">
              <w:rPr>
                <w:sz w:val="20"/>
                <w:szCs w:val="20"/>
              </w:rPr>
              <w:t>137,590</w:t>
            </w:r>
          </w:p>
        </w:tc>
        <w:tc>
          <w:tcPr>
            <w:tcW w:w="3071" w:type="dxa"/>
            <w:shd w:val="clear" w:color="auto" w:fill="F2F2F2" w:themeFill="background1" w:themeFillShade="F2"/>
            <w:vAlign w:val="center"/>
          </w:tcPr>
          <w:p w14:paraId="66FDEA1D" w14:textId="30468710" w:rsidR="002D79FA" w:rsidRPr="008E0F76" w:rsidRDefault="002D79FA" w:rsidP="00A920DB">
            <w:pPr>
              <w:rPr>
                <w:rFonts w:ascii="Aptos" w:hAnsi="Aptos"/>
                <w:sz w:val="20"/>
                <w:szCs w:val="20"/>
              </w:rPr>
            </w:pPr>
            <w:r w:rsidRPr="008E0F76">
              <w:rPr>
                <w:sz w:val="20"/>
                <w:szCs w:val="20"/>
              </w:rPr>
              <w:t>%17.3</w:t>
            </w:r>
          </w:p>
        </w:tc>
      </w:tr>
      <w:tr w:rsidR="002D79FA" w:rsidRPr="00D80896" w14:paraId="77F44565" w14:textId="77777777" w:rsidTr="009E4A67">
        <w:trPr>
          <w:trHeight w:val="273"/>
          <w:jc w:val="center"/>
        </w:trPr>
        <w:tc>
          <w:tcPr>
            <w:tcW w:w="3071" w:type="dxa"/>
            <w:shd w:val="clear" w:color="auto" w:fill="F2F2F2" w:themeFill="background1" w:themeFillShade="F2"/>
            <w:vAlign w:val="center"/>
          </w:tcPr>
          <w:p w14:paraId="6BA7E1B6" w14:textId="2B3C8D5E" w:rsidR="002D79FA" w:rsidRPr="008E0F76" w:rsidRDefault="002D79FA" w:rsidP="00A920DB">
            <w:pPr>
              <w:rPr>
                <w:rFonts w:ascii="Aptos" w:hAnsi="Aptos"/>
                <w:sz w:val="20"/>
                <w:szCs w:val="20"/>
              </w:rPr>
            </w:pPr>
            <w:r w:rsidRPr="008E0F76">
              <w:rPr>
                <w:sz w:val="20"/>
                <w:szCs w:val="20"/>
              </w:rPr>
              <w:t>Area of Ornamental Plants</w:t>
            </w:r>
          </w:p>
        </w:tc>
        <w:tc>
          <w:tcPr>
            <w:tcW w:w="3071" w:type="dxa"/>
            <w:shd w:val="clear" w:color="auto" w:fill="F2F2F2" w:themeFill="background1" w:themeFillShade="F2"/>
            <w:vAlign w:val="center"/>
          </w:tcPr>
          <w:p w14:paraId="228AEDE4" w14:textId="77777777" w:rsidR="002D79FA" w:rsidRPr="008E0F76" w:rsidRDefault="002D79FA" w:rsidP="00A920DB">
            <w:pPr>
              <w:rPr>
                <w:rFonts w:ascii="Aptos" w:hAnsi="Aptos"/>
                <w:sz w:val="20"/>
                <w:szCs w:val="20"/>
              </w:rPr>
            </w:pPr>
            <w:r w:rsidRPr="008E0F76">
              <w:rPr>
                <w:sz w:val="20"/>
                <w:szCs w:val="20"/>
              </w:rPr>
              <w:t>634</w:t>
            </w:r>
          </w:p>
        </w:tc>
        <w:tc>
          <w:tcPr>
            <w:tcW w:w="3071" w:type="dxa"/>
            <w:shd w:val="clear" w:color="auto" w:fill="F2F2F2" w:themeFill="background1" w:themeFillShade="F2"/>
            <w:vAlign w:val="center"/>
          </w:tcPr>
          <w:p w14:paraId="46D51786" w14:textId="62A21688" w:rsidR="002D79FA" w:rsidRPr="008E0F76" w:rsidRDefault="002D79FA" w:rsidP="00A920DB">
            <w:pPr>
              <w:rPr>
                <w:rFonts w:ascii="Aptos" w:hAnsi="Aptos"/>
                <w:sz w:val="20"/>
                <w:szCs w:val="20"/>
              </w:rPr>
            </w:pPr>
            <w:r w:rsidRPr="008E0F76">
              <w:rPr>
                <w:sz w:val="20"/>
                <w:szCs w:val="20"/>
              </w:rPr>
              <w:t>%0.1</w:t>
            </w:r>
          </w:p>
        </w:tc>
      </w:tr>
      <w:tr w:rsidR="002D79FA" w:rsidRPr="00D80896" w14:paraId="4533DBBF" w14:textId="77777777" w:rsidTr="009E4A67">
        <w:trPr>
          <w:trHeight w:val="325"/>
          <w:jc w:val="center"/>
        </w:trPr>
        <w:tc>
          <w:tcPr>
            <w:tcW w:w="3071" w:type="dxa"/>
            <w:shd w:val="clear" w:color="auto" w:fill="F2F2F2" w:themeFill="background1" w:themeFillShade="F2"/>
            <w:vAlign w:val="center"/>
          </w:tcPr>
          <w:p w14:paraId="71172C19" w14:textId="221BEE09" w:rsidR="002D79FA" w:rsidRPr="008E0F76" w:rsidRDefault="002D79FA" w:rsidP="00A920DB">
            <w:pPr>
              <w:rPr>
                <w:rFonts w:ascii="Aptos" w:hAnsi="Aptos"/>
                <w:b/>
                <w:bCs/>
                <w:sz w:val="20"/>
                <w:szCs w:val="20"/>
              </w:rPr>
            </w:pPr>
            <w:r w:rsidRPr="008E0F76">
              <w:rPr>
                <w:b/>
                <w:bCs/>
                <w:sz w:val="20"/>
                <w:szCs w:val="20"/>
              </w:rPr>
              <w:t>Total</w:t>
            </w:r>
          </w:p>
        </w:tc>
        <w:tc>
          <w:tcPr>
            <w:tcW w:w="3071" w:type="dxa"/>
            <w:shd w:val="clear" w:color="auto" w:fill="F2F2F2" w:themeFill="background1" w:themeFillShade="F2"/>
            <w:vAlign w:val="center"/>
          </w:tcPr>
          <w:p w14:paraId="2103B764" w14:textId="386AB18C" w:rsidR="002D79FA" w:rsidRPr="008E0F76" w:rsidRDefault="002D79FA" w:rsidP="00A920DB">
            <w:pPr>
              <w:rPr>
                <w:rFonts w:ascii="Aptos" w:hAnsi="Aptos"/>
                <w:b/>
                <w:bCs/>
                <w:sz w:val="20"/>
                <w:szCs w:val="20"/>
              </w:rPr>
            </w:pPr>
            <w:r w:rsidRPr="008E0F76">
              <w:rPr>
                <w:b/>
                <w:bCs/>
                <w:sz w:val="20"/>
                <w:szCs w:val="20"/>
              </w:rPr>
              <w:t>793,596</w:t>
            </w:r>
          </w:p>
        </w:tc>
        <w:tc>
          <w:tcPr>
            <w:tcW w:w="3071" w:type="dxa"/>
            <w:shd w:val="clear" w:color="auto" w:fill="F2F2F2" w:themeFill="background1" w:themeFillShade="F2"/>
            <w:vAlign w:val="center"/>
          </w:tcPr>
          <w:p w14:paraId="269F37FE" w14:textId="77777777" w:rsidR="002D79FA" w:rsidRPr="008E0F76" w:rsidRDefault="002D79FA" w:rsidP="00A920DB">
            <w:pPr>
              <w:rPr>
                <w:rFonts w:ascii="Aptos" w:hAnsi="Aptos"/>
                <w:b/>
                <w:bCs/>
                <w:sz w:val="20"/>
                <w:szCs w:val="20"/>
              </w:rPr>
            </w:pPr>
            <w:r w:rsidRPr="008E0F76">
              <w:rPr>
                <w:b/>
                <w:bCs/>
                <w:sz w:val="20"/>
                <w:szCs w:val="20"/>
              </w:rPr>
              <w:t>100</w:t>
            </w:r>
          </w:p>
        </w:tc>
      </w:tr>
    </w:tbl>
    <w:p w14:paraId="7B0F0FAD" w14:textId="51DAE732" w:rsidR="004F5FA2" w:rsidRPr="00DD2C16" w:rsidRDefault="008A2FD6" w:rsidP="00120585">
      <w:pPr>
        <w:spacing w:line="360" w:lineRule="auto"/>
        <w:rPr>
          <w:sz w:val="18"/>
          <w:szCs w:val="18"/>
        </w:rPr>
      </w:pPr>
      <w:bookmarkStart w:id="112" w:name="_2w5ecyt" w:colFirst="0" w:colLast="0"/>
      <w:bookmarkEnd w:id="112"/>
      <w:r w:rsidRPr="00DD2C16">
        <w:rPr>
          <w:b/>
          <w:bCs/>
          <w:i/>
          <w:iCs/>
          <w:color w:val="000000" w:themeColor="text1"/>
          <w:sz w:val="18"/>
          <w:szCs w:val="18"/>
        </w:rPr>
        <w:t xml:space="preserve">Source: </w:t>
      </w:r>
      <w:proofErr w:type="spellStart"/>
      <w:r w:rsidRPr="00DD2C16">
        <w:rPr>
          <w:i/>
          <w:iCs/>
          <w:color w:val="000000" w:themeColor="text1"/>
          <w:sz w:val="18"/>
          <w:szCs w:val="18"/>
        </w:rPr>
        <w:t>Kocaeli</w:t>
      </w:r>
      <w:proofErr w:type="spellEnd"/>
      <w:r w:rsidRPr="00DD2C16">
        <w:rPr>
          <w:i/>
          <w:iCs/>
          <w:color w:val="000000" w:themeColor="text1"/>
          <w:sz w:val="18"/>
          <w:szCs w:val="18"/>
        </w:rPr>
        <w:t xml:space="preserve"> Metropolitan Municipality, 2022.</w:t>
      </w:r>
    </w:p>
    <w:p w14:paraId="0BD96AEB" w14:textId="502F573A" w:rsidR="004F5FA2" w:rsidRPr="00DD2C16" w:rsidRDefault="001E144A" w:rsidP="002D79FA">
      <w:pPr>
        <w:spacing w:line="360" w:lineRule="auto"/>
        <w:jc w:val="both"/>
        <w:rPr>
          <w:rFonts w:eastAsia="Tahoma"/>
          <w:color w:val="000000" w:themeColor="text1"/>
          <w:szCs w:val="20"/>
        </w:rPr>
      </w:pPr>
      <w:r w:rsidRPr="00DD2C16">
        <w:rPr>
          <w:iCs/>
        </w:rPr>
        <w:t xml:space="preserve">In </w:t>
      </w:r>
      <w:proofErr w:type="spellStart"/>
      <w:r w:rsidRPr="00DD2C16">
        <w:rPr>
          <w:iCs/>
        </w:rPr>
        <w:t>Kocaeli</w:t>
      </w:r>
      <w:proofErr w:type="spellEnd"/>
      <w:r w:rsidRPr="00DD2C16">
        <w:rPr>
          <w:iCs/>
        </w:rPr>
        <w:t xml:space="preserve"> Province, field crop production includes a significant share of </w:t>
      </w:r>
      <w:proofErr w:type="spellStart"/>
      <w:r w:rsidRPr="00DD2C16">
        <w:rPr>
          <w:iCs/>
        </w:rPr>
        <w:t>Türkiye’s</w:t>
      </w:r>
      <w:proofErr w:type="spellEnd"/>
      <w:r w:rsidRPr="00DD2C16">
        <w:rPr>
          <w:iCs/>
        </w:rPr>
        <w:t xml:space="preserve"> output in certain categories. The province accounts for 2.13% of </w:t>
      </w:r>
      <w:proofErr w:type="spellStart"/>
      <w:r w:rsidRPr="00DD2C16">
        <w:rPr>
          <w:iCs/>
        </w:rPr>
        <w:t>Türkiye’s</w:t>
      </w:r>
      <w:proofErr w:type="spellEnd"/>
      <w:r w:rsidRPr="00DD2C16">
        <w:rPr>
          <w:iCs/>
        </w:rPr>
        <w:t xml:space="preserve"> oat (green fodder) production with 96,513 tons, and it has a substantial role in silage corn production with 248,711 tons. In addition, </w:t>
      </w:r>
      <w:proofErr w:type="spellStart"/>
      <w:r w:rsidRPr="00DD2C16">
        <w:rPr>
          <w:iCs/>
        </w:rPr>
        <w:t>Kocaeli</w:t>
      </w:r>
      <w:proofErr w:type="spellEnd"/>
      <w:r w:rsidRPr="00DD2C16">
        <w:rPr>
          <w:iCs/>
        </w:rPr>
        <w:t xml:space="preserve"> produced 20,457 tons of wheat, 16,575 tons of vetch (forage), and 27,920 tons of barley (green fodder), positioning the province as an influential region in crop production.</w:t>
      </w:r>
      <w:r w:rsidRPr="00DD2C16">
        <w:rPr>
          <w:rFonts w:eastAsia="Tahoma"/>
          <w:color w:val="000000" w:themeColor="text1"/>
          <w:szCs w:val="20"/>
        </w:rPr>
        <w:t xml:space="preserve"> </w:t>
      </w:r>
      <w:r w:rsidRPr="00DD2C16">
        <w:rPr>
          <w:rStyle w:val="DipnotBavurusu"/>
          <w:rFonts w:eastAsia="Tahoma"/>
          <w:color w:val="000000" w:themeColor="text1"/>
          <w:szCs w:val="20"/>
        </w:rPr>
        <w:footnoteReference w:id="32"/>
      </w:r>
    </w:p>
    <w:p w14:paraId="6D864308" w14:textId="1B3A657C" w:rsidR="00D4049E" w:rsidRPr="002B07D8" w:rsidRDefault="00EA187B" w:rsidP="0039353A">
      <w:pPr>
        <w:spacing w:line="360" w:lineRule="auto"/>
        <w:jc w:val="both"/>
        <w:rPr>
          <w:rFonts w:eastAsia="Tahoma"/>
          <w:color w:val="000000" w:themeColor="text1"/>
          <w:szCs w:val="20"/>
        </w:rPr>
      </w:pPr>
      <w:r w:rsidRPr="00DD2C16">
        <w:rPr>
          <w:iCs/>
        </w:rPr>
        <w:t xml:space="preserve">As of 2022, </w:t>
      </w:r>
      <w:proofErr w:type="spellStart"/>
      <w:r w:rsidRPr="00DD2C16">
        <w:rPr>
          <w:iCs/>
        </w:rPr>
        <w:t>Kocaeli</w:t>
      </w:r>
      <w:proofErr w:type="spellEnd"/>
      <w:r w:rsidRPr="00DD2C16">
        <w:rPr>
          <w:iCs/>
        </w:rPr>
        <w:t xml:space="preserve"> Province had a total of 120,780 cattle, 126,509 sheep and goats, and 968 equines. The leading districts in cattle husbandry are </w:t>
      </w:r>
      <w:proofErr w:type="spellStart"/>
      <w:r w:rsidRPr="00DD2C16">
        <w:rPr>
          <w:iCs/>
        </w:rPr>
        <w:t>Kandıra</w:t>
      </w:r>
      <w:proofErr w:type="spellEnd"/>
      <w:r w:rsidRPr="00DD2C16">
        <w:rPr>
          <w:iCs/>
        </w:rPr>
        <w:t xml:space="preserve"> (33,000), </w:t>
      </w:r>
      <w:proofErr w:type="spellStart"/>
      <w:r w:rsidRPr="00DD2C16">
        <w:rPr>
          <w:iCs/>
        </w:rPr>
        <w:t>Gebze</w:t>
      </w:r>
      <w:proofErr w:type="spellEnd"/>
      <w:r w:rsidRPr="00DD2C16">
        <w:rPr>
          <w:iCs/>
        </w:rPr>
        <w:t xml:space="preserve"> (19,943), and İzmit (19,658). For sheep and goat farming, the top districts as of the same year are </w:t>
      </w:r>
      <w:proofErr w:type="spellStart"/>
      <w:r w:rsidRPr="00DD2C16">
        <w:rPr>
          <w:iCs/>
        </w:rPr>
        <w:t>Gebze</w:t>
      </w:r>
      <w:proofErr w:type="spellEnd"/>
      <w:r w:rsidRPr="00DD2C16">
        <w:rPr>
          <w:iCs/>
        </w:rPr>
        <w:t xml:space="preserve"> (30,833), İzmit (18,620), </w:t>
      </w:r>
      <w:proofErr w:type="spellStart"/>
      <w:r w:rsidRPr="00DD2C16">
        <w:rPr>
          <w:iCs/>
        </w:rPr>
        <w:t>Körfez</w:t>
      </w:r>
      <w:proofErr w:type="spellEnd"/>
      <w:r w:rsidRPr="00DD2C16">
        <w:rPr>
          <w:iCs/>
        </w:rPr>
        <w:t xml:space="preserve"> (17,928), </w:t>
      </w:r>
      <w:proofErr w:type="spellStart"/>
      <w:r w:rsidRPr="00DD2C16">
        <w:rPr>
          <w:iCs/>
        </w:rPr>
        <w:t>Karamürsel</w:t>
      </w:r>
      <w:proofErr w:type="spellEnd"/>
      <w:r w:rsidRPr="00DD2C16">
        <w:rPr>
          <w:iCs/>
        </w:rPr>
        <w:t xml:space="preserve"> (17,344), and </w:t>
      </w:r>
      <w:proofErr w:type="spellStart"/>
      <w:r w:rsidRPr="00DD2C16">
        <w:rPr>
          <w:iCs/>
        </w:rPr>
        <w:t>Kandıra</w:t>
      </w:r>
      <w:proofErr w:type="spellEnd"/>
      <w:r w:rsidRPr="00DD2C16">
        <w:rPr>
          <w:iCs/>
        </w:rPr>
        <w:t xml:space="preserve"> (17,000). Additionally, İzmit </w:t>
      </w:r>
      <w:r w:rsidRPr="00DD2C16">
        <w:rPr>
          <w:iCs/>
        </w:rPr>
        <w:lastRenderedPageBreak/>
        <w:t xml:space="preserve">(541) and </w:t>
      </w:r>
      <w:proofErr w:type="spellStart"/>
      <w:r w:rsidRPr="00DD2C16">
        <w:rPr>
          <w:iCs/>
        </w:rPr>
        <w:t>Kartepe</w:t>
      </w:r>
      <w:proofErr w:type="spellEnd"/>
      <w:r w:rsidRPr="00DD2C16">
        <w:rPr>
          <w:iCs/>
        </w:rPr>
        <w:t xml:space="preserve"> (214) stand out in terms of equine population. Agricultural and </w:t>
      </w:r>
      <w:r w:rsidR="005A2B7B" w:rsidRPr="00DD2C16">
        <w:t>husbandry</w:t>
      </w:r>
      <w:r w:rsidRPr="00DD2C16">
        <w:rPr>
          <w:iCs/>
        </w:rPr>
        <w:t xml:space="preserve"> data for </w:t>
      </w:r>
      <w:proofErr w:type="spellStart"/>
      <w:r w:rsidRPr="00DD2C16">
        <w:rPr>
          <w:iCs/>
        </w:rPr>
        <w:t>Kocaeli</w:t>
      </w:r>
      <w:proofErr w:type="spellEnd"/>
      <w:r w:rsidRPr="00DD2C16">
        <w:rPr>
          <w:iCs/>
        </w:rPr>
        <w:t xml:space="preserve"> Province </w:t>
      </w:r>
      <w:r w:rsidR="00E54387">
        <w:rPr>
          <w:iCs/>
        </w:rPr>
        <w:t>is</w:t>
      </w:r>
      <w:r w:rsidR="00E54387" w:rsidRPr="00DD2C16">
        <w:rPr>
          <w:iCs/>
        </w:rPr>
        <w:t xml:space="preserve"> </w:t>
      </w:r>
      <w:r w:rsidRPr="00DD2C16">
        <w:rPr>
          <w:iCs/>
        </w:rPr>
        <w:t>presented in the table below.</w:t>
      </w:r>
      <w:r w:rsidRPr="00DD2C16">
        <w:rPr>
          <w:rFonts w:eastAsia="Tahoma"/>
          <w:color w:val="000000" w:themeColor="text1"/>
          <w:szCs w:val="20"/>
        </w:rPr>
        <w:t xml:space="preserve"> </w:t>
      </w:r>
      <w:r w:rsidRPr="00DD2C16">
        <w:rPr>
          <w:rStyle w:val="DipnotBavurusu"/>
          <w:rFonts w:eastAsia="Tahoma"/>
          <w:color w:val="000000" w:themeColor="text1"/>
          <w:szCs w:val="20"/>
        </w:rPr>
        <w:footnoteReference w:id="33"/>
      </w:r>
    </w:p>
    <w:p w14:paraId="5FB6A38E" w14:textId="45454C71" w:rsidR="0039353A" w:rsidRPr="00DD2C16" w:rsidRDefault="0039353A" w:rsidP="0039353A">
      <w:pPr>
        <w:pStyle w:val="ResimYazs"/>
        <w:keepNext/>
        <w:jc w:val="center"/>
      </w:pPr>
      <w:bookmarkStart w:id="113" w:name="_Toc206436662"/>
      <w:r w:rsidRPr="00DD2C16">
        <w:t xml:space="preserve">Table </w:t>
      </w:r>
      <w:fldSimple w:instr=" SEQ Table \* ARABIC ">
        <w:r w:rsidR="00DB4789">
          <w:rPr>
            <w:noProof/>
          </w:rPr>
          <w:t>25</w:t>
        </w:r>
      </w:fldSimple>
      <w:r w:rsidRPr="00DD2C16">
        <w:t xml:space="preserve">: </w:t>
      </w:r>
      <w:r w:rsidRPr="00A920DB">
        <w:t xml:space="preserve">Agricultural and Animal Husbandry Status of </w:t>
      </w:r>
      <w:proofErr w:type="spellStart"/>
      <w:r w:rsidRPr="00A920DB">
        <w:t>Kocaeli</w:t>
      </w:r>
      <w:proofErr w:type="spellEnd"/>
      <w:r w:rsidRPr="00A920DB">
        <w:t xml:space="preserve"> Province by District</w:t>
      </w:r>
      <w:bookmarkEnd w:id="113"/>
    </w:p>
    <w:tbl>
      <w:tblPr>
        <w:tblStyle w:val="TableGrid9"/>
        <w:tblW w:w="8994" w:type="dxa"/>
        <w:jc w:val="center"/>
        <w:tblLayout w:type="fixed"/>
        <w:tblLook w:val="06A0" w:firstRow="1" w:lastRow="0" w:firstColumn="1" w:lastColumn="0" w:noHBand="1" w:noVBand="1"/>
      </w:tblPr>
      <w:tblGrid>
        <w:gridCol w:w="1265"/>
        <w:gridCol w:w="1686"/>
        <w:gridCol w:w="2811"/>
        <w:gridCol w:w="1686"/>
        <w:gridCol w:w="1546"/>
      </w:tblGrid>
      <w:tr w:rsidR="00EA187B" w:rsidRPr="001D2BCC" w14:paraId="07F58F1F" w14:textId="77777777" w:rsidTr="00D4049E">
        <w:trPr>
          <w:trHeight w:val="302"/>
          <w:jc w:val="center"/>
        </w:trPr>
        <w:tc>
          <w:tcPr>
            <w:tcW w:w="1265" w:type="dxa"/>
            <w:shd w:val="clear" w:color="auto" w:fill="AEB9C4"/>
            <w:vAlign w:val="center"/>
          </w:tcPr>
          <w:p w14:paraId="4F71A473" w14:textId="589807C5" w:rsidR="00EA187B" w:rsidRPr="001D2BCC" w:rsidRDefault="00983151" w:rsidP="00D4049E">
            <w:pPr>
              <w:rPr>
                <w:rFonts w:ascii="Aptos" w:hAnsi="Aptos"/>
                <w:b/>
                <w:bCs/>
                <w:sz w:val="20"/>
                <w:szCs w:val="20"/>
              </w:rPr>
            </w:pPr>
            <w:r w:rsidRPr="001D2BCC">
              <w:rPr>
                <w:b/>
                <w:bCs/>
                <w:sz w:val="20"/>
                <w:szCs w:val="20"/>
              </w:rPr>
              <w:t>District</w:t>
            </w:r>
          </w:p>
        </w:tc>
        <w:tc>
          <w:tcPr>
            <w:tcW w:w="1686" w:type="dxa"/>
            <w:shd w:val="clear" w:color="auto" w:fill="AEB9C4"/>
            <w:vAlign w:val="center"/>
          </w:tcPr>
          <w:p w14:paraId="55BEA08D" w14:textId="553A14D5" w:rsidR="00EA187B" w:rsidRPr="001D2BCC" w:rsidRDefault="00983151" w:rsidP="00D4049E">
            <w:pPr>
              <w:rPr>
                <w:rFonts w:ascii="Aptos" w:hAnsi="Aptos"/>
                <w:b/>
                <w:bCs/>
                <w:sz w:val="20"/>
                <w:szCs w:val="20"/>
              </w:rPr>
            </w:pPr>
            <w:r w:rsidRPr="001D2BCC">
              <w:rPr>
                <w:b/>
                <w:bCs/>
                <w:sz w:val="20"/>
                <w:szCs w:val="20"/>
              </w:rPr>
              <w:t>Vegetative Production</w:t>
            </w:r>
          </w:p>
        </w:tc>
        <w:tc>
          <w:tcPr>
            <w:tcW w:w="2811" w:type="dxa"/>
            <w:shd w:val="clear" w:color="auto" w:fill="AEB9C4"/>
            <w:vAlign w:val="center"/>
          </w:tcPr>
          <w:p w14:paraId="0D2213B9" w14:textId="4699523D" w:rsidR="00EA187B" w:rsidRPr="001D2BCC" w:rsidRDefault="00983151" w:rsidP="00D4049E">
            <w:pPr>
              <w:rPr>
                <w:rFonts w:ascii="Aptos" w:hAnsi="Aptos"/>
                <w:b/>
                <w:bCs/>
                <w:sz w:val="20"/>
                <w:szCs w:val="20"/>
              </w:rPr>
            </w:pPr>
            <w:r w:rsidRPr="001D2BCC">
              <w:rPr>
                <w:b/>
                <w:bCs/>
                <w:sz w:val="20"/>
                <w:szCs w:val="20"/>
              </w:rPr>
              <w:t>Husbandry</w:t>
            </w:r>
          </w:p>
        </w:tc>
        <w:tc>
          <w:tcPr>
            <w:tcW w:w="1686" w:type="dxa"/>
            <w:shd w:val="clear" w:color="auto" w:fill="AEB9C4"/>
            <w:vAlign w:val="center"/>
          </w:tcPr>
          <w:p w14:paraId="6F5B5328" w14:textId="19D2FC35" w:rsidR="00EA187B" w:rsidRPr="001D2BCC" w:rsidRDefault="00983151" w:rsidP="00D4049E">
            <w:pPr>
              <w:rPr>
                <w:rFonts w:ascii="Aptos" w:hAnsi="Aptos"/>
                <w:b/>
                <w:bCs/>
                <w:sz w:val="20"/>
                <w:szCs w:val="20"/>
              </w:rPr>
            </w:pPr>
            <w:r w:rsidRPr="001D2BCC">
              <w:rPr>
                <w:b/>
                <w:bCs/>
                <w:sz w:val="20"/>
                <w:szCs w:val="20"/>
              </w:rPr>
              <w:t>Greenhouses and Viticulture</w:t>
            </w:r>
          </w:p>
        </w:tc>
        <w:tc>
          <w:tcPr>
            <w:tcW w:w="1546" w:type="dxa"/>
            <w:shd w:val="clear" w:color="auto" w:fill="AEB9C4"/>
            <w:vAlign w:val="center"/>
          </w:tcPr>
          <w:p w14:paraId="1D921327" w14:textId="40029C22" w:rsidR="00EA187B" w:rsidRPr="001D2BCC" w:rsidRDefault="00983151" w:rsidP="00D4049E">
            <w:pPr>
              <w:rPr>
                <w:rFonts w:ascii="Aptos" w:hAnsi="Aptos"/>
                <w:b/>
                <w:bCs/>
                <w:sz w:val="20"/>
                <w:szCs w:val="20"/>
              </w:rPr>
            </w:pPr>
            <w:r w:rsidRPr="001D2BCC">
              <w:rPr>
                <w:b/>
                <w:bCs/>
                <w:sz w:val="20"/>
                <w:szCs w:val="20"/>
              </w:rPr>
              <w:t>Aquaculture</w:t>
            </w:r>
          </w:p>
        </w:tc>
      </w:tr>
      <w:tr w:rsidR="00EA187B" w:rsidRPr="001D2BCC" w14:paraId="21C3D542" w14:textId="77777777" w:rsidTr="00D4049E">
        <w:trPr>
          <w:trHeight w:val="302"/>
          <w:jc w:val="center"/>
        </w:trPr>
        <w:tc>
          <w:tcPr>
            <w:tcW w:w="1265" w:type="dxa"/>
            <w:shd w:val="clear" w:color="auto" w:fill="F2F2F2"/>
            <w:vAlign w:val="center"/>
          </w:tcPr>
          <w:p w14:paraId="72804477" w14:textId="77777777" w:rsidR="00EA187B" w:rsidRPr="001D2BCC" w:rsidRDefault="00EA187B" w:rsidP="00D4049E">
            <w:pPr>
              <w:rPr>
                <w:rFonts w:ascii="Aptos" w:hAnsi="Aptos"/>
                <w:sz w:val="20"/>
                <w:szCs w:val="20"/>
              </w:rPr>
            </w:pPr>
            <w:proofErr w:type="spellStart"/>
            <w:r w:rsidRPr="001D2BCC">
              <w:rPr>
                <w:sz w:val="20"/>
                <w:szCs w:val="20"/>
              </w:rPr>
              <w:t>Başiskele</w:t>
            </w:r>
            <w:proofErr w:type="spellEnd"/>
          </w:p>
        </w:tc>
        <w:tc>
          <w:tcPr>
            <w:tcW w:w="1686" w:type="dxa"/>
            <w:shd w:val="clear" w:color="auto" w:fill="F2F2F2"/>
            <w:vAlign w:val="center"/>
          </w:tcPr>
          <w:p w14:paraId="3DCF8FE1" w14:textId="06FC6559" w:rsidR="00EA187B" w:rsidRPr="001D2BCC" w:rsidRDefault="00983151" w:rsidP="00D4049E">
            <w:pPr>
              <w:rPr>
                <w:rFonts w:ascii="Aptos" w:hAnsi="Aptos"/>
                <w:sz w:val="20"/>
                <w:szCs w:val="20"/>
              </w:rPr>
            </w:pPr>
            <w:r w:rsidRPr="001D2BCC">
              <w:rPr>
                <w:sz w:val="20"/>
                <w:szCs w:val="20"/>
              </w:rPr>
              <w:t>Grains, Vegetables, Fruits, Olives</w:t>
            </w:r>
          </w:p>
        </w:tc>
        <w:tc>
          <w:tcPr>
            <w:tcW w:w="2811" w:type="dxa"/>
            <w:shd w:val="clear" w:color="auto" w:fill="F2F2F2"/>
            <w:vAlign w:val="center"/>
          </w:tcPr>
          <w:p w14:paraId="5ECF6DF3" w14:textId="509F48A8" w:rsidR="00EA187B" w:rsidRPr="001D2BCC" w:rsidRDefault="00701BD2" w:rsidP="00D4049E">
            <w:pPr>
              <w:rPr>
                <w:rFonts w:ascii="Aptos" w:hAnsi="Aptos"/>
                <w:sz w:val="20"/>
                <w:szCs w:val="20"/>
              </w:rPr>
            </w:pPr>
            <w:r w:rsidRPr="001D2BCC">
              <w:rPr>
                <w:sz w:val="20"/>
                <w:szCs w:val="20"/>
              </w:rPr>
              <w:t>Cattle, limited number of sheep and goats</w:t>
            </w:r>
          </w:p>
        </w:tc>
        <w:tc>
          <w:tcPr>
            <w:tcW w:w="1686" w:type="dxa"/>
            <w:shd w:val="clear" w:color="auto" w:fill="F2F2F2"/>
            <w:vAlign w:val="center"/>
          </w:tcPr>
          <w:p w14:paraId="56B9DA7E" w14:textId="1E956195" w:rsidR="00EA187B" w:rsidRPr="001D2BCC" w:rsidRDefault="00701BD2" w:rsidP="00D4049E">
            <w:pPr>
              <w:rPr>
                <w:rFonts w:ascii="Aptos" w:hAnsi="Aptos"/>
                <w:sz w:val="20"/>
                <w:szCs w:val="20"/>
              </w:rPr>
            </w:pPr>
            <w:r w:rsidRPr="001D2BCC">
              <w:rPr>
                <w:sz w:val="20"/>
                <w:szCs w:val="20"/>
              </w:rPr>
              <w:t>Few Greenhouses</w:t>
            </w:r>
          </w:p>
        </w:tc>
        <w:tc>
          <w:tcPr>
            <w:tcW w:w="1546" w:type="dxa"/>
            <w:shd w:val="clear" w:color="auto" w:fill="F2F2F2"/>
            <w:vAlign w:val="center"/>
          </w:tcPr>
          <w:p w14:paraId="32FFFE19" w14:textId="2FAA57EF" w:rsidR="00EA187B" w:rsidRPr="001D2BCC" w:rsidRDefault="00701BD2" w:rsidP="00D4049E">
            <w:pPr>
              <w:rPr>
                <w:rFonts w:ascii="Aptos" w:hAnsi="Aptos"/>
                <w:sz w:val="20"/>
                <w:szCs w:val="20"/>
              </w:rPr>
            </w:pPr>
            <w:r w:rsidRPr="001D2BCC">
              <w:rPr>
                <w:sz w:val="20"/>
                <w:szCs w:val="20"/>
              </w:rPr>
              <w:t>None</w:t>
            </w:r>
          </w:p>
        </w:tc>
      </w:tr>
      <w:tr w:rsidR="00EA187B" w:rsidRPr="001D2BCC" w14:paraId="783AB95D" w14:textId="77777777" w:rsidTr="00D4049E">
        <w:trPr>
          <w:trHeight w:val="302"/>
          <w:jc w:val="center"/>
        </w:trPr>
        <w:tc>
          <w:tcPr>
            <w:tcW w:w="1265" w:type="dxa"/>
            <w:shd w:val="clear" w:color="auto" w:fill="F2F2F2"/>
            <w:vAlign w:val="center"/>
          </w:tcPr>
          <w:p w14:paraId="70D90616" w14:textId="77777777" w:rsidR="00EA187B" w:rsidRPr="001D2BCC" w:rsidRDefault="00EA187B" w:rsidP="00D4049E">
            <w:pPr>
              <w:rPr>
                <w:rFonts w:ascii="Aptos" w:hAnsi="Aptos"/>
                <w:sz w:val="20"/>
                <w:szCs w:val="20"/>
              </w:rPr>
            </w:pPr>
            <w:proofErr w:type="spellStart"/>
            <w:r w:rsidRPr="001D2BCC">
              <w:rPr>
                <w:sz w:val="20"/>
                <w:szCs w:val="20"/>
              </w:rPr>
              <w:t>Çayırova</w:t>
            </w:r>
            <w:proofErr w:type="spellEnd"/>
          </w:p>
        </w:tc>
        <w:tc>
          <w:tcPr>
            <w:tcW w:w="1686" w:type="dxa"/>
            <w:shd w:val="clear" w:color="auto" w:fill="F2F2F2"/>
            <w:vAlign w:val="center"/>
          </w:tcPr>
          <w:p w14:paraId="50CB7446" w14:textId="77777777" w:rsidR="00EA187B" w:rsidRPr="001D2BCC" w:rsidRDefault="00EA187B" w:rsidP="00D4049E">
            <w:pPr>
              <w:rPr>
                <w:rFonts w:ascii="Aptos" w:hAnsi="Aptos"/>
                <w:sz w:val="20"/>
                <w:szCs w:val="20"/>
              </w:rPr>
            </w:pPr>
            <w:r w:rsidRPr="001D2BCC">
              <w:rPr>
                <w:sz w:val="20"/>
                <w:szCs w:val="20"/>
              </w:rPr>
              <w:t>-</w:t>
            </w:r>
          </w:p>
        </w:tc>
        <w:tc>
          <w:tcPr>
            <w:tcW w:w="2811" w:type="dxa"/>
            <w:shd w:val="clear" w:color="auto" w:fill="F2F2F2"/>
            <w:vAlign w:val="center"/>
          </w:tcPr>
          <w:p w14:paraId="28388C0E" w14:textId="7D40F802" w:rsidR="00EA187B" w:rsidRPr="001D2BCC" w:rsidRDefault="00701BD2" w:rsidP="00D4049E">
            <w:pPr>
              <w:rPr>
                <w:rFonts w:ascii="Aptos" w:hAnsi="Aptos"/>
                <w:sz w:val="20"/>
                <w:szCs w:val="20"/>
              </w:rPr>
            </w:pPr>
            <w:r w:rsidRPr="001D2BCC">
              <w:rPr>
                <w:sz w:val="20"/>
                <w:szCs w:val="20"/>
              </w:rPr>
              <w:t>Limited number of cattle, limited number of sheep and goats</w:t>
            </w:r>
          </w:p>
        </w:tc>
        <w:tc>
          <w:tcPr>
            <w:tcW w:w="1686" w:type="dxa"/>
            <w:shd w:val="clear" w:color="auto" w:fill="F2F2F2"/>
            <w:vAlign w:val="center"/>
          </w:tcPr>
          <w:p w14:paraId="1C61BAC6" w14:textId="458774D8" w:rsidR="00EA187B" w:rsidRPr="001D2BCC" w:rsidRDefault="00701BD2" w:rsidP="00D4049E">
            <w:pPr>
              <w:rPr>
                <w:rFonts w:ascii="Aptos" w:hAnsi="Aptos"/>
                <w:sz w:val="20"/>
                <w:szCs w:val="20"/>
              </w:rPr>
            </w:pPr>
            <w:r w:rsidRPr="001D2BCC">
              <w:rPr>
                <w:sz w:val="20"/>
                <w:szCs w:val="20"/>
              </w:rPr>
              <w:t>Few Greenhouses</w:t>
            </w:r>
          </w:p>
        </w:tc>
        <w:tc>
          <w:tcPr>
            <w:tcW w:w="1546" w:type="dxa"/>
            <w:shd w:val="clear" w:color="auto" w:fill="F2F2F2"/>
            <w:vAlign w:val="center"/>
          </w:tcPr>
          <w:p w14:paraId="6C46EE8E" w14:textId="59E26667" w:rsidR="00EA187B" w:rsidRPr="001D2BCC" w:rsidRDefault="00701BD2" w:rsidP="00D4049E">
            <w:pPr>
              <w:rPr>
                <w:rFonts w:ascii="Aptos" w:hAnsi="Aptos"/>
                <w:sz w:val="20"/>
                <w:szCs w:val="20"/>
              </w:rPr>
            </w:pPr>
            <w:r w:rsidRPr="001D2BCC">
              <w:rPr>
                <w:sz w:val="20"/>
                <w:szCs w:val="20"/>
              </w:rPr>
              <w:t>None</w:t>
            </w:r>
          </w:p>
        </w:tc>
      </w:tr>
      <w:tr w:rsidR="00EA187B" w:rsidRPr="001D2BCC" w14:paraId="61DA8F6E" w14:textId="77777777" w:rsidTr="00D4049E">
        <w:trPr>
          <w:trHeight w:val="302"/>
          <w:jc w:val="center"/>
        </w:trPr>
        <w:tc>
          <w:tcPr>
            <w:tcW w:w="1265" w:type="dxa"/>
            <w:shd w:val="clear" w:color="auto" w:fill="F2F2F2"/>
            <w:vAlign w:val="center"/>
          </w:tcPr>
          <w:p w14:paraId="7FE627AE" w14:textId="77777777" w:rsidR="00EA187B" w:rsidRPr="001D2BCC" w:rsidRDefault="00EA187B" w:rsidP="00D4049E">
            <w:pPr>
              <w:rPr>
                <w:rFonts w:ascii="Aptos" w:hAnsi="Aptos"/>
                <w:sz w:val="20"/>
                <w:szCs w:val="20"/>
              </w:rPr>
            </w:pPr>
            <w:proofErr w:type="spellStart"/>
            <w:r w:rsidRPr="001D2BCC">
              <w:rPr>
                <w:sz w:val="20"/>
                <w:szCs w:val="20"/>
              </w:rPr>
              <w:t>Darıca</w:t>
            </w:r>
            <w:proofErr w:type="spellEnd"/>
          </w:p>
        </w:tc>
        <w:tc>
          <w:tcPr>
            <w:tcW w:w="1686" w:type="dxa"/>
            <w:shd w:val="clear" w:color="auto" w:fill="F2F2F2"/>
            <w:vAlign w:val="center"/>
          </w:tcPr>
          <w:p w14:paraId="3B8D4B00" w14:textId="23280206" w:rsidR="00EA187B" w:rsidRPr="001D2BCC" w:rsidRDefault="00983151" w:rsidP="00D4049E">
            <w:pPr>
              <w:rPr>
                <w:rFonts w:ascii="Aptos" w:hAnsi="Aptos"/>
                <w:sz w:val="20"/>
                <w:szCs w:val="20"/>
              </w:rPr>
            </w:pPr>
            <w:r w:rsidRPr="001D2BCC">
              <w:rPr>
                <w:sz w:val="20"/>
                <w:szCs w:val="20"/>
              </w:rPr>
              <w:t>Grains, Vegetables, Fruits, Olives</w:t>
            </w:r>
          </w:p>
        </w:tc>
        <w:tc>
          <w:tcPr>
            <w:tcW w:w="2811" w:type="dxa"/>
            <w:shd w:val="clear" w:color="auto" w:fill="F2F2F2"/>
            <w:vAlign w:val="center"/>
          </w:tcPr>
          <w:p w14:paraId="36832487" w14:textId="39AF021F" w:rsidR="00EA187B" w:rsidRPr="001D2BCC" w:rsidRDefault="00701BD2" w:rsidP="00D4049E">
            <w:pPr>
              <w:rPr>
                <w:rFonts w:ascii="Aptos" w:hAnsi="Aptos"/>
                <w:sz w:val="20"/>
                <w:szCs w:val="20"/>
              </w:rPr>
            </w:pPr>
            <w:r w:rsidRPr="001D2BCC">
              <w:rPr>
                <w:sz w:val="20"/>
                <w:szCs w:val="20"/>
              </w:rPr>
              <w:t>Limited number of cattle, limited number of sheep and goats</w:t>
            </w:r>
          </w:p>
        </w:tc>
        <w:tc>
          <w:tcPr>
            <w:tcW w:w="1686" w:type="dxa"/>
            <w:shd w:val="clear" w:color="auto" w:fill="F2F2F2"/>
            <w:vAlign w:val="center"/>
          </w:tcPr>
          <w:p w14:paraId="601D2D9A" w14:textId="623D2BC8" w:rsidR="00EA187B" w:rsidRPr="001D2BCC" w:rsidRDefault="00DA1919" w:rsidP="00D4049E">
            <w:pPr>
              <w:rPr>
                <w:rFonts w:ascii="Aptos" w:hAnsi="Aptos"/>
                <w:sz w:val="20"/>
                <w:szCs w:val="20"/>
              </w:rPr>
            </w:pPr>
            <w:r w:rsidRPr="001D2BCC">
              <w:rPr>
                <w:sz w:val="20"/>
                <w:szCs w:val="20"/>
              </w:rPr>
              <w:t>Viticulture and Greenhouse Areas</w:t>
            </w:r>
          </w:p>
        </w:tc>
        <w:tc>
          <w:tcPr>
            <w:tcW w:w="1546" w:type="dxa"/>
            <w:shd w:val="clear" w:color="auto" w:fill="F2F2F2"/>
            <w:vAlign w:val="center"/>
          </w:tcPr>
          <w:p w14:paraId="5A6B4FA0" w14:textId="45559659" w:rsidR="00EA187B" w:rsidRPr="001D2BCC" w:rsidRDefault="00701BD2" w:rsidP="00D4049E">
            <w:pPr>
              <w:rPr>
                <w:rFonts w:ascii="Aptos" w:hAnsi="Aptos"/>
                <w:sz w:val="20"/>
                <w:szCs w:val="20"/>
              </w:rPr>
            </w:pPr>
            <w:r w:rsidRPr="001D2BCC">
              <w:rPr>
                <w:sz w:val="20"/>
                <w:szCs w:val="20"/>
              </w:rPr>
              <w:t>None</w:t>
            </w:r>
          </w:p>
        </w:tc>
      </w:tr>
      <w:tr w:rsidR="00EA187B" w:rsidRPr="001D2BCC" w14:paraId="0E4EB7D3" w14:textId="77777777" w:rsidTr="00D4049E">
        <w:trPr>
          <w:trHeight w:val="302"/>
          <w:jc w:val="center"/>
        </w:trPr>
        <w:tc>
          <w:tcPr>
            <w:tcW w:w="1265" w:type="dxa"/>
            <w:shd w:val="clear" w:color="auto" w:fill="F2F2F2"/>
            <w:vAlign w:val="center"/>
          </w:tcPr>
          <w:p w14:paraId="18BD54CB" w14:textId="77777777" w:rsidR="00EA187B" w:rsidRPr="001D2BCC" w:rsidRDefault="00EA187B" w:rsidP="00D4049E">
            <w:pPr>
              <w:rPr>
                <w:rFonts w:ascii="Aptos" w:hAnsi="Aptos"/>
                <w:sz w:val="20"/>
                <w:szCs w:val="20"/>
              </w:rPr>
            </w:pPr>
            <w:proofErr w:type="spellStart"/>
            <w:r w:rsidRPr="001D2BCC">
              <w:rPr>
                <w:sz w:val="20"/>
                <w:szCs w:val="20"/>
              </w:rPr>
              <w:t>Derince</w:t>
            </w:r>
            <w:proofErr w:type="spellEnd"/>
          </w:p>
        </w:tc>
        <w:tc>
          <w:tcPr>
            <w:tcW w:w="1686" w:type="dxa"/>
            <w:shd w:val="clear" w:color="auto" w:fill="F2F2F2"/>
            <w:vAlign w:val="center"/>
          </w:tcPr>
          <w:p w14:paraId="326A9D74" w14:textId="425BC198" w:rsidR="00EA187B" w:rsidRPr="001D2BCC" w:rsidRDefault="00701BD2" w:rsidP="00D4049E">
            <w:pPr>
              <w:rPr>
                <w:rFonts w:ascii="Aptos" w:hAnsi="Aptos"/>
                <w:sz w:val="20"/>
                <w:szCs w:val="20"/>
              </w:rPr>
            </w:pPr>
            <w:r w:rsidRPr="001D2BCC">
              <w:rPr>
                <w:sz w:val="20"/>
                <w:szCs w:val="20"/>
              </w:rPr>
              <w:t>Grains, Vegetables, Fruits</w:t>
            </w:r>
          </w:p>
        </w:tc>
        <w:tc>
          <w:tcPr>
            <w:tcW w:w="2811" w:type="dxa"/>
            <w:shd w:val="clear" w:color="auto" w:fill="F2F2F2"/>
            <w:vAlign w:val="center"/>
          </w:tcPr>
          <w:p w14:paraId="3F273D56" w14:textId="5C98B4D4" w:rsidR="00EA187B" w:rsidRPr="001D2BCC" w:rsidRDefault="00701BD2" w:rsidP="00D4049E">
            <w:pPr>
              <w:rPr>
                <w:rFonts w:ascii="Aptos" w:hAnsi="Aptos"/>
                <w:sz w:val="20"/>
                <w:szCs w:val="20"/>
              </w:rPr>
            </w:pPr>
            <w:r w:rsidRPr="001D2BCC">
              <w:rPr>
                <w:sz w:val="20"/>
                <w:szCs w:val="20"/>
              </w:rPr>
              <w:t>Cattle, sheep and goats</w:t>
            </w:r>
          </w:p>
        </w:tc>
        <w:tc>
          <w:tcPr>
            <w:tcW w:w="1686" w:type="dxa"/>
            <w:shd w:val="clear" w:color="auto" w:fill="F2F2F2"/>
            <w:vAlign w:val="center"/>
          </w:tcPr>
          <w:p w14:paraId="5F68F00C" w14:textId="2CCFB3F8" w:rsidR="00EA187B" w:rsidRPr="001D2BCC" w:rsidRDefault="00DA1919" w:rsidP="00D4049E">
            <w:pPr>
              <w:rPr>
                <w:rFonts w:ascii="Aptos" w:hAnsi="Aptos"/>
                <w:sz w:val="20"/>
                <w:szCs w:val="20"/>
              </w:rPr>
            </w:pPr>
            <w:r w:rsidRPr="001D2BCC">
              <w:rPr>
                <w:sz w:val="20"/>
                <w:szCs w:val="20"/>
              </w:rPr>
              <w:t>Viticulture</w:t>
            </w:r>
          </w:p>
        </w:tc>
        <w:tc>
          <w:tcPr>
            <w:tcW w:w="1546" w:type="dxa"/>
            <w:shd w:val="clear" w:color="auto" w:fill="F2F2F2"/>
            <w:vAlign w:val="center"/>
          </w:tcPr>
          <w:p w14:paraId="57CDD419" w14:textId="7BBA3D2F" w:rsidR="00EA187B" w:rsidRPr="001D2BCC" w:rsidRDefault="00701BD2" w:rsidP="00D4049E">
            <w:pPr>
              <w:rPr>
                <w:rFonts w:ascii="Aptos" w:hAnsi="Aptos"/>
                <w:sz w:val="20"/>
                <w:szCs w:val="20"/>
              </w:rPr>
            </w:pPr>
            <w:r w:rsidRPr="001D2BCC">
              <w:rPr>
                <w:sz w:val="20"/>
                <w:szCs w:val="20"/>
              </w:rPr>
              <w:t>None</w:t>
            </w:r>
          </w:p>
        </w:tc>
      </w:tr>
      <w:tr w:rsidR="00EA187B" w:rsidRPr="001D2BCC" w14:paraId="0FFBFCC9" w14:textId="77777777" w:rsidTr="00D4049E">
        <w:trPr>
          <w:trHeight w:val="302"/>
          <w:jc w:val="center"/>
        </w:trPr>
        <w:tc>
          <w:tcPr>
            <w:tcW w:w="1265" w:type="dxa"/>
            <w:shd w:val="clear" w:color="auto" w:fill="F2F2F2"/>
            <w:vAlign w:val="center"/>
          </w:tcPr>
          <w:p w14:paraId="7CEECCFA" w14:textId="77777777" w:rsidR="00EA187B" w:rsidRPr="001D2BCC" w:rsidRDefault="00EA187B" w:rsidP="00D4049E">
            <w:pPr>
              <w:rPr>
                <w:rFonts w:ascii="Aptos" w:hAnsi="Aptos"/>
                <w:sz w:val="20"/>
                <w:szCs w:val="20"/>
              </w:rPr>
            </w:pPr>
            <w:proofErr w:type="spellStart"/>
            <w:r w:rsidRPr="001D2BCC">
              <w:rPr>
                <w:sz w:val="20"/>
                <w:szCs w:val="20"/>
              </w:rPr>
              <w:t>Dilovası</w:t>
            </w:r>
            <w:proofErr w:type="spellEnd"/>
          </w:p>
        </w:tc>
        <w:tc>
          <w:tcPr>
            <w:tcW w:w="1686" w:type="dxa"/>
            <w:shd w:val="clear" w:color="auto" w:fill="F2F2F2"/>
            <w:vAlign w:val="center"/>
          </w:tcPr>
          <w:p w14:paraId="703A7CEB" w14:textId="03D88C35" w:rsidR="00EA187B" w:rsidRPr="001D2BCC" w:rsidRDefault="00701BD2" w:rsidP="00D4049E">
            <w:pPr>
              <w:rPr>
                <w:rFonts w:ascii="Aptos" w:hAnsi="Aptos"/>
                <w:sz w:val="20"/>
                <w:szCs w:val="20"/>
              </w:rPr>
            </w:pPr>
            <w:r w:rsidRPr="001D2BCC">
              <w:rPr>
                <w:sz w:val="20"/>
                <w:szCs w:val="20"/>
              </w:rPr>
              <w:t>Fruits</w:t>
            </w:r>
          </w:p>
        </w:tc>
        <w:tc>
          <w:tcPr>
            <w:tcW w:w="2811" w:type="dxa"/>
            <w:shd w:val="clear" w:color="auto" w:fill="F2F2F2"/>
            <w:vAlign w:val="center"/>
          </w:tcPr>
          <w:p w14:paraId="0ED72502" w14:textId="3748504A" w:rsidR="00EA187B" w:rsidRPr="001D2BCC" w:rsidRDefault="00701BD2" w:rsidP="00D4049E">
            <w:pPr>
              <w:rPr>
                <w:rFonts w:ascii="Aptos" w:hAnsi="Aptos"/>
                <w:sz w:val="20"/>
                <w:szCs w:val="20"/>
              </w:rPr>
            </w:pPr>
            <w:r w:rsidRPr="001D2BCC">
              <w:rPr>
                <w:sz w:val="20"/>
                <w:szCs w:val="20"/>
              </w:rPr>
              <w:t>Cattle, sheep and goats</w:t>
            </w:r>
          </w:p>
        </w:tc>
        <w:tc>
          <w:tcPr>
            <w:tcW w:w="1686" w:type="dxa"/>
            <w:shd w:val="clear" w:color="auto" w:fill="F2F2F2"/>
            <w:vAlign w:val="center"/>
          </w:tcPr>
          <w:p w14:paraId="6EB364E9" w14:textId="6A71A4F2" w:rsidR="00EA187B" w:rsidRPr="001D2BCC" w:rsidRDefault="00DA1919" w:rsidP="00D4049E">
            <w:pPr>
              <w:rPr>
                <w:rFonts w:ascii="Aptos" w:hAnsi="Aptos"/>
                <w:sz w:val="20"/>
                <w:szCs w:val="20"/>
              </w:rPr>
            </w:pPr>
            <w:r w:rsidRPr="001D2BCC">
              <w:rPr>
                <w:sz w:val="20"/>
                <w:szCs w:val="20"/>
              </w:rPr>
              <w:t>Few Greenhouses</w:t>
            </w:r>
          </w:p>
        </w:tc>
        <w:tc>
          <w:tcPr>
            <w:tcW w:w="1546" w:type="dxa"/>
            <w:shd w:val="clear" w:color="auto" w:fill="F2F2F2"/>
            <w:vAlign w:val="center"/>
          </w:tcPr>
          <w:p w14:paraId="73333EC5" w14:textId="794998AD" w:rsidR="00EA187B" w:rsidRPr="001D2BCC" w:rsidRDefault="00DA1919" w:rsidP="00D4049E">
            <w:pPr>
              <w:rPr>
                <w:rFonts w:ascii="Aptos" w:hAnsi="Aptos"/>
                <w:sz w:val="20"/>
                <w:szCs w:val="20"/>
              </w:rPr>
            </w:pPr>
            <w:r w:rsidRPr="001D2BCC">
              <w:rPr>
                <w:sz w:val="20"/>
                <w:szCs w:val="20"/>
              </w:rPr>
              <w:t>None</w:t>
            </w:r>
          </w:p>
        </w:tc>
      </w:tr>
      <w:tr w:rsidR="00EA187B" w:rsidRPr="001D2BCC" w14:paraId="2CCFCC64" w14:textId="77777777" w:rsidTr="00D4049E">
        <w:trPr>
          <w:trHeight w:val="302"/>
          <w:jc w:val="center"/>
        </w:trPr>
        <w:tc>
          <w:tcPr>
            <w:tcW w:w="1265" w:type="dxa"/>
            <w:shd w:val="clear" w:color="auto" w:fill="F2F2F2"/>
            <w:vAlign w:val="center"/>
          </w:tcPr>
          <w:p w14:paraId="511D702D" w14:textId="77777777" w:rsidR="00EA187B" w:rsidRPr="001D2BCC" w:rsidRDefault="00EA187B" w:rsidP="00D4049E">
            <w:pPr>
              <w:rPr>
                <w:rFonts w:ascii="Aptos" w:hAnsi="Aptos"/>
                <w:sz w:val="20"/>
                <w:szCs w:val="20"/>
              </w:rPr>
            </w:pPr>
            <w:proofErr w:type="spellStart"/>
            <w:r w:rsidRPr="001D2BCC">
              <w:rPr>
                <w:sz w:val="20"/>
                <w:szCs w:val="20"/>
              </w:rPr>
              <w:t>Gebze</w:t>
            </w:r>
            <w:proofErr w:type="spellEnd"/>
          </w:p>
        </w:tc>
        <w:tc>
          <w:tcPr>
            <w:tcW w:w="1686" w:type="dxa"/>
            <w:shd w:val="clear" w:color="auto" w:fill="F2F2F2"/>
            <w:vAlign w:val="center"/>
          </w:tcPr>
          <w:p w14:paraId="71656149" w14:textId="153D9058" w:rsidR="00EA187B" w:rsidRPr="001D2BCC" w:rsidRDefault="00701BD2" w:rsidP="00D4049E">
            <w:pPr>
              <w:rPr>
                <w:rFonts w:ascii="Aptos" w:hAnsi="Aptos"/>
                <w:sz w:val="20"/>
                <w:szCs w:val="20"/>
              </w:rPr>
            </w:pPr>
            <w:r w:rsidRPr="001D2BCC">
              <w:rPr>
                <w:sz w:val="20"/>
                <w:szCs w:val="20"/>
              </w:rPr>
              <w:t>Grains, Vegetables, Fruits, Olives</w:t>
            </w:r>
          </w:p>
        </w:tc>
        <w:tc>
          <w:tcPr>
            <w:tcW w:w="2811" w:type="dxa"/>
            <w:shd w:val="clear" w:color="auto" w:fill="F2F2F2"/>
            <w:vAlign w:val="center"/>
          </w:tcPr>
          <w:p w14:paraId="59521FC9" w14:textId="7EAC6578" w:rsidR="00EA187B" w:rsidRPr="001D2BCC" w:rsidRDefault="00701BD2" w:rsidP="00D4049E">
            <w:pPr>
              <w:rPr>
                <w:rFonts w:ascii="Aptos" w:hAnsi="Aptos"/>
                <w:sz w:val="20"/>
                <w:szCs w:val="20"/>
              </w:rPr>
            </w:pPr>
            <w:r w:rsidRPr="001D2BCC">
              <w:rPr>
                <w:sz w:val="20"/>
                <w:szCs w:val="20"/>
              </w:rPr>
              <w:t>Cattle, sheep and goats</w:t>
            </w:r>
          </w:p>
        </w:tc>
        <w:tc>
          <w:tcPr>
            <w:tcW w:w="1686" w:type="dxa"/>
            <w:shd w:val="clear" w:color="auto" w:fill="F2F2F2"/>
            <w:vAlign w:val="center"/>
          </w:tcPr>
          <w:p w14:paraId="3E9A3C02" w14:textId="1071837F" w:rsidR="00EA187B" w:rsidRPr="001D2BCC" w:rsidRDefault="00DA1919" w:rsidP="00D4049E">
            <w:pPr>
              <w:rPr>
                <w:rFonts w:ascii="Aptos" w:hAnsi="Aptos"/>
                <w:sz w:val="20"/>
                <w:szCs w:val="20"/>
              </w:rPr>
            </w:pPr>
            <w:r w:rsidRPr="001D2BCC">
              <w:rPr>
                <w:sz w:val="20"/>
                <w:szCs w:val="20"/>
              </w:rPr>
              <w:t>Greenhouse Areas</w:t>
            </w:r>
          </w:p>
        </w:tc>
        <w:tc>
          <w:tcPr>
            <w:tcW w:w="1546" w:type="dxa"/>
            <w:shd w:val="clear" w:color="auto" w:fill="F2F2F2"/>
            <w:vAlign w:val="center"/>
          </w:tcPr>
          <w:p w14:paraId="3DFCF856" w14:textId="331AE631" w:rsidR="00EA187B" w:rsidRPr="001D2BCC" w:rsidRDefault="00DA1919" w:rsidP="00D4049E">
            <w:pPr>
              <w:rPr>
                <w:rFonts w:ascii="Aptos" w:hAnsi="Aptos"/>
                <w:sz w:val="20"/>
                <w:szCs w:val="20"/>
              </w:rPr>
            </w:pPr>
            <w:r w:rsidRPr="001D2BCC">
              <w:rPr>
                <w:sz w:val="20"/>
                <w:szCs w:val="20"/>
              </w:rPr>
              <w:t>None</w:t>
            </w:r>
          </w:p>
        </w:tc>
      </w:tr>
      <w:tr w:rsidR="00EA187B" w:rsidRPr="001D2BCC" w14:paraId="13C1D588" w14:textId="77777777" w:rsidTr="00D4049E">
        <w:trPr>
          <w:trHeight w:val="302"/>
          <w:jc w:val="center"/>
        </w:trPr>
        <w:tc>
          <w:tcPr>
            <w:tcW w:w="1265" w:type="dxa"/>
            <w:shd w:val="clear" w:color="auto" w:fill="F2F2F2"/>
            <w:vAlign w:val="center"/>
          </w:tcPr>
          <w:p w14:paraId="3AE0E74E" w14:textId="77777777" w:rsidR="00EA187B" w:rsidRPr="001D2BCC" w:rsidRDefault="00EA187B" w:rsidP="00D4049E">
            <w:pPr>
              <w:rPr>
                <w:rFonts w:ascii="Aptos" w:hAnsi="Aptos"/>
                <w:sz w:val="20"/>
                <w:szCs w:val="20"/>
              </w:rPr>
            </w:pPr>
            <w:proofErr w:type="spellStart"/>
            <w:r w:rsidRPr="001D2BCC">
              <w:rPr>
                <w:sz w:val="20"/>
                <w:szCs w:val="20"/>
              </w:rPr>
              <w:t>Gölcük</w:t>
            </w:r>
            <w:proofErr w:type="spellEnd"/>
          </w:p>
        </w:tc>
        <w:tc>
          <w:tcPr>
            <w:tcW w:w="1686" w:type="dxa"/>
            <w:shd w:val="clear" w:color="auto" w:fill="F2F2F2"/>
            <w:vAlign w:val="center"/>
          </w:tcPr>
          <w:p w14:paraId="6116600B" w14:textId="5B7E925A" w:rsidR="00EA187B" w:rsidRPr="001D2BCC" w:rsidRDefault="00701BD2" w:rsidP="00D4049E">
            <w:pPr>
              <w:rPr>
                <w:rFonts w:ascii="Aptos" w:hAnsi="Aptos"/>
                <w:sz w:val="20"/>
                <w:szCs w:val="20"/>
              </w:rPr>
            </w:pPr>
            <w:r w:rsidRPr="001D2BCC">
              <w:rPr>
                <w:sz w:val="20"/>
                <w:szCs w:val="20"/>
              </w:rPr>
              <w:t>Grains, Vegetables, Fruits, Olives</w:t>
            </w:r>
          </w:p>
        </w:tc>
        <w:tc>
          <w:tcPr>
            <w:tcW w:w="2811" w:type="dxa"/>
            <w:shd w:val="clear" w:color="auto" w:fill="F2F2F2"/>
            <w:vAlign w:val="center"/>
          </w:tcPr>
          <w:p w14:paraId="326F757E" w14:textId="0F6C8CE9" w:rsidR="00EA187B" w:rsidRPr="001D2BCC" w:rsidRDefault="00DA1919" w:rsidP="00D4049E">
            <w:pPr>
              <w:rPr>
                <w:rFonts w:ascii="Aptos" w:hAnsi="Aptos"/>
                <w:sz w:val="20"/>
                <w:szCs w:val="20"/>
              </w:rPr>
            </w:pPr>
            <w:r w:rsidRPr="001D2BCC">
              <w:rPr>
                <w:sz w:val="20"/>
                <w:szCs w:val="20"/>
              </w:rPr>
              <w:t>Cattle, limited number of sheep and goats</w:t>
            </w:r>
          </w:p>
        </w:tc>
        <w:tc>
          <w:tcPr>
            <w:tcW w:w="1686" w:type="dxa"/>
            <w:shd w:val="clear" w:color="auto" w:fill="F2F2F2"/>
            <w:vAlign w:val="center"/>
          </w:tcPr>
          <w:p w14:paraId="78FB2109" w14:textId="0D12E91B" w:rsidR="00EA187B" w:rsidRPr="001D2BCC" w:rsidRDefault="00DA1919" w:rsidP="00D4049E">
            <w:pPr>
              <w:rPr>
                <w:rFonts w:ascii="Aptos" w:hAnsi="Aptos"/>
                <w:sz w:val="20"/>
                <w:szCs w:val="20"/>
              </w:rPr>
            </w:pPr>
            <w:r w:rsidRPr="001D2BCC">
              <w:rPr>
                <w:sz w:val="20"/>
                <w:szCs w:val="20"/>
              </w:rPr>
              <w:t>Extensive Vineyard Areas- Viticulture</w:t>
            </w:r>
          </w:p>
        </w:tc>
        <w:tc>
          <w:tcPr>
            <w:tcW w:w="1546" w:type="dxa"/>
            <w:shd w:val="clear" w:color="auto" w:fill="F2F2F2"/>
            <w:vAlign w:val="center"/>
          </w:tcPr>
          <w:p w14:paraId="552F544C" w14:textId="2F68FE68" w:rsidR="00EA187B" w:rsidRPr="001D2BCC" w:rsidRDefault="00DA1919" w:rsidP="00D4049E">
            <w:pPr>
              <w:rPr>
                <w:rFonts w:ascii="Aptos" w:hAnsi="Aptos"/>
                <w:sz w:val="20"/>
                <w:szCs w:val="20"/>
              </w:rPr>
            </w:pPr>
            <w:r w:rsidRPr="001D2BCC">
              <w:rPr>
                <w:sz w:val="20"/>
                <w:szCs w:val="20"/>
              </w:rPr>
              <w:t>Fish Farms</w:t>
            </w:r>
          </w:p>
        </w:tc>
      </w:tr>
      <w:tr w:rsidR="00EA187B" w:rsidRPr="001D2BCC" w14:paraId="056485E0" w14:textId="77777777" w:rsidTr="00D4049E">
        <w:trPr>
          <w:trHeight w:val="302"/>
          <w:jc w:val="center"/>
        </w:trPr>
        <w:tc>
          <w:tcPr>
            <w:tcW w:w="1265" w:type="dxa"/>
            <w:shd w:val="clear" w:color="auto" w:fill="F2F2F2"/>
            <w:vAlign w:val="center"/>
          </w:tcPr>
          <w:p w14:paraId="0E2987CB" w14:textId="77777777" w:rsidR="00EA187B" w:rsidRPr="001D2BCC" w:rsidRDefault="00EA187B" w:rsidP="00D4049E">
            <w:pPr>
              <w:rPr>
                <w:rFonts w:ascii="Aptos" w:hAnsi="Aptos"/>
                <w:sz w:val="20"/>
                <w:szCs w:val="20"/>
              </w:rPr>
            </w:pPr>
            <w:r w:rsidRPr="001D2BCC">
              <w:rPr>
                <w:sz w:val="20"/>
                <w:szCs w:val="20"/>
              </w:rPr>
              <w:t>İzmit</w:t>
            </w:r>
          </w:p>
        </w:tc>
        <w:tc>
          <w:tcPr>
            <w:tcW w:w="1686" w:type="dxa"/>
            <w:shd w:val="clear" w:color="auto" w:fill="F2F2F2"/>
            <w:vAlign w:val="center"/>
          </w:tcPr>
          <w:p w14:paraId="6A4B31DD" w14:textId="49056C4F" w:rsidR="00EA187B" w:rsidRPr="001D2BCC" w:rsidRDefault="00701BD2" w:rsidP="00D4049E">
            <w:pPr>
              <w:rPr>
                <w:rFonts w:ascii="Aptos" w:hAnsi="Aptos"/>
                <w:sz w:val="20"/>
                <w:szCs w:val="20"/>
              </w:rPr>
            </w:pPr>
            <w:r w:rsidRPr="001D2BCC">
              <w:rPr>
                <w:sz w:val="20"/>
                <w:szCs w:val="20"/>
              </w:rPr>
              <w:t>Vegetables, Fruits, Olives, Grapes</w:t>
            </w:r>
          </w:p>
        </w:tc>
        <w:tc>
          <w:tcPr>
            <w:tcW w:w="2811" w:type="dxa"/>
            <w:shd w:val="clear" w:color="auto" w:fill="F2F2F2"/>
            <w:vAlign w:val="center"/>
          </w:tcPr>
          <w:p w14:paraId="61C4D130" w14:textId="14754623" w:rsidR="00EA187B" w:rsidRPr="001D2BCC" w:rsidRDefault="00DA1919" w:rsidP="00D4049E">
            <w:pPr>
              <w:rPr>
                <w:rFonts w:ascii="Aptos" w:hAnsi="Aptos"/>
                <w:sz w:val="20"/>
                <w:szCs w:val="20"/>
              </w:rPr>
            </w:pPr>
            <w:r w:rsidRPr="001D2BCC">
              <w:rPr>
                <w:sz w:val="20"/>
                <w:szCs w:val="20"/>
              </w:rPr>
              <w:t>Cattle, sheep and goats</w:t>
            </w:r>
          </w:p>
        </w:tc>
        <w:tc>
          <w:tcPr>
            <w:tcW w:w="1686" w:type="dxa"/>
            <w:shd w:val="clear" w:color="auto" w:fill="F2F2F2"/>
            <w:vAlign w:val="center"/>
          </w:tcPr>
          <w:p w14:paraId="5699F979" w14:textId="7C7EDD52" w:rsidR="00EA187B" w:rsidRPr="001D2BCC" w:rsidRDefault="00DA1919" w:rsidP="00D4049E">
            <w:pPr>
              <w:rPr>
                <w:rFonts w:ascii="Aptos" w:hAnsi="Aptos"/>
                <w:sz w:val="20"/>
                <w:szCs w:val="20"/>
              </w:rPr>
            </w:pPr>
            <w:r w:rsidRPr="001D2BCC">
              <w:rPr>
                <w:sz w:val="20"/>
                <w:szCs w:val="20"/>
              </w:rPr>
              <w:t>Greenhouse Areas</w:t>
            </w:r>
          </w:p>
        </w:tc>
        <w:tc>
          <w:tcPr>
            <w:tcW w:w="1546" w:type="dxa"/>
            <w:shd w:val="clear" w:color="auto" w:fill="F2F2F2"/>
            <w:vAlign w:val="center"/>
          </w:tcPr>
          <w:p w14:paraId="6C048B65" w14:textId="3964F8E2" w:rsidR="00EA187B" w:rsidRPr="001D2BCC" w:rsidRDefault="00DA1919" w:rsidP="00D4049E">
            <w:pPr>
              <w:rPr>
                <w:rFonts w:ascii="Aptos" w:hAnsi="Aptos"/>
                <w:sz w:val="20"/>
                <w:szCs w:val="20"/>
              </w:rPr>
            </w:pPr>
            <w:r w:rsidRPr="001D2BCC">
              <w:rPr>
                <w:sz w:val="20"/>
                <w:szCs w:val="20"/>
              </w:rPr>
              <w:t>None</w:t>
            </w:r>
          </w:p>
        </w:tc>
      </w:tr>
      <w:tr w:rsidR="00EA187B" w:rsidRPr="001D2BCC" w14:paraId="063F70C1" w14:textId="77777777" w:rsidTr="00D4049E">
        <w:trPr>
          <w:trHeight w:val="302"/>
          <w:jc w:val="center"/>
        </w:trPr>
        <w:tc>
          <w:tcPr>
            <w:tcW w:w="1265" w:type="dxa"/>
            <w:shd w:val="clear" w:color="auto" w:fill="F2F2F2"/>
            <w:vAlign w:val="center"/>
          </w:tcPr>
          <w:p w14:paraId="7C70904D" w14:textId="77777777" w:rsidR="00EA187B" w:rsidRPr="001D2BCC" w:rsidRDefault="00EA187B" w:rsidP="00D4049E">
            <w:pPr>
              <w:rPr>
                <w:rFonts w:ascii="Aptos" w:hAnsi="Aptos"/>
                <w:sz w:val="20"/>
                <w:szCs w:val="20"/>
              </w:rPr>
            </w:pPr>
            <w:proofErr w:type="spellStart"/>
            <w:r w:rsidRPr="001D2BCC">
              <w:rPr>
                <w:sz w:val="20"/>
                <w:szCs w:val="20"/>
              </w:rPr>
              <w:t>Kandıra</w:t>
            </w:r>
            <w:proofErr w:type="spellEnd"/>
          </w:p>
        </w:tc>
        <w:tc>
          <w:tcPr>
            <w:tcW w:w="1686" w:type="dxa"/>
            <w:shd w:val="clear" w:color="auto" w:fill="F2F2F2"/>
            <w:vAlign w:val="center"/>
          </w:tcPr>
          <w:p w14:paraId="055CE771" w14:textId="0CA36086" w:rsidR="00EA187B" w:rsidRPr="001D2BCC" w:rsidRDefault="00701BD2" w:rsidP="00D4049E">
            <w:pPr>
              <w:rPr>
                <w:rFonts w:ascii="Aptos" w:hAnsi="Aptos"/>
                <w:sz w:val="20"/>
                <w:szCs w:val="20"/>
              </w:rPr>
            </w:pPr>
            <w:r w:rsidRPr="001D2BCC">
              <w:rPr>
                <w:sz w:val="20"/>
                <w:szCs w:val="20"/>
              </w:rPr>
              <w:t>Vegetables, Fruits, Olives, Grapes</w:t>
            </w:r>
          </w:p>
        </w:tc>
        <w:tc>
          <w:tcPr>
            <w:tcW w:w="2811" w:type="dxa"/>
            <w:shd w:val="clear" w:color="auto" w:fill="F2F2F2"/>
            <w:vAlign w:val="center"/>
          </w:tcPr>
          <w:p w14:paraId="58278B21" w14:textId="5E76D653" w:rsidR="00EA187B" w:rsidRPr="001D2BCC" w:rsidRDefault="00DA1919" w:rsidP="00D4049E">
            <w:pPr>
              <w:rPr>
                <w:rFonts w:ascii="Aptos" w:hAnsi="Aptos"/>
                <w:sz w:val="20"/>
                <w:szCs w:val="20"/>
              </w:rPr>
            </w:pPr>
            <w:r w:rsidRPr="001D2BCC">
              <w:rPr>
                <w:sz w:val="20"/>
                <w:szCs w:val="20"/>
              </w:rPr>
              <w:t>Cattle, sheep and goats</w:t>
            </w:r>
          </w:p>
        </w:tc>
        <w:tc>
          <w:tcPr>
            <w:tcW w:w="1686" w:type="dxa"/>
            <w:shd w:val="clear" w:color="auto" w:fill="F2F2F2"/>
            <w:vAlign w:val="center"/>
          </w:tcPr>
          <w:p w14:paraId="001149DC" w14:textId="11FA5EEC" w:rsidR="00EA187B" w:rsidRPr="001D2BCC" w:rsidRDefault="00DA1919" w:rsidP="00D4049E">
            <w:pPr>
              <w:rPr>
                <w:rFonts w:ascii="Aptos" w:hAnsi="Aptos"/>
                <w:sz w:val="20"/>
                <w:szCs w:val="20"/>
              </w:rPr>
            </w:pPr>
            <w:r w:rsidRPr="001D2BCC">
              <w:rPr>
                <w:sz w:val="20"/>
                <w:szCs w:val="20"/>
              </w:rPr>
              <w:t>Viticulture and Greenhouse Areas</w:t>
            </w:r>
          </w:p>
        </w:tc>
        <w:tc>
          <w:tcPr>
            <w:tcW w:w="1546" w:type="dxa"/>
            <w:shd w:val="clear" w:color="auto" w:fill="F2F2F2"/>
            <w:vAlign w:val="center"/>
          </w:tcPr>
          <w:p w14:paraId="324B1A5F" w14:textId="5D054B97" w:rsidR="00EA187B" w:rsidRPr="001D2BCC" w:rsidRDefault="00DA1919" w:rsidP="00D4049E">
            <w:pPr>
              <w:rPr>
                <w:rFonts w:ascii="Aptos" w:hAnsi="Aptos"/>
                <w:sz w:val="20"/>
                <w:szCs w:val="20"/>
              </w:rPr>
            </w:pPr>
            <w:r w:rsidRPr="001D2BCC">
              <w:rPr>
                <w:sz w:val="20"/>
                <w:szCs w:val="20"/>
              </w:rPr>
              <w:t>Fish Farms</w:t>
            </w:r>
          </w:p>
        </w:tc>
      </w:tr>
      <w:tr w:rsidR="00EA187B" w:rsidRPr="001D2BCC" w14:paraId="6A04033E" w14:textId="77777777" w:rsidTr="00D4049E">
        <w:trPr>
          <w:trHeight w:val="302"/>
          <w:jc w:val="center"/>
        </w:trPr>
        <w:tc>
          <w:tcPr>
            <w:tcW w:w="1265" w:type="dxa"/>
            <w:shd w:val="clear" w:color="auto" w:fill="F2F2F2"/>
            <w:vAlign w:val="center"/>
          </w:tcPr>
          <w:p w14:paraId="4AD54CBE" w14:textId="77777777" w:rsidR="00EA187B" w:rsidRPr="001D2BCC" w:rsidRDefault="00EA187B" w:rsidP="00D4049E">
            <w:pPr>
              <w:rPr>
                <w:rFonts w:ascii="Aptos" w:hAnsi="Aptos"/>
                <w:sz w:val="20"/>
                <w:szCs w:val="20"/>
              </w:rPr>
            </w:pPr>
            <w:proofErr w:type="spellStart"/>
            <w:r w:rsidRPr="001D2BCC">
              <w:rPr>
                <w:sz w:val="20"/>
                <w:szCs w:val="20"/>
              </w:rPr>
              <w:t>Karamürsel</w:t>
            </w:r>
            <w:proofErr w:type="spellEnd"/>
          </w:p>
        </w:tc>
        <w:tc>
          <w:tcPr>
            <w:tcW w:w="1686" w:type="dxa"/>
            <w:shd w:val="clear" w:color="auto" w:fill="F2F2F2"/>
            <w:vAlign w:val="center"/>
          </w:tcPr>
          <w:p w14:paraId="73EDEA70" w14:textId="2C29964D" w:rsidR="00EA187B" w:rsidRPr="001D2BCC" w:rsidRDefault="00701BD2" w:rsidP="00D4049E">
            <w:pPr>
              <w:rPr>
                <w:rFonts w:ascii="Aptos" w:hAnsi="Aptos"/>
                <w:sz w:val="20"/>
                <w:szCs w:val="20"/>
              </w:rPr>
            </w:pPr>
            <w:r w:rsidRPr="001D2BCC">
              <w:rPr>
                <w:sz w:val="20"/>
                <w:szCs w:val="20"/>
              </w:rPr>
              <w:t>Vegetables, Fruits, Olives, Grapes</w:t>
            </w:r>
          </w:p>
        </w:tc>
        <w:tc>
          <w:tcPr>
            <w:tcW w:w="2811" w:type="dxa"/>
            <w:shd w:val="clear" w:color="auto" w:fill="F2F2F2"/>
            <w:vAlign w:val="center"/>
          </w:tcPr>
          <w:p w14:paraId="0947CD97" w14:textId="794A7C2C" w:rsidR="00EA187B" w:rsidRPr="001D2BCC" w:rsidRDefault="00DA1919" w:rsidP="00D4049E">
            <w:pPr>
              <w:rPr>
                <w:rFonts w:ascii="Aptos" w:hAnsi="Aptos"/>
                <w:sz w:val="20"/>
                <w:szCs w:val="20"/>
              </w:rPr>
            </w:pPr>
            <w:r w:rsidRPr="001D2BCC">
              <w:rPr>
                <w:sz w:val="20"/>
                <w:szCs w:val="20"/>
              </w:rPr>
              <w:t>Cattle, sheep and goats</w:t>
            </w:r>
          </w:p>
        </w:tc>
        <w:tc>
          <w:tcPr>
            <w:tcW w:w="1686" w:type="dxa"/>
            <w:shd w:val="clear" w:color="auto" w:fill="F2F2F2"/>
            <w:vAlign w:val="center"/>
          </w:tcPr>
          <w:p w14:paraId="22A6D9EC" w14:textId="40A46CCC" w:rsidR="00EA187B" w:rsidRPr="001D2BCC" w:rsidRDefault="00DA1919" w:rsidP="00D4049E">
            <w:pPr>
              <w:rPr>
                <w:rFonts w:ascii="Aptos" w:hAnsi="Aptos"/>
                <w:sz w:val="20"/>
                <w:szCs w:val="20"/>
              </w:rPr>
            </w:pPr>
            <w:r w:rsidRPr="001D2BCC">
              <w:rPr>
                <w:sz w:val="20"/>
                <w:szCs w:val="20"/>
              </w:rPr>
              <w:t>Viticulture and Greenhouse Areas</w:t>
            </w:r>
          </w:p>
        </w:tc>
        <w:tc>
          <w:tcPr>
            <w:tcW w:w="1546" w:type="dxa"/>
            <w:shd w:val="clear" w:color="auto" w:fill="F2F2F2"/>
            <w:vAlign w:val="center"/>
          </w:tcPr>
          <w:p w14:paraId="7602F1D2" w14:textId="38AC60A8" w:rsidR="00EA187B" w:rsidRPr="001D2BCC" w:rsidRDefault="00DA1919" w:rsidP="00D4049E">
            <w:pPr>
              <w:rPr>
                <w:rFonts w:ascii="Aptos" w:hAnsi="Aptos"/>
                <w:sz w:val="20"/>
                <w:szCs w:val="20"/>
              </w:rPr>
            </w:pPr>
            <w:r w:rsidRPr="001D2BCC">
              <w:rPr>
                <w:sz w:val="20"/>
                <w:szCs w:val="20"/>
              </w:rPr>
              <w:t>Fish Farms</w:t>
            </w:r>
          </w:p>
        </w:tc>
      </w:tr>
      <w:tr w:rsidR="00EA187B" w:rsidRPr="001D2BCC" w14:paraId="691BAFD2" w14:textId="77777777" w:rsidTr="00D4049E">
        <w:trPr>
          <w:trHeight w:val="1274"/>
          <w:jc w:val="center"/>
        </w:trPr>
        <w:tc>
          <w:tcPr>
            <w:tcW w:w="1265" w:type="dxa"/>
            <w:shd w:val="clear" w:color="auto" w:fill="F2F2F2"/>
            <w:vAlign w:val="center"/>
          </w:tcPr>
          <w:p w14:paraId="36FD4867" w14:textId="77777777" w:rsidR="00EA187B" w:rsidRPr="001D2BCC" w:rsidRDefault="00EA187B" w:rsidP="00D4049E">
            <w:pPr>
              <w:rPr>
                <w:rFonts w:ascii="Aptos" w:hAnsi="Aptos"/>
                <w:sz w:val="20"/>
                <w:szCs w:val="20"/>
              </w:rPr>
            </w:pPr>
            <w:proofErr w:type="spellStart"/>
            <w:r w:rsidRPr="001D2BCC">
              <w:rPr>
                <w:sz w:val="20"/>
                <w:szCs w:val="20"/>
              </w:rPr>
              <w:t>Kartepe</w:t>
            </w:r>
            <w:proofErr w:type="spellEnd"/>
          </w:p>
        </w:tc>
        <w:tc>
          <w:tcPr>
            <w:tcW w:w="1686" w:type="dxa"/>
            <w:shd w:val="clear" w:color="auto" w:fill="F2F2F2"/>
            <w:vAlign w:val="center"/>
          </w:tcPr>
          <w:p w14:paraId="2DCF59F5" w14:textId="3E8052ED" w:rsidR="00EA187B" w:rsidRPr="001D2BCC" w:rsidRDefault="00701BD2" w:rsidP="00D4049E">
            <w:pPr>
              <w:rPr>
                <w:rFonts w:ascii="Aptos" w:hAnsi="Aptos"/>
                <w:sz w:val="20"/>
                <w:szCs w:val="20"/>
              </w:rPr>
            </w:pPr>
            <w:r w:rsidRPr="001D2BCC">
              <w:rPr>
                <w:sz w:val="20"/>
                <w:szCs w:val="20"/>
              </w:rPr>
              <w:t>Vegetables, Fruits, Olives, Grapes</w:t>
            </w:r>
          </w:p>
        </w:tc>
        <w:tc>
          <w:tcPr>
            <w:tcW w:w="2811" w:type="dxa"/>
            <w:shd w:val="clear" w:color="auto" w:fill="F2F2F2"/>
            <w:vAlign w:val="center"/>
          </w:tcPr>
          <w:p w14:paraId="06BACADF" w14:textId="23010531" w:rsidR="00EA187B" w:rsidRPr="001D2BCC" w:rsidRDefault="00DA1919" w:rsidP="00D4049E">
            <w:pPr>
              <w:rPr>
                <w:rFonts w:ascii="Aptos" w:hAnsi="Aptos"/>
                <w:sz w:val="20"/>
                <w:szCs w:val="20"/>
              </w:rPr>
            </w:pPr>
            <w:r w:rsidRPr="001D2BCC">
              <w:rPr>
                <w:sz w:val="20"/>
                <w:szCs w:val="20"/>
              </w:rPr>
              <w:t>Cattle, sheep and goats</w:t>
            </w:r>
          </w:p>
        </w:tc>
        <w:tc>
          <w:tcPr>
            <w:tcW w:w="1686" w:type="dxa"/>
            <w:shd w:val="clear" w:color="auto" w:fill="F2F2F2"/>
            <w:vAlign w:val="center"/>
          </w:tcPr>
          <w:p w14:paraId="47058FB3" w14:textId="07D795C9" w:rsidR="00EA187B" w:rsidRPr="001D2BCC" w:rsidRDefault="00DA1919" w:rsidP="00D4049E">
            <w:pPr>
              <w:rPr>
                <w:rFonts w:ascii="Aptos" w:hAnsi="Aptos"/>
                <w:sz w:val="20"/>
                <w:szCs w:val="20"/>
              </w:rPr>
            </w:pPr>
            <w:r w:rsidRPr="001D2BCC">
              <w:rPr>
                <w:sz w:val="20"/>
                <w:szCs w:val="20"/>
              </w:rPr>
              <w:t>Extensive Vineyard Areas- Viticulture and Greenhouse Areas</w:t>
            </w:r>
          </w:p>
        </w:tc>
        <w:tc>
          <w:tcPr>
            <w:tcW w:w="1546" w:type="dxa"/>
            <w:shd w:val="clear" w:color="auto" w:fill="F2F2F2"/>
            <w:vAlign w:val="center"/>
          </w:tcPr>
          <w:p w14:paraId="3B6692D4" w14:textId="0B1C86B0" w:rsidR="00EA187B" w:rsidRPr="001D2BCC" w:rsidRDefault="00DA1919" w:rsidP="00D4049E">
            <w:pPr>
              <w:rPr>
                <w:rFonts w:ascii="Aptos" w:hAnsi="Aptos"/>
                <w:sz w:val="20"/>
                <w:szCs w:val="20"/>
              </w:rPr>
            </w:pPr>
            <w:r w:rsidRPr="001D2BCC">
              <w:rPr>
                <w:sz w:val="20"/>
                <w:szCs w:val="20"/>
              </w:rPr>
              <w:t>None</w:t>
            </w:r>
          </w:p>
        </w:tc>
      </w:tr>
      <w:tr w:rsidR="00EA187B" w:rsidRPr="001D2BCC" w14:paraId="5D0943FF" w14:textId="77777777" w:rsidTr="00D4049E">
        <w:trPr>
          <w:trHeight w:val="302"/>
          <w:jc w:val="center"/>
        </w:trPr>
        <w:tc>
          <w:tcPr>
            <w:tcW w:w="1265" w:type="dxa"/>
            <w:shd w:val="clear" w:color="auto" w:fill="F2F2F2"/>
            <w:vAlign w:val="center"/>
          </w:tcPr>
          <w:p w14:paraId="6634FF33" w14:textId="77777777" w:rsidR="00EA187B" w:rsidRPr="001D2BCC" w:rsidRDefault="00EA187B" w:rsidP="00D4049E">
            <w:pPr>
              <w:rPr>
                <w:rFonts w:ascii="Aptos" w:hAnsi="Aptos"/>
                <w:sz w:val="20"/>
                <w:szCs w:val="20"/>
              </w:rPr>
            </w:pPr>
            <w:proofErr w:type="spellStart"/>
            <w:r w:rsidRPr="001D2BCC">
              <w:rPr>
                <w:sz w:val="20"/>
                <w:szCs w:val="20"/>
              </w:rPr>
              <w:t>Körfez</w:t>
            </w:r>
            <w:proofErr w:type="spellEnd"/>
          </w:p>
        </w:tc>
        <w:tc>
          <w:tcPr>
            <w:tcW w:w="1686" w:type="dxa"/>
            <w:shd w:val="clear" w:color="auto" w:fill="F2F2F2"/>
            <w:vAlign w:val="center"/>
          </w:tcPr>
          <w:p w14:paraId="1A2F47A8" w14:textId="15B4D602" w:rsidR="00EA187B" w:rsidRPr="001D2BCC" w:rsidRDefault="00701BD2" w:rsidP="00D4049E">
            <w:pPr>
              <w:rPr>
                <w:rFonts w:ascii="Aptos" w:eastAsia="Aptos" w:hAnsi="Aptos"/>
                <w:color w:val="000000" w:themeColor="text1"/>
                <w:sz w:val="20"/>
                <w:szCs w:val="20"/>
              </w:rPr>
            </w:pPr>
            <w:r w:rsidRPr="001D2BCC">
              <w:rPr>
                <w:sz w:val="20"/>
                <w:szCs w:val="20"/>
              </w:rPr>
              <w:t>Grains, Vegetables, Fruits, Olives</w:t>
            </w:r>
          </w:p>
        </w:tc>
        <w:tc>
          <w:tcPr>
            <w:tcW w:w="2811" w:type="dxa"/>
            <w:shd w:val="clear" w:color="auto" w:fill="F2F2F2"/>
            <w:vAlign w:val="center"/>
          </w:tcPr>
          <w:p w14:paraId="22DCC2BD" w14:textId="1798ADBE" w:rsidR="00EA187B" w:rsidRPr="001D2BCC" w:rsidRDefault="00DA1919" w:rsidP="00D4049E">
            <w:pPr>
              <w:rPr>
                <w:rFonts w:ascii="Aptos" w:eastAsia="Aptos" w:hAnsi="Aptos"/>
                <w:color w:val="000000" w:themeColor="text1"/>
                <w:sz w:val="20"/>
                <w:szCs w:val="20"/>
              </w:rPr>
            </w:pPr>
            <w:r w:rsidRPr="001D2BCC">
              <w:rPr>
                <w:color w:val="000000" w:themeColor="text1"/>
                <w:sz w:val="20"/>
                <w:szCs w:val="20"/>
              </w:rPr>
              <w:t>Cattle, sheep and goats</w:t>
            </w:r>
          </w:p>
        </w:tc>
        <w:tc>
          <w:tcPr>
            <w:tcW w:w="1686" w:type="dxa"/>
            <w:shd w:val="clear" w:color="auto" w:fill="F2F2F2"/>
            <w:vAlign w:val="center"/>
          </w:tcPr>
          <w:p w14:paraId="0A2783D0" w14:textId="4B1BCAC2" w:rsidR="00EA187B" w:rsidRPr="001D2BCC" w:rsidRDefault="00DA1919" w:rsidP="00D4049E">
            <w:pPr>
              <w:rPr>
                <w:rFonts w:ascii="Aptos" w:hAnsi="Aptos"/>
                <w:sz w:val="20"/>
                <w:szCs w:val="20"/>
              </w:rPr>
            </w:pPr>
            <w:r w:rsidRPr="001D2BCC">
              <w:rPr>
                <w:sz w:val="20"/>
                <w:szCs w:val="20"/>
              </w:rPr>
              <w:t>Greenhouse Areas</w:t>
            </w:r>
          </w:p>
        </w:tc>
        <w:tc>
          <w:tcPr>
            <w:tcW w:w="1546" w:type="dxa"/>
            <w:shd w:val="clear" w:color="auto" w:fill="F2F2F2"/>
            <w:vAlign w:val="center"/>
          </w:tcPr>
          <w:p w14:paraId="28F86A0D" w14:textId="4292F25C" w:rsidR="00EA187B" w:rsidRPr="001D2BCC" w:rsidRDefault="00DA1919" w:rsidP="00D4049E">
            <w:pPr>
              <w:rPr>
                <w:rFonts w:ascii="Aptos" w:hAnsi="Aptos"/>
                <w:sz w:val="20"/>
                <w:szCs w:val="20"/>
              </w:rPr>
            </w:pPr>
            <w:r w:rsidRPr="001D2BCC">
              <w:rPr>
                <w:sz w:val="20"/>
                <w:szCs w:val="20"/>
              </w:rPr>
              <w:t>None</w:t>
            </w:r>
          </w:p>
        </w:tc>
      </w:tr>
    </w:tbl>
    <w:p w14:paraId="41B1E33D" w14:textId="4DBD1B18" w:rsidR="004F5FA2" w:rsidRPr="00DD2C16" w:rsidRDefault="00EA187B" w:rsidP="00120585">
      <w:pPr>
        <w:keepNext/>
        <w:pBdr>
          <w:top w:val="nil"/>
          <w:left w:val="nil"/>
          <w:bottom w:val="nil"/>
          <w:right w:val="nil"/>
          <w:between w:val="nil"/>
        </w:pBdr>
        <w:spacing w:after="200" w:line="360" w:lineRule="auto"/>
        <w:rPr>
          <w:i/>
          <w:iCs/>
          <w:color w:val="000000"/>
          <w:sz w:val="16"/>
          <w:szCs w:val="16"/>
        </w:rPr>
      </w:pPr>
      <w:r w:rsidRPr="00DD2C16">
        <w:rPr>
          <w:b/>
          <w:bCs/>
          <w:i/>
          <w:iCs/>
          <w:sz w:val="18"/>
          <w:szCs w:val="18"/>
        </w:rPr>
        <w:lastRenderedPageBreak/>
        <w:t>Source:</w:t>
      </w:r>
      <w:r w:rsidRPr="00DD2C16">
        <w:rPr>
          <w:i/>
          <w:iCs/>
          <w:sz w:val="18"/>
          <w:szCs w:val="18"/>
        </w:rPr>
        <w:t xml:space="preserve"> </w:t>
      </w:r>
      <w:proofErr w:type="spellStart"/>
      <w:r w:rsidRPr="00DD2C16">
        <w:rPr>
          <w:i/>
          <w:iCs/>
          <w:sz w:val="18"/>
          <w:szCs w:val="18"/>
        </w:rPr>
        <w:t>Kocaeli</w:t>
      </w:r>
      <w:proofErr w:type="spellEnd"/>
      <w:r w:rsidRPr="00DD2C16">
        <w:rPr>
          <w:i/>
          <w:iCs/>
          <w:sz w:val="18"/>
          <w:szCs w:val="18"/>
        </w:rPr>
        <w:t xml:space="preserve"> Metropolitan Municipality, Agriculture in </w:t>
      </w:r>
      <w:proofErr w:type="spellStart"/>
      <w:r w:rsidRPr="00DD2C16">
        <w:rPr>
          <w:i/>
          <w:iCs/>
          <w:sz w:val="18"/>
          <w:szCs w:val="18"/>
        </w:rPr>
        <w:t>Kocaeli</w:t>
      </w:r>
      <w:proofErr w:type="spellEnd"/>
      <w:r w:rsidRPr="00DD2C16">
        <w:rPr>
          <w:i/>
          <w:iCs/>
          <w:sz w:val="18"/>
          <w:szCs w:val="18"/>
        </w:rPr>
        <w:t xml:space="preserve">, Its Place in </w:t>
      </w:r>
      <w:proofErr w:type="spellStart"/>
      <w:r w:rsidRPr="00DD2C16">
        <w:rPr>
          <w:i/>
          <w:iCs/>
          <w:sz w:val="18"/>
          <w:szCs w:val="18"/>
        </w:rPr>
        <w:t>Türkiye</w:t>
      </w:r>
      <w:proofErr w:type="spellEnd"/>
      <w:r w:rsidRPr="00DD2C16">
        <w:rPr>
          <w:i/>
          <w:iCs/>
          <w:sz w:val="18"/>
          <w:szCs w:val="18"/>
        </w:rPr>
        <w:t xml:space="preserve"> and Recommendations for Development, 2023.</w:t>
      </w:r>
      <w:bookmarkStart w:id="114" w:name="_2afmg28" w:colFirst="0" w:colLast="0"/>
      <w:bookmarkEnd w:id="114"/>
    </w:p>
    <w:p w14:paraId="606771C7" w14:textId="0F873363" w:rsidR="004F5FA2" w:rsidRPr="00DD2C16" w:rsidRDefault="00273DD3" w:rsidP="00CF3942">
      <w:pPr>
        <w:pStyle w:val="Balk4"/>
        <w:spacing w:line="360" w:lineRule="auto"/>
        <w:rPr>
          <w:rFonts w:eastAsia="Aptos" w:cs="Aptos"/>
          <w:i w:val="0"/>
          <w:iCs/>
        </w:rPr>
      </w:pPr>
      <w:r w:rsidRPr="00DD2C16">
        <w:rPr>
          <w:rFonts w:eastAsia="Aptos" w:cs="Aptos"/>
          <w:i w:val="0"/>
          <w:iCs/>
        </w:rPr>
        <w:t xml:space="preserve">2.2.7.2. Industry In </w:t>
      </w:r>
      <w:proofErr w:type="spellStart"/>
      <w:r w:rsidR="00EF3786" w:rsidRPr="00DD2C16">
        <w:rPr>
          <w:rFonts w:eastAsia="Aptos" w:cs="Aptos"/>
          <w:i w:val="0"/>
          <w:iCs/>
        </w:rPr>
        <w:t>Kocaeli</w:t>
      </w:r>
      <w:proofErr w:type="spellEnd"/>
      <w:r w:rsidRPr="00DD2C16">
        <w:rPr>
          <w:rFonts w:eastAsia="Aptos" w:cs="Aptos"/>
          <w:i w:val="0"/>
          <w:iCs/>
        </w:rPr>
        <w:t xml:space="preserve"> Province</w:t>
      </w:r>
    </w:p>
    <w:p w14:paraId="68395568" w14:textId="43525081" w:rsidR="003978A4" w:rsidRPr="00DD2C16" w:rsidRDefault="003978A4" w:rsidP="00CF3942">
      <w:pPr>
        <w:pBdr>
          <w:top w:val="nil"/>
          <w:left w:val="nil"/>
          <w:bottom w:val="nil"/>
          <w:right w:val="nil"/>
          <w:between w:val="nil"/>
        </w:pBdr>
        <w:spacing w:after="200" w:line="360" w:lineRule="auto"/>
        <w:jc w:val="both"/>
        <w:rPr>
          <w:color w:val="000000"/>
        </w:rPr>
      </w:pPr>
      <w:proofErr w:type="spellStart"/>
      <w:r w:rsidRPr="00DD2C16">
        <w:rPr>
          <w:color w:val="000000"/>
        </w:rPr>
        <w:t>Kocaeli</w:t>
      </w:r>
      <w:proofErr w:type="spellEnd"/>
      <w:r w:rsidRPr="00DD2C16">
        <w:rPr>
          <w:color w:val="000000"/>
        </w:rPr>
        <w:t xml:space="preserve"> is one of </w:t>
      </w:r>
      <w:proofErr w:type="spellStart"/>
      <w:r w:rsidRPr="00DD2C16">
        <w:rPr>
          <w:color w:val="000000"/>
        </w:rPr>
        <w:t>Türkiye’s</w:t>
      </w:r>
      <w:proofErr w:type="spellEnd"/>
      <w:r w:rsidRPr="00DD2C16">
        <w:rPr>
          <w:color w:val="000000"/>
        </w:rPr>
        <w:t xml:space="preserve"> leading industrial and commercial centers. In 2023, it ranked first in the country in terms of per capita gross domestic product (GDP), reaching TRY 516,460. According to 2024 data, 44% of </w:t>
      </w:r>
      <w:proofErr w:type="spellStart"/>
      <w:r w:rsidRPr="00DD2C16">
        <w:rPr>
          <w:color w:val="000000"/>
        </w:rPr>
        <w:t>Türkiye’s</w:t>
      </w:r>
      <w:proofErr w:type="spellEnd"/>
      <w:r w:rsidRPr="00DD2C16">
        <w:rPr>
          <w:color w:val="000000"/>
        </w:rPr>
        <w:t xml:space="preserve"> automotive production, 27% of its chemical industry output, and 19% of its metal industry output take place in </w:t>
      </w:r>
      <w:proofErr w:type="spellStart"/>
      <w:r w:rsidRPr="00DD2C16">
        <w:rPr>
          <w:color w:val="000000"/>
        </w:rPr>
        <w:t>Kocaeli</w:t>
      </w:r>
      <w:proofErr w:type="spellEnd"/>
      <w:r w:rsidRPr="00DD2C16">
        <w:rPr>
          <w:color w:val="000000"/>
        </w:rPr>
        <w:t xml:space="preserve">. Eighty of </w:t>
      </w:r>
      <w:proofErr w:type="spellStart"/>
      <w:r w:rsidRPr="00DD2C16">
        <w:rPr>
          <w:color w:val="000000"/>
        </w:rPr>
        <w:t>Türkiye’s</w:t>
      </w:r>
      <w:proofErr w:type="spellEnd"/>
      <w:r w:rsidRPr="00DD2C16">
        <w:rPr>
          <w:color w:val="000000"/>
        </w:rPr>
        <w:t xml:space="preserve"> top 500 companies operate in the province. </w:t>
      </w:r>
      <w:proofErr w:type="spellStart"/>
      <w:r w:rsidRPr="00DD2C16">
        <w:rPr>
          <w:color w:val="000000"/>
        </w:rPr>
        <w:t>Kocaeli</w:t>
      </w:r>
      <w:proofErr w:type="spellEnd"/>
      <w:r w:rsidRPr="00DD2C16">
        <w:rPr>
          <w:color w:val="000000"/>
        </w:rPr>
        <w:t xml:space="preserve"> stands out with its strong presence in the automotive, iron-steel, chemical, plastics, machinery, and metal industries, and serves as a major logistics hub with 37 port facilities. In 2024, the province contributed 19.7% to </w:t>
      </w:r>
      <w:proofErr w:type="spellStart"/>
      <w:r w:rsidRPr="00DD2C16">
        <w:rPr>
          <w:color w:val="000000"/>
        </w:rPr>
        <w:t>Türkiye’s</w:t>
      </w:r>
      <w:proofErr w:type="spellEnd"/>
      <w:r w:rsidRPr="00DD2C16">
        <w:rPr>
          <w:color w:val="000000"/>
        </w:rPr>
        <w:t xml:space="preserve"> foreign trade by achieving USD 41.39 billion in exports and USD 77.96 billion in imports. Ranking third in </w:t>
      </w:r>
      <w:proofErr w:type="spellStart"/>
      <w:r w:rsidRPr="00DD2C16">
        <w:rPr>
          <w:color w:val="000000"/>
        </w:rPr>
        <w:t>Türkiye</w:t>
      </w:r>
      <w:proofErr w:type="spellEnd"/>
      <w:r w:rsidRPr="00DD2C16">
        <w:rPr>
          <w:color w:val="000000"/>
        </w:rPr>
        <w:t xml:space="preserve"> in terms of R&amp;D centers, </w:t>
      </w:r>
      <w:proofErr w:type="spellStart"/>
      <w:r w:rsidRPr="00DD2C16">
        <w:rPr>
          <w:color w:val="000000"/>
        </w:rPr>
        <w:t>Kocaeli</w:t>
      </w:r>
      <w:proofErr w:type="spellEnd"/>
      <w:r w:rsidRPr="00DD2C16">
        <w:rPr>
          <w:color w:val="000000"/>
        </w:rPr>
        <w:t xml:space="preserve"> is also emerging as a hub of innovation, with 138 R&amp;D centers and 16 design centers. Its strategic importance in transportation and logistics is reinforced by major infrastructure projects such as </w:t>
      </w:r>
      <w:proofErr w:type="spellStart"/>
      <w:r w:rsidRPr="00DD2C16">
        <w:rPr>
          <w:color w:val="000000"/>
        </w:rPr>
        <w:t>Marmaray</w:t>
      </w:r>
      <w:proofErr w:type="spellEnd"/>
      <w:r w:rsidRPr="00DD2C16">
        <w:rPr>
          <w:color w:val="000000"/>
        </w:rPr>
        <w:t xml:space="preserve">, the Northern Marmara Motorway, </w:t>
      </w:r>
      <w:proofErr w:type="spellStart"/>
      <w:r w:rsidRPr="00DD2C16">
        <w:rPr>
          <w:color w:val="000000"/>
        </w:rPr>
        <w:t>Osmangazi</w:t>
      </w:r>
      <w:proofErr w:type="spellEnd"/>
      <w:r w:rsidRPr="00DD2C16">
        <w:rPr>
          <w:color w:val="000000"/>
        </w:rPr>
        <w:t xml:space="preserve"> Bridge, and Karasu Port.</w:t>
      </w:r>
      <w:r w:rsidR="001C53B2" w:rsidRPr="00DD2C16">
        <w:rPr>
          <w:rFonts w:eastAsia="Tahoma"/>
          <w:color w:val="000000" w:themeColor="text1"/>
          <w:szCs w:val="20"/>
        </w:rPr>
        <w:t xml:space="preserve"> </w:t>
      </w:r>
      <w:r w:rsidR="001C53B2" w:rsidRPr="00DD2C16">
        <w:rPr>
          <w:rStyle w:val="DipnotBavurusu"/>
          <w:rFonts w:eastAsia="Tahoma"/>
          <w:color w:val="000000" w:themeColor="text1"/>
          <w:szCs w:val="20"/>
        </w:rPr>
        <w:footnoteReference w:id="34"/>
      </w:r>
    </w:p>
    <w:p w14:paraId="0026A8CF" w14:textId="2A540C7B" w:rsidR="003978A4" w:rsidRPr="00DD2C16" w:rsidRDefault="003978A4" w:rsidP="00D4049E">
      <w:pPr>
        <w:spacing w:line="360" w:lineRule="auto"/>
        <w:jc w:val="both"/>
      </w:pPr>
      <w:r w:rsidRPr="00DD2C16">
        <w:t xml:space="preserve">The </w:t>
      </w:r>
      <w:proofErr w:type="spellStart"/>
      <w:r w:rsidRPr="00DD2C16">
        <w:t>Kocaeli</w:t>
      </w:r>
      <w:proofErr w:type="spellEnd"/>
      <w:r w:rsidRPr="00DD2C16">
        <w:t xml:space="preserve"> Free Zone, located in the </w:t>
      </w:r>
      <w:proofErr w:type="spellStart"/>
      <w:r w:rsidRPr="00DD2C16">
        <w:t>Gebze</w:t>
      </w:r>
      <w:proofErr w:type="spellEnd"/>
      <w:r w:rsidRPr="00DD2C16">
        <w:t xml:space="preserve"> region, has served as an industrial and commercial area with 20 active companies as of 2018. The TÜBİTAK-Marmara Technopark Free Zone is another significant hub for research and development activities. The province hosts 14 Organized Industrial Zones (OIZ), which help consolidate industrial activities within designated areas. The districts of </w:t>
      </w:r>
      <w:proofErr w:type="spellStart"/>
      <w:r w:rsidRPr="00DD2C16">
        <w:t>Gebze</w:t>
      </w:r>
      <w:proofErr w:type="spellEnd"/>
      <w:r w:rsidRPr="00DD2C16">
        <w:t xml:space="preserve">, </w:t>
      </w:r>
      <w:proofErr w:type="spellStart"/>
      <w:r w:rsidRPr="00DD2C16">
        <w:t>Körfez</w:t>
      </w:r>
      <w:proofErr w:type="spellEnd"/>
      <w:r w:rsidRPr="00DD2C16">
        <w:t xml:space="preserve">, </w:t>
      </w:r>
      <w:proofErr w:type="spellStart"/>
      <w:r w:rsidRPr="00DD2C16">
        <w:t>Dilovası</w:t>
      </w:r>
      <w:proofErr w:type="spellEnd"/>
      <w:r w:rsidRPr="00DD2C16">
        <w:t xml:space="preserve">, and İzmit are the primary centers of industrial concentration. Most recently, the </w:t>
      </w:r>
      <w:proofErr w:type="spellStart"/>
      <w:r w:rsidRPr="00DD2C16">
        <w:t>Kandıra</w:t>
      </w:r>
      <w:proofErr w:type="spellEnd"/>
      <w:r w:rsidRPr="00DD2C16">
        <w:t xml:space="preserve"> Food Specialized OIZ was added, and the expropriation process for this zone is currently ongoing. The list of </w:t>
      </w:r>
      <w:r w:rsidR="007462D3">
        <w:t>OIZs</w:t>
      </w:r>
      <w:r w:rsidRPr="00DD2C16">
        <w:t xml:space="preserve"> is provided in Table 26.</w:t>
      </w:r>
    </w:p>
    <w:p w14:paraId="109125D9" w14:textId="77777777" w:rsidR="00A920DB" w:rsidRDefault="00A920DB">
      <w:pPr>
        <w:rPr>
          <w:b/>
          <w:i/>
          <w:iCs/>
          <w:color w:val="000000" w:themeColor="text1"/>
          <w:sz w:val="20"/>
          <w:szCs w:val="18"/>
        </w:rPr>
      </w:pPr>
      <w:r>
        <w:br w:type="page"/>
      </w:r>
    </w:p>
    <w:p w14:paraId="6F459C48" w14:textId="6AA9D65A" w:rsidR="0039353A" w:rsidRPr="00DD2C16" w:rsidRDefault="0039353A" w:rsidP="0039353A">
      <w:pPr>
        <w:pStyle w:val="ResimYazs"/>
        <w:keepNext/>
        <w:jc w:val="center"/>
      </w:pPr>
      <w:bookmarkStart w:id="115" w:name="_Toc206436663"/>
      <w:r w:rsidRPr="00DD2C16">
        <w:lastRenderedPageBreak/>
        <w:t xml:space="preserve">Table </w:t>
      </w:r>
      <w:fldSimple w:instr=" SEQ Table \* ARABIC ">
        <w:r w:rsidR="00DB4789">
          <w:rPr>
            <w:noProof/>
          </w:rPr>
          <w:t>26</w:t>
        </w:r>
      </w:fldSimple>
      <w:r w:rsidRPr="00DD2C16">
        <w:t xml:space="preserve">: </w:t>
      </w:r>
      <w:r w:rsidRPr="00A920DB">
        <w:t xml:space="preserve">Organized Industrial Zones in </w:t>
      </w:r>
      <w:proofErr w:type="spellStart"/>
      <w:r w:rsidRPr="00A920DB">
        <w:t>Kocaeli</w:t>
      </w:r>
      <w:proofErr w:type="spellEnd"/>
      <w:r w:rsidRPr="00A920DB">
        <w:t xml:space="preserve"> Province</w:t>
      </w:r>
      <w:bookmarkEnd w:id="115"/>
    </w:p>
    <w:tbl>
      <w:tblPr>
        <w:tblStyle w:val="TableGrid10"/>
        <w:tblW w:w="9072" w:type="dxa"/>
        <w:jc w:val="center"/>
        <w:tblLayout w:type="fixed"/>
        <w:tblLook w:val="06A0" w:firstRow="1" w:lastRow="0" w:firstColumn="1" w:lastColumn="0" w:noHBand="1" w:noVBand="1"/>
      </w:tblPr>
      <w:tblGrid>
        <w:gridCol w:w="1206"/>
        <w:gridCol w:w="4842"/>
        <w:gridCol w:w="3024"/>
      </w:tblGrid>
      <w:tr w:rsidR="003978A4" w:rsidRPr="003153C3" w14:paraId="30B2D1DB" w14:textId="77777777" w:rsidTr="0039353A">
        <w:trPr>
          <w:trHeight w:val="300"/>
          <w:jc w:val="center"/>
        </w:trPr>
        <w:tc>
          <w:tcPr>
            <w:tcW w:w="1206" w:type="dxa"/>
            <w:shd w:val="clear" w:color="auto" w:fill="AEB9C4"/>
          </w:tcPr>
          <w:p w14:paraId="4CB9B365" w14:textId="77777777" w:rsidR="003978A4" w:rsidRPr="003153C3" w:rsidRDefault="003978A4" w:rsidP="00D4049E">
            <w:pPr>
              <w:spacing w:afterLines="120" w:after="288"/>
              <w:rPr>
                <w:rFonts w:ascii="Aptos" w:eastAsia="Tahoma" w:hAnsi="Aptos"/>
                <w:b/>
                <w:bCs/>
                <w:color w:val="000000"/>
                <w:sz w:val="20"/>
                <w:szCs w:val="20"/>
              </w:rPr>
            </w:pPr>
            <w:r w:rsidRPr="003153C3">
              <w:rPr>
                <w:rFonts w:eastAsia="Tahoma"/>
                <w:b/>
                <w:bCs/>
                <w:color w:val="000000"/>
                <w:sz w:val="20"/>
                <w:szCs w:val="20"/>
              </w:rPr>
              <w:t>No</w:t>
            </w:r>
          </w:p>
        </w:tc>
        <w:tc>
          <w:tcPr>
            <w:tcW w:w="4842" w:type="dxa"/>
            <w:shd w:val="clear" w:color="auto" w:fill="AEB9C4"/>
          </w:tcPr>
          <w:p w14:paraId="0B241A03" w14:textId="519B8065" w:rsidR="003978A4" w:rsidRPr="003153C3" w:rsidRDefault="003978A4" w:rsidP="00D4049E">
            <w:pPr>
              <w:spacing w:afterLines="120" w:after="288"/>
              <w:rPr>
                <w:rFonts w:ascii="Aptos" w:eastAsia="Tahoma" w:hAnsi="Aptos"/>
                <w:b/>
                <w:bCs/>
                <w:color w:val="000000"/>
                <w:sz w:val="20"/>
                <w:szCs w:val="20"/>
              </w:rPr>
            </w:pPr>
            <w:r w:rsidRPr="003153C3">
              <w:rPr>
                <w:rFonts w:eastAsia="Tahoma"/>
                <w:b/>
                <w:bCs/>
                <w:color w:val="000000"/>
                <w:sz w:val="20"/>
                <w:szCs w:val="20"/>
              </w:rPr>
              <w:t>Organized Industrial Zone (OIZ)</w:t>
            </w:r>
          </w:p>
        </w:tc>
        <w:tc>
          <w:tcPr>
            <w:tcW w:w="3024" w:type="dxa"/>
            <w:shd w:val="clear" w:color="auto" w:fill="AEB9C4"/>
          </w:tcPr>
          <w:p w14:paraId="0306A349" w14:textId="7813DBD9" w:rsidR="003978A4" w:rsidRPr="003153C3" w:rsidRDefault="003978A4" w:rsidP="00D4049E">
            <w:pPr>
              <w:spacing w:afterLines="120" w:after="288"/>
              <w:rPr>
                <w:rFonts w:ascii="Aptos" w:eastAsia="Tahoma" w:hAnsi="Aptos"/>
                <w:b/>
                <w:bCs/>
                <w:color w:val="000000"/>
                <w:sz w:val="20"/>
                <w:szCs w:val="20"/>
              </w:rPr>
            </w:pPr>
            <w:r w:rsidRPr="003153C3">
              <w:rPr>
                <w:rFonts w:eastAsia="Tahoma"/>
                <w:b/>
                <w:bCs/>
                <w:color w:val="000000"/>
                <w:sz w:val="20"/>
                <w:szCs w:val="20"/>
              </w:rPr>
              <w:t>Districts</w:t>
            </w:r>
          </w:p>
        </w:tc>
      </w:tr>
      <w:tr w:rsidR="003978A4" w:rsidRPr="003153C3" w14:paraId="35A00B60" w14:textId="77777777" w:rsidTr="00A920DB">
        <w:trPr>
          <w:trHeight w:val="397"/>
          <w:jc w:val="center"/>
        </w:trPr>
        <w:tc>
          <w:tcPr>
            <w:tcW w:w="1206" w:type="dxa"/>
            <w:shd w:val="clear" w:color="auto" w:fill="F2F2F2"/>
          </w:tcPr>
          <w:p w14:paraId="57298A16" w14:textId="77777777" w:rsidR="003978A4" w:rsidRPr="003153C3" w:rsidRDefault="003978A4" w:rsidP="00A920DB">
            <w:pPr>
              <w:rPr>
                <w:rFonts w:ascii="Aptos" w:eastAsiaTheme="minorHAnsi" w:hAnsi="Aptos"/>
                <w:sz w:val="20"/>
                <w:szCs w:val="20"/>
              </w:rPr>
            </w:pPr>
            <w:r w:rsidRPr="003153C3">
              <w:rPr>
                <w:rFonts w:eastAsiaTheme="minorHAnsi"/>
                <w:sz w:val="20"/>
                <w:szCs w:val="20"/>
              </w:rPr>
              <w:t>1</w:t>
            </w:r>
          </w:p>
        </w:tc>
        <w:tc>
          <w:tcPr>
            <w:tcW w:w="4842" w:type="dxa"/>
            <w:shd w:val="clear" w:color="auto" w:fill="F2F2F2"/>
          </w:tcPr>
          <w:p w14:paraId="6FA3626E" w14:textId="5F49786A" w:rsidR="003978A4" w:rsidRPr="003153C3" w:rsidRDefault="003978A4" w:rsidP="00A920DB">
            <w:pPr>
              <w:rPr>
                <w:rFonts w:ascii="Aptos" w:eastAsiaTheme="minorHAnsi" w:hAnsi="Aptos"/>
                <w:sz w:val="20"/>
                <w:szCs w:val="20"/>
              </w:rPr>
            </w:pPr>
            <w:r w:rsidRPr="003153C3">
              <w:rPr>
                <w:rFonts w:eastAsiaTheme="minorHAnsi"/>
                <w:sz w:val="20"/>
                <w:szCs w:val="20"/>
              </w:rPr>
              <w:t xml:space="preserve">TOSB </w:t>
            </w:r>
            <w:r w:rsidR="000D6E59" w:rsidRPr="003153C3">
              <w:rPr>
                <w:rFonts w:eastAsiaTheme="minorHAnsi"/>
                <w:sz w:val="20"/>
                <w:szCs w:val="20"/>
              </w:rPr>
              <w:t>Automotive Supplier Industry Specialized OIZ</w:t>
            </w:r>
          </w:p>
        </w:tc>
        <w:tc>
          <w:tcPr>
            <w:tcW w:w="3024" w:type="dxa"/>
            <w:shd w:val="clear" w:color="auto" w:fill="F2F2F2"/>
          </w:tcPr>
          <w:p w14:paraId="6A03FA23"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Gebze</w:t>
            </w:r>
            <w:proofErr w:type="spellEnd"/>
          </w:p>
        </w:tc>
      </w:tr>
      <w:tr w:rsidR="003978A4" w:rsidRPr="003153C3" w14:paraId="7F326A65" w14:textId="77777777" w:rsidTr="00A920DB">
        <w:trPr>
          <w:trHeight w:val="397"/>
          <w:jc w:val="center"/>
        </w:trPr>
        <w:tc>
          <w:tcPr>
            <w:tcW w:w="1206" w:type="dxa"/>
            <w:shd w:val="clear" w:color="auto" w:fill="F2F2F2"/>
          </w:tcPr>
          <w:p w14:paraId="57E1229D" w14:textId="77777777" w:rsidR="003978A4" w:rsidRPr="003153C3" w:rsidRDefault="003978A4" w:rsidP="00A920DB">
            <w:pPr>
              <w:rPr>
                <w:rFonts w:ascii="Aptos" w:eastAsiaTheme="minorHAnsi" w:hAnsi="Aptos"/>
                <w:sz w:val="20"/>
                <w:szCs w:val="20"/>
              </w:rPr>
            </w:pPr>
            <w:r w:rsidRPr="003153C3">
              <w:rPr>
                <w:rFonts w:eastAsiaTheme="minorHAnsi"/>
                <w:sz w:val="20"/>
                <w:szCs w:val="20"/>
              </w:rPr>
              <w:t>2</w:t>
            </w:r>
          </w:p>
        </w:tc>
        <w:tc>
          <w:tcPr>
            <w:tcW w:w="4842" w:type="dxa"/>
            <w:shd w:val="clear" w:color="auto" w:fill="F2F2F2"/>
          </w:tcPr>
          <w:p w14:paraId="72F9B879" w14:textId="062CF5E7" w:rsidR="003978A4" w:rsidRPr="003153C3" w:rsidRDefault="003978A4" w:rsidP="00A920DB">
            <w:pPr>
              <w:rPr>
                <w:rFonts w:ascii="Aptos" w:eastAsiaTheme="minorHAnsi" w:hAnsi="Aptos"/>
                <w:sz w:val="20"/>
                <w:szCs w:val="20"/>
              </w:rPr>
            </w:pPr>
            <w:r w:rsidRPr="003153C3">
              <w:rPr>
                <w:rFonts w:eastAsiaTheme="minorHAnsi"/>
                <w:sz w:val="20"/>
                <w:szCs w:val="20"/>
              </w:rPr>
              <w:t xml:space="preserve">TOSB </w:t>
            </w:r>
            <w:r w:rsidR="000D6E59" w:rsidRPr="003153C3">
              <w:rPr>
                <w:rFonts w:eastAsiaTheme="minorHAnsi"/>
                <w:sz w:val="20"/>
                <w:szCs w:val="20"/>
              </w:rPr>
              <w:t>Automotive Supplier Industry Specialized OIZ</w:t>
            </w:r>
          </w:p>
        </w:tc>
        <w:tc>
          <w:tcPr>
            <w:tcW w:w="3024" w:type="dxa"/>
            <w:shd w:val="clear" w:color="auto" w:fill="F2F2F2"/>
          </w:tcPr>
          <w:p w14:paraId="7126F92F"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Çayırova</w:t>
            </w:r>
            <w:proofErr w:type="spellEnd"/>
          </w:p>
        </w:tc>
      </w:tr>
      <w:tr w:rsidR="003978A4" w:rsidRPr="003153C3" w14:paraId="00A8AC03" w14:textId="77777777" w:rsidTr="00A920DB">
        <w:trPr>
          <w:trHeight w:val="397"/>
          <w:jc w:val="center"/>
        </w:trPr>
        <w:tc>
          <w:tcPr>
            <w:tcW w:w="1206" w:type="dxa"/>
            <w:shd w:val="clear" w:color="auto" w:fill="F2F2F2"/>
          </w:tcPr>
          <w:p w14:paraId="4C289B4D" w14:textId="77777777" w:rsidR="003978A4" w:rsidRPr="003153C3" w:rsidRDefault="003978A4" w:rsidP="00A920DB">
            <w:pPr>
              <w:rPr>
                <w:rFonts w:ascii="Aptos" w:eastAsiaTheme="minorHAnsi" w:hAnsi="Aptos"/>
                <w:sz w:val="20"/>
                <w:szCs w:val="20"/>
              </w:rPr>
            </w:pPr>
            <w:r w:rsidRPr="003153C3">
              <w:rPr>
                <w:rFonts w:eastAsiaTheme="minorHAnsi"/>
                <w:sz w:val="20"/>
                <w:szCs w:val="20"/>
              </w:rPr>
              <w:t>3</w:t>
            </w:r>
          </w:p>
        </w:tc>
        <w:tc>
          <w:tcPr>
            <w:tcW w:w="4842" w:type="dxa"/>
            <w:shd w:val="clear" w:color="auto" w:fill="F2F2F2"/>
          </w:tcPr>
          <w:p w14:paraId="4CDAC77E" w14:textId="11F10AA2"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Dilovası</w:t>
            </w:r>
            <w:proofErr w:type="spellEnd"/>
            <w:r w:rsidRPr="003153C3">
              <w:rPr>
                <w:rFonts w:eastAsiaTheme="minorHAnsi"/>
                <w:sz w:val="20"/>
                <w:szCs w:val="20"/>
              </w:rPr>
              <w:t xml:space="preserve"> </w:t>
            </w:r>
            <w:r w:rsidR="000D6E59" w:rsidRPr="003153C3">
              <w:rPr>
                <w:rFonts w:eastAsiaTheme="minorHAnsi"/>
                <w:sz w:val="20"/>
                <w:szCs w:val="20"/>
              </w:rPr>
              <w:t>Organized Industrial Zone</w:t>
            </w:r>
          </w:p>
        </w:tc>
        <w:tc>
          <w:tcPr>
            <w:tcW w:w="3024" w:type="dxa"/>
            <w:shd w:val="clear" w:color="auto" w:fill="F2F2F2"/>
          </w:tcPr>
          <w:p w14:paraId="0024038B"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Dilovası</w:t>
            </w:r>
            <w:proofErr w:type="spellEnd"/>
          </w:p>
        </w:tc>
      </w:tr>
      <w:tr w:rsidR="003978A4" w:rsidRPr="003153C3" w14:paraId="58C1EE7F" w14:textId="77777777" w:rsidTr="00A920DB">
        <w:trPr>
          <w:trHeight w:val="397"/>
          <w:jc w:val="center"/>
        </w:trPr>
        <w:tc>
          <w:tcPr>
            <w:tcW w:w="1206" w:type="dxa"/>
            <w:shd w:val="clear" w:color="auto" w:fill="F2F2F2"/>
          </w:tcPr>
          <w:p w14:paraId="61DBB1A0" w14:textId="77777777" w:rsidR="003978A4" w:rsidRPr="003153C3" w:rsidRDefault="003978A4" w:rsidP="00A920DB">
            <w:pPr>
              <w:rPr>
                <w:rFonts w:ascii="Aptos" w:eastAsiaTheme="minorHAnsi" w:hAnsi="Aptos"/>
                <w:sz w:val="20"/>
                <w:szCs w:val="20"/>
              </w:rPr>
            </w:pPr>
            <w:r w:rsidRPr="003153C3">
              <w:rPr>
                <w:rFonts w:eastAsiaTheme="minorHAnsi"/>
                <w:sz w:val="20"/>
                <w:szCs w:val="20"/>
              </w:rPr>
              <w:t>4</w:t>
            </w:r>
          </w:p>
        </w:tc>
        <w:tc>
          <w:tcPr>
            <w:tcW w:w="4842" w:type="dxa"/>
            <w:shd w:val="clear" w:color="auto" w:fill="F2F2F2"/>
          </w:tcPr>
          <w:p w14:paraId="443A3ABA" w14:textId="2CD54EDB"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Kocaeli</w:t>
            </w:r>
            <w:proofErr w:type="spellEnd"/>
            <w:r w:rsidRPr="003153C3">
              <w:rPr>
                <w:rFonts w:eastAsiaTheme="minorHAnsi"/>
                <w:sz w:val="20"/>
                <w:szCs w:val="20"/>
              </w:rPr>
              <w:t xml:space="preserve"> </w:t>
            </w:r>
            <w:proofErr w:type="spellStart"/>
            <w:r w:rsidRPr="003153C3">
              <w:rPr>
                <w:rFonts w:eastAsiaTheme="minorHAnsi"/>
                <w:sz w:val="20"/>
                <w:szCs w:val="20"/>
              </w:rPr>
              <w:t>Gebze</w:t>
            </w:r>
            <w:proofErr w:type="spellEnd"/>
            <w:r w:rsidRPr="003153C3">
              <w:rPr>
                <w:rFonts w:eastAsiaTheme="minorHAnsi"/>
                <w:sz w:val="20"/>
                <w:szCs w:val="20"/>
              </w:rPr>
              <w:t xml:space="preserve"> </w:t>
            </w:r>
            <w:r w:rsidR="000D6E59" w:rsidRPr="003153C3">
              <w:rPr>
                <w:rFonts w:eastAsiaTheme="minorHAnsi"/>
                <w:sz w:val="20"/>
                <w:szCs w:val="20"/>
              </w:rPr>
              <w:t>Plastics Manufacturers OIZ</w:t>
            </w:r>
          </w:p>
        </w:tc>
        <w:tc>
          <w:tcPr>
            <w:tcW w:w="3024" w:type="dxa"/>
            <w:shd w:val="clear" w:color="auto" w:fill="F2F2F2"/>
          </w:tcPr>
          <w:p w14:paraId="08EBCA70"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Gebze</w:t>
            </w:r>
            <w:proofErr w:type="spellEnd"/>
          </w:p>
        </w:tc>
      </w:tr>
      <w:tr w:rsidR="003978A4" w:rsidRPr="003153C3" w14:paraId="0634FB6F" w14:textId="77777777" w:rsidTr="00A920DB">
        <w:trPr>
          <w:trHeight w:val="397"/>
          <w:jc w:val="center"/>
        </w:trPr>
        <w:tc>
          <w:tcPr>
            <w:tcW w:w="1206" w:type="dxa"/>
            <w:shd w:val="clear" w:color="auto" w:fill="F2F2F2"/>
          </w:tcPr>
          <w:p w14:paraId="22E766BD" w14:textId="77777777" w:rsidR="003978A4" w:rsidRPr="003153C3" w:rsidRDefault="003978A4" w:rsidP="00A920DB">
            <w:pPr>
              <w:rPr>
                <w:rFonts w:ascii="Aptos" w:eastAsiaTheme="minorHAnsi" w:hAnsi="Aptos"/>
                <w:sz w:val="20"/>
                <w:szCs w:val="20"/>
              </w:rPr>
            </w:pPr>
            <w:r w:rsidRPr="003153C3">
              <w:rPr>
                <w:rFonts w:eastAsiaTheme="minorHAnsi"/>
                <w:sz w:val="20"/>
                <w:szCs w:val="20"/>
              </w:rPr>
              <w:t>5</w:t>
            </w:r>
          </w:p>
        </w:tc>
        <w:tc>
          <w:tcPr>
            <w:tcW w:w="4842" w:type="dxa"/>
            <w:shd w:val="clear" w:color="auto" w:fill="F2F2F2"/>
          </w:tcPr>
          <w:p w14:paraId="225D2A04" w14:textId="5622CB55"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Güzeller</w:t>
            </w:r>
            <w:proofErr w:type="spellEnd"/>
            <w:r w:rsidRPr="003153C3">
              <w:rPr>
                <w:rFonts w:eastAsiaTheme="minorHAnsi"/>
                <w:sz w:val="20"/>
                <w:szCs w:val="20"/>
              </w:rPr>
              <w:t xml:space="preserve"> </w:t>
            </w:r>
            <w:r w:rsidR="000D6E59" w:rsidRPr="003153C3">
              <w:rPr>
                <w:rFonts w:eastAsiaTheme="minorHAnsi"/>
                <w:sz w:val="20"/>
                <w:szCs w:val="20"/>
              </w:rPr>
              <w:t>Organized Industrial Zone</w:t>
            </w:r>
          </w:p>
        </w:tc>
        <w:tc>
          <w:tcPr>
            <w:tcW w:w="3024" w:type="dxa"/>
            <w:shd w:val="clear" w:color="auto" w:fill="F2F2F2"/>
          </w:tcPr>
          <w:p w14:paraId="6B21AE9F"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Gebze</w:t>
            </w:r>
            <w:proofErr w:type="spellEnd"/>
          </w:p>
        </w:tc>
      </w:tr>
      <w:tr w:rsidR="003978A4" w:rsidRPr="003153C3" w14:paraId="686CECF7" w14:textId="77777777" w:rsidTr="00A920DB">
        <w:trPr>
          <w:trHeight w:val="397"/>
          <w:jc w:val="center"/>
        </w:trPr>
        <w:tc>
          <w:tcPr>
            <w:tcW w:w="1206" w:type="dxa"/>
            <w:shd w:val="clear" w:color="auto" w:fill="F2F2F2"/>
          </w:tcPr>
          <w:p w14:paraId="399E7391" w14:textId="77777777" w:rsidR="003978A4" w:rsidRPr="003153C3" w:rsidRDefault="003978A4" w:rsidP="00A920DB">
            <w:pPr>
              <w:rPr>
                <w:rFonts w:ascii="Aptos" w:eastAsiaTheme="minorHAnsi" w:hAnsi="Aptos"/>
                <w:sz w:val="20"/>
                <w:szCs w:val="20"/>
              </w:rPr>
            </w:pPr>
            <w:r w:rsidRPr="003153C3">
              <w:rPr>
                <w:rFonts w:eastAsiaTheme="minorHAnsi"/>
                <w:sz w:val="20"/>
                <w:szCs w:val="20"/>
              </w:rPr>
              <w:t>6</w:t>
            </w:r>
          </w:p>
        </w:tc>
        <w:tc>
          <w:tcPr>
            <w:tcW w:w="4842" w:type="dxa"/>
            <w:shd w:val="clear" w:color="auto" w:fill="F2F2F2"/>
          </w:tcPr>
          <w:p w14:paraId="0EC45BE5" w14:textId="42F4E874" w:rsidR="003978A4" w:rsidRPr="003153C3" w:rsidRDefault="003978A4" w:rsidP="00A920DB">
            <w:pPr>
              <w:rPr>
                <w:rFonts w:ascii="Aptos" w:eastAsiaTheme="minorHAnsi" w:hAnsi="Aptos"/>
                <w:sz w:val="20"/>
                <w:szCs w:val="20"/>
              </w:rPr>
            </w:pPr>
            <w:r w:rsidRPr="003153C3">
              <w:rPr>
                <w:rFonts w:eastAsiaTheme="minorHAnsi"/>
                <w:sz w:val="20"/>
                <w:szCs w:val="20"/>
              </w:rPr>
              <w:t xml:space="preserve">İMES </w:t>
            </w:r>
            <w:r w:rsidR="000D6E59" w:rsidRPr="003153C3">
              <w:rPr>
                <w:rFonts w:eastAsiaTheme="minorHAnsi"/>
                <w:sz w:val="20"/>
                <w:szCs w:val="20"/>
              </w:rPr>
              <w:t>Machinery Specialized OIZ</w:t>
            </w:r>
          </w:p>
        </w:tc>
        <w:tc>
          <w:tcPr>
            <w:tcW w:w="3024" w:type="dxa"/>
            <w:shd w:val="clear" w:color="auto" w:fill="F2F2F2"/>
          </w:tcPr>
          <w:p w14:paraId="1E0607FB"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Gebze</w:t>
            </w:r>
            <w:proofErr w:type="spellEnd"/>
          </w:p>
        </w:tc>
      </w:tr>
      <w:tr w:rsidR="003978A4" w:rsidRPr="003153C3" w14:paraId="4A56F8E8" w14:textId="77777777" w:rsidTr="00A920DB">
        <w:trPr>
          <w:trHeight w:val="397"/>
          <w:jc w:val="center"/>
        </w:trPr>
        <w:tc>
          <w:tcPr>
            <w:tcW w:w="1206" w:type="dxa"/>
            <w:shd w:val="clear" w:color="auto" w:fill="F2F2F2"/>
          </w:tcPr>
          <w:p w14:paraId="35CBB631" w14:textId="77777777" w:rsidR="003978A4" w:rsidRPr="003153C3" w:rsidRDefault="003978A4" w:rsidP="00A920DB">
            <w:pPr>
              <w:rPr>
                <w:rFonts w:ascii="Aptos" w:eastAsiaTheme="minorHAnsi" w:hAnsi="Aptos"/>
                <w:sz w:val="20"/>
                <w:szCs w:val="20"/>
              </w:rPr>
            </w:pPr>
            <w:r w:rsidRPr="003153C3">
              <w:rPr>
                <w:rFonts w:eastAsiaTheme="minorHAnsi"/>
                <w:sz w:val="20"/>
                <w:szCs w:val="20"/>
              </w:rPr>
              <w:t>7</w:t>
            </w:r>
          </w:p>
        </w:tc>
        <w:tc>
          <w:tcPr>
            <w:tcW w:w="4842" w:type="dxa"/>
            <w:shd w:val="clear" w:color="auto" w:fill="F2F2F2"/>
          </w:tcPr>
          <w:p w14:paraId="6319564E" w14:textId="756F9AA1"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Asım</w:t>
            </w:r>
            <w:proofErr w:type="spellEnd"/>
            <w:r w:rsidRPr="003153C3">
              <w:rPr>
                <w:rFonts w:eastAsiaTheme="minorHAnsi"/>
                <w:sz w:val="20"/>
                <w:szCs w:val="20"/>
              </w:rPr>
              <w:t xml:space="preserve"> </w:t>
            </w:r>
            <w:proofErr w:type="spellStart"/>
            <w:r w:rsidRPr="003153C3">
              <w:rPr>
                <w:rFonts w:eastAsiaTheme="minorHAnsi"/>
                <w:sz w:val="20"/>
                <w:szCs w:val="20"/>
              </w:rPr>
              <w:t>Kibar</w:t>
            </w:r>
            <w:proofErr w:type="spellEnd"/>
            <w:r w:rsidRPr="003153C3">
              <w:rPr>
                <w:rFonts w:eastAsiaTheme="minorHAnsi"/>
                <w:sz w:val="20"/>
                <w:szCs w:val="20"/>
              </w:rPr>
              <w:t xml:space="preserve"> </w:t>
            </w:r>
            <w:r w:rsidR="007462D3" w:rsidRPr="003153C3">
              <w:rPr>
                <w:rFonts w:ascii="Aptos" w:eastAsiaTheme="minorHAnsi" w:hAnsi="Aptos"/>
                <w:sz w:val="20"/>
                <w:szCs w:val="20"/>
              </w:rPr>
              <w:t>OIZ</w:t>
            </w:r>
          </w:p>
        </w:tc>
        <w:tc>
          <w:tcPr>
            <w:tcW w:w="3024" w:type="dxa"/>
            <w:shd w:val="clear" w:color="auto" w:fill="F2F2F2"/>
          </w:tcPr>
          <w:p w14:paraId="5E10ECBD"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Gebze</w:t>
            </w:r>
            <w:proofErr w:type="spellEnd"/>
          </w:p>
        </w:tc>
      </w:tr>
      <w:tr w:rsidR="003978A4" w:rsidRPr="003153C3" w14:paraId="446BDD02" w14:textId="77777777" w:rsidTr="00A920DB">
        <w:trPr>
          <w:trHeight w:val="397"/>
          <w:jc w:val="center"/>
        </w:trPr>
        <w:tc>
          <w:tcPr>
            <w:tcW w:w="1206" w:type="dxa"/>
            <w:shd w:val="clear" w:color="auto" w:fill="F2F2F2"/>
          </w:tcPr>
          <w:p w14:paraId="0597CBDA" w14:textId="77777777" w:rsidR="003978A4" w:rsidRPr="003153C3" w:rsidRDefault="003978A4" w:rsidP="00A920DB">
            <w:pPr>
              <w:rPr>
                <w:rFonts w:ascii="Aptos" w:eastAsiaTheme="minorHAnsi" w:hAnsi="Aptos"/>
                <w:sz w:val="20"/>
                <w:szCs w:val="20"/>
              </w:rPr>
            </w:pPr>
            <w:r w:rsidRPr="003153C3">
              <w:rPr>
                <w:rFonts w:eastAsiaTheme="minorHAnsi"/>
                <w:sz w:val="20"/>
                <w:szCs w:val="20"/>
              </w:rPr>
              <w:t>8</w:t>
            </w:r>
          </w:p>
        </w:tc>
        <w:tc>
          <w:tcPr>
            <w:tcW w:w="4842" w:type="dxa"/>
            <w:shd w:val="clear" w:color="auto" w:fill="F2F2F2"/>
          </w:tcPr>
          <w:p w14:paraId="2B742F6E" w14:textId="558C0B6C"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Alikahya</w:t>
            </w:r>
            <w:proofErr w:type="spellEnd"/>
            <w:r w:rsidRPr="003153C3">
              <w:rPr>
                <w:rFonts w:eastAsiaTheme="minorHAnsi"/>
                <w:sz w:val="20"/>
                <w:szCs w:val="20"/>
              </w:rPr>
              <w:t xml:space="preserve"> </w:t>
            </w:r>
            <w:r w:rsidR="007462D3" w:rsidRPr="003153C3">
              <w:rPr>
                <w:rFonts w:ascii="Aptos" w:eastAsiaTheme="minorHAnsi" w:hAnsi="Aptos"/>
                <w:sz w:val="20"/>
                <w:szCs w:val="20"/>
              </w:rPr>
              <w:t>OIZ</w:t>
            </w:r>
          </w:p>
        </w:tc>
        <w:tc>
          <w:tcPr>
            <w:tcW w:w="3024" w:type="dxa"/>
            <w:shd w:val="clear" w:color="auto" w:fill="F2F2F2"/>
          </w:tcPr>
          <w:p w14:paraId="234C6282" w14:textId="77777777" w:rsidR="003978A4" w:rsidRPr="003153C3" w:rsidRDefault="003978A4" w:rsidP="00A920DB">
            <w:pPr>
              <w:rPr>
                <w:rFonts w:ascii="Aptos" w:eastAsiaTheme="minorHAnsi" w:hAnsi="Aptos"/>
                <w:sz w:val="20"/>
                <w:szCs w:val="20"/>
              </w:rPr>
            </w:pPr>
            <w:r w:rsidRPr="003153C3">
              <w:rPr>
                <w:rFonts w:eastAsiaTheme="minorHAnsi"/>
                <w:sz w:val="20"/>
                <w:szCs w:val="20"/>
              </w:rPr>
              <w:t>İzmit</w:t>
            </w:r>
          </w:p>
        </w:tc>
      </w:tr>
      <w:tr w:rsidR="003978A4" w:rsidRPr="003153C3" w14:paraId="2ED792A6" w14:textId="77777777" w:rsidTr="00A920DB">
        <w:trPr>
          <w:trHeight w:val="397"/>
          <w:jc w:val="center"/>
        </w:trPr>
        <w:tc>
          <w:tcPr>
            <w:tcW w:w="1206" w:type="dxa"/>
            <w:shd w:val="clear" w:color="auto" w:fill="F2F2F2"/>
          </w:tcPr>
          <w:p w14:paraId="790A7003" w14:textId="77777777" w:rsidR="003978A4" w:rsidRPr="003153C3" w:rsidRDefault="003978A4" w:rsidP="00A920DB">
            <w:pPr>
              <w:rPr>
                <w:rFonts w:ascii="Aptos" w:eastAsiaTheme="minorHAnsi" w:hAnsi="Aptos"/>
                <w:sz w:val="20"/>
                <w:szCs w:val="20"/>
              </w:rPr>
            </w:pPr>
            <w:r w:rsidRPr="003153C3">
              <w:rPr>
                <w:rFonts w:eastAsiaTheme="minorHAnsi"/>
                <w:sz w:val="20"/>
                <w:szCs w:val="20"/>
              </w:rPr>
              <w:t>9</w:t>
            </w:r>
          </w:p>
        </w:tc>
        <w:tc>
          <w:tcPr>
            <w:tcW w:w="4842" w:type="dxa"/>
            <w:shd w:val="clear" w:color="auto" w:fill="F2F2F2"/>
          </w:tcPr>
          <w:p w14:paraId="20781E93" w14:textId="15CEB9E1"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Kocaeli</w:t>
            </w:r>
            <w:proofErr w:type="spellEnd"/>
            <w:r w:rsidRPr="003153C3">
              <w:rPr>
                <w:rFonts w:eastAsiaTheme="minorHAnsi"/>
                <w:sz w:val="20"/>
                <w:szCs w:val="20"/>
              </w:rPr>
              <w:t xml:space="preserve"> </w:t>
            </w:r>
            <w:r w:rsidR="000D6E59" w:rsidRPr="003153C3">
              <w:rPr>
                <w:rFonts w:eastAsiaTheme="minorHAnsi"/>
                <w:sz w:val="20"/>
                <w:szCs w:val="20"/>
              </w:rPr>
              <w:t>Leather Specialized OIZ</w:t>
            </w:r>
          </w:p>
        </w:tc>
        <w:tc>
          <w:tcPr>
            <w:tcW w:w="3024" w:type="dxa"/>
            <w:shd w:val="clear" w:color="auto" w:fill="F2F2F2"/>
          </w:tcPr>
          <w:p w14:paraId="3B39AE11"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Başiskele</w:t>
            </w:r>
            <w:proofErr w:type="spellEnd"/>
          </w:p>
        </w:tc>
      </w:tr>
      <w:tr w:rsidR="003978A4" w:rsidRPr="003153C3" w14:paraId="441720EA" w14:textId="77777777" w:rsidTr="00A920DB">
        <w:trPr>
          <w:trHeight w:val="397"/>
          <w:jc w:val="center"/>
        </w:trPr>
        <w:tc>
          <w:tcPr>
            <w:tcW w:w="1206" w:type="dxa"/>
            <w:shd w:val="clear" w:color="auto" w:fill="F2F2F2"/>
          </w:tcPr>
          <w:p w14:paraId="1F21C74B" w14:textId="77777777" w:rsidR="003978A4" w:rsidRPr="003153C3" w:rsidRDefault="003978A4" w:rsidP="00A920DB">
            <w:pPr>
              <w:rPr>
                <w:rFonts w:ascii="Aptos" w:eastAsiaTheme="minorHAnsi" w:hAnsi="Aptos"/>
                <w:sz w:val="20"/>
                <w:szCs w:val="20"/>
              </w:rPr>
            </w:pPr>
            <w:r w:rsidRPr="003153C3">
              <w:rPr>
                <w:rFonts w:eastAsiaTheme="minorHAnsi"/>
                <w:sz w:val="20"/>
                <w:szCs w:val="20"/>
              </w:rPr>
              <w:t>10</w:t>
            </w:r>
          </w:p>
        </w:tc>
        <w:tc>
          <w:tcPr>
            <w:tcW w:w="4842" w:type="dxa"/>
            <w:shd w:val="clear" w:color="auto" w:fill="F2F2F2"/>
          </w:tcPr>
          <w:p w14:paraId="6DE74BAE" w14:textId="06735DAB" w:rsidR="003978A4" w:rsidRPr="003153C3" w:rsidRDefault="000D6E59" w:rsidP="00A920DB">
            <w:pPr>
              <w:rPr>
                <w:rFonts w:ascii="Aptos" w:eastAsiaTheme="minorHAnsi" w:hAnsi="Aptos"/>
                <w:sz w:val="20"/>
                <w:szCs w:val="20"/>
              </w:rPr>
            </w:pPr>
            <w:r w:rsidRPr="003153C3">
              <w:rPr>
                <w:rFonts w:eastAsiaTheme="minorHAnsi"/>
                <w:sz w:val="20"/>
                <w:szCs w:val="20"/>
              </w:rPr>
              <w:t>Chemical Specialized OIZ</w:t>
            </w:r>
          </w:p>
        </w:tc>
        <w:tc>
          <w:tcPr>
            <w:tcW w:w="3024" w:type="dxa"/>
            <w:shd w:val="clear" w:color="auto" w:fill="F2F2F2"/>
          </w:tcPr>
          <w:p w14:paraId="5D4F3E55"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Dilovası</w:t>
            </w:r>
            <w:proofErr w:type="spellEnd"/>
          </w:p>
        </w:tc>
      </w:tr>
      <w:tr w:rsidR="003978A4" w:rsidRPr="003153C3" w14:paraId="29EFE595" w14:textId="77777777" w:rsidTr="00A920DB">
        <w:trPr>
          <w:trHeight w:val="397"/>
          <w:jc w:val="center"/>
        </w:trPr>
        <w:tc>
          <w:tcPr>
            <w:tcW w:w="1206" w:type="dxa"/>
            <w:shd w:val="clear" w:color="auto" w:fill="F2F2F2"/>
          </w:tcPr>
          <w:p w14:paraId="46568946" w14:textId="77777777" w:rsidR="003978A4" w:rsidRPr="003153C3" w:rsidRDefault="003978A4" w:rsidP="00A920DB">
            <w:pPr>
              <w:rPr>
                <w:rFonts w:ascii="Aptos" w:eastAsiaTheme="minorHAnsi" w:hAnsi="Aptos"/>
                <w:sz w:val="20"/>
                <w:szCs w:val="20"/>
              </w:rPr>
            </w:pPr>
            <w:r w:rsidRPr="003153C3">
              <w:rPr>
                <w:rFonts w:eastAsiaTheme="minorHAnsi"/>
                <w:sz w:val="20"/>
                <w:szCs w:val="20"/>
              </w:rPr>
              <w:t>11</w:t>
            </w:r>
          </w:p>
        </w:tc>
        <w:tc>
          <w:tcPr>
            <w:tcW w:w="4842" w:type="dxa"/>
            <w:shd w:val="clear" w:color="auto" w:fill="F2F2F2"/>
          </w:tcPr>
          <w:p w14:paraId="00DD1B39" w14:textId="55F1CE31"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Kandıra</w:t>
            </w:r>
            <w:proofErr w:type="spellEnd"/>
            <w:r w:rsidRPr="003153C3">
              <w:rPr>
                <w:rFonts w:eastAsiaTheme="minorHAnsi"/>
                <w:sz w:val="20"/>
                <w:szCs w:val="20"/>
              </w:rPr>
              <w:t xml:space="preserve"> </w:t>
            </w:r>
            <w:r w:rsidR="000D6E59" w:rsidRPr="003153C3">
              <w:rPr>
                <w:rFonts w:eastAsiaTheme="minorHAnsi"/>
                <w:sz w:val="20"/>
                <w:szCs w:val="20"/>
              </w:rPr>
              <w:t>Food Specialized OIZ</w:t>
            </w:r>
          </w:p>
        </w:tc>
        <w:tc>
          <w:tcPr>
            <w:tcW w:w="3024" w:type="dxa"/>
            <w:shd w:val="clear" w:color="auto" w:fill="F2F2F2"/>
          </w:tcPr>
          <w:p w14:paraId="3D6A168D"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Kandıra</w:t>
            </w:r>
            <w:proofErr w:type="spellEnd"/>
          </w:p>
        </w:tc>
      </w:tr>
      <w:tr w:rsidR="003978A4" w:rsidRPr="003153C3" w14:paraId="51BB0796" w14:textId="77777777" w:rsidTr="00A920DB">
        <w:trPr>
          <w:trHeight w:val="397"/>
          <w:jc w:val="center"/>
        </w:trPr>
        <w:tc>
          <w:tcPr>
            <w:tcW w:w="1206" w:type="dxa"/>
            <w:shd w:val="clear" w:color="auto" w:fill="F2F2F2"/>
          </w:tcPr>
          <w:p w14:paraId="73475992" w14:textId="77777777" w:rsidR="003978A4" w:rsidRPr="003153C3" w:rsidRDefault="003978A4" w:rsidP="00A920DB">
            <w:pPr>
              <w:rPr>
                <w:rFonts w:ascii="Aptos" w:eastAsiaTheme="minorHAnsi" w:hAnsi="Aptos"/>
                <w:sz w:val="20"/>
                <w:szCs w:val="20"/>
              </w:rPr>
            </w:pPr>
            <w:r w:rsidRPr="003153C3">
              <w:rPr>
                <w:rFonts w:eastAsiaTheme="minorHAnsi"/>
                <w:sz w:val="20"/>
                <w:szCs w:val="20"/>
              </w:rPr>
              <w:t>12</w:t>
            </w:r>
          </w:p>
        </w:tc>
        <w:tc>
          <w:tcPr>
            <w:tcW w:w="4842" w:type="dxa"/>
            <w:shd w:val="clear" w:color="auto" w:fill="F2F2F2"/>
          </w:tcPr>
          <w:p w14:paraId="13442B15" w14:textId="789F0E84"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Başiskele</w:t>
            </w:r>
            <w:proofErr w:type="spellEnd"/>
            <w:r w:rsidRPr="003153C3">
              <w:rPr>
                <w:rFonts w:eastAsiaTheme="minorHAnsi"/>
                <w:sz w:val="20"/>
                <w:szCs w:val="20"/>
              </w:rPr>
              <w:t xml:space="preserve"> </w:t>
            </w:r>
            <w:r w:rsidR="007462D3" w:rsidRPr="003153C3">
              <w:rPr>
                <w:rFonts w:ascii="Aptos" w:eastAsiaTheme="minorHAnsi" w:hAnsi="Aptos"/>
                <w:sz w:val="20"/>
                <w:szCs w:val="20"/>
              </w:rPr>
              <w:t>OIZ</w:t>
            </w:r>
          </w:p>
        </w:tc>
        <w:tc>
          <w:tcPr>
            <w:tcW w:w="3024" w:type="dxa"/>
            <w:shd w:val="clear" w:color="auto" w:fill="F2F2F2"/>
          </w:tcPr>
          <w:p w14:paraId="39356D9E"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Başiskele</w:t>
            </w:r>
            <w:proofErr w:type="spellEnd"/>
          </w:p>
        </w:tc>
      </w:tr>
      <w:tr w:rsidR="003978A4" w:rsidRPr="003153C3" w14:paraId="7D7D6318" w14:textId="77777777" w:rsidTr="00A920DB">
        <w:trPr>
          <w:trHeight w:val="397"/>
          <w:jc w:val="center"/>
        </w:trPr>
        <w:tc>
          <w:tcPr>
            <w:tcW w:w="1206" w:type="dxa"/>
            <w:shd w:val="clear" w:color="auto" w:fill="F2F2F2"/>
          </w:tcPr>
          <w:p w14:paraId="0F1EE062" w14:textId="77777777" w:rsidR="003978A4" w:rsidRPr="003153C3" w:rsidRDefault="003978A4" w:rsidP="00A920DB">
            <w:pPr>
              <w:rPr>
                <w:rFonts w:ascii="Aptos" w:eastAsiaTheme="minorHAnsi" w:hAnsi="Aptos"/>
                <w:sz w:val="20"/>
                <w:szCs w:val="20"/>
              </w:rPr>
            </w:pPr>
            <w:r w:rsidRPr="003153C3">
              <w:rPr>
                <w:rFonts w:eastAsiaTheme="minorHAnsi"/>
                <w:sz w:val="20"/>
                <w:szCs w:val="20"/>
              </w:rPr>
              <w:t>13</w:t>
            </w:r>
          </w:p>
        </w:tc>
        <w:tc>
          <w:tcPr>
            <w:tcW w:w="4842" w:type="dxa"/>
            <w:shd w:val="clear" w:color="auto" w:fill="F2F2F2"/>
          </w:tcPr>
          <w:p w14:paraId="2E92CFBE" w14:textId="4FF9419E"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Kocaeli</w:t>
            </w:r>
            <w:proofErr w:type="spellEnd"/>
            <w:r w:rsidRPr="003153C3">
              <w:rPr>
                <w:rFonts w:eastAsiaTheme="minorHAnsi"/>
                <w:sz w:val="20"/>
                <w:szCs w:val="20"/>
              </w:rPr>
              <w:t xml:space="preserve"> </w:t>
            </w:r>
            <w:r w:rsidR="000D6E59" w:rsidRPr="003153C3">
              <w:rPr>
                <w:rFonts w:eastAsiaTheme="minorHAnsi"/>
                <w:sz w:val="20"/>
                <w:szCs w:val="20"/>
              </w:rPr>
              <w:t>Coal Products OIZ</w:t>
            </w:r>
          </w:p>
        </w:tc>
        <w:tc>
          <w:tcPr>
            <w:tcW w:w="3024" w:type="dxa"/>
            <w:shd w:val="clear" w:color="auto" w:fill="F2F2F2"/>
          </w:tcPr>
          <w:p w14:paraId="51387215"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Dilovası</w:t>
            </w:r>
            <w:proofErr w:type="spellEnd"/>
          </w:p>
        </w:tc>
      </w:tr>
      <w:tr w:rsidR="003978A4" w:rsidRPr="003153C3" w14:paraId="6F059931" w14:textId="77777777" w:rsidTr="00A920DB">
        <w:trPr>
          <w:trHeight w:val="397"/>
          <w:jc w:val="center"/>
        </w:trPr>
        <w:tc>
          <w:tcPr>
            <w:tcW w:w="1206" w:type="dxa"/>
            <w:shd w:val="clear" w:color="auto" w:fill="F2F2F2"/>
          </w:tcPr>
          <w:p w14:paraId="4E4F9D42" w14:textId="77777777" w:rsidR="003978A4" w:rsidRPr="003153C3" w:rsidRDefault="003978A4" w:rsidP="00A920DB">
            <w:pPr>
              <w:rPr>
                <w:rFonts w:ascii="Aptos" w:eastAsiaTheme="minorHAnsi" w:hAnsi="Aptos"/>
                <w:sz w:val="20"/>
                <w:szCs w:val="20"/>
              </w:rPr>
            </w:pPr>
            <w:r w:rsidRPr="003153C3">
              <w:rPr>
                <w:rFonts w:eastAsiaTheme="minorHAnsi"/>
                <w:sz w:val="20"/>
                <w:szCs w:val="20"/>
              </w:rPr>
              <w:t>14</w:t>
            </w:r>
          </w:p>
        </w:tc>
        <w:tc>
          <w:tcPr>
            <w:tcW w:w="4842" w:type="dxa"/>
            <w:shd w:val="clear" w:color="auto" w:fill="F2F2F2"/>
          </w:tcPr>
          <w:p w14:paraId="5F50CB76" w14:textId="08FCC775"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Şekerpınar</w:t>
            </w:r>
            <w:proofErr w:type="spellEnd"/>
            <w:r w:rsidRPr="003153C3">
              <w:rPr>
                <w:rFonts w:eastAsiaTheme="minorHAnsi"/>
                <w:sz w:val="20"/>
                <w:szCs w:val="20"/>
              </w:rPr>
              <w:t xml:space="preserve"> </w:t>
            </w:r>
            <w:r w:rsidR="007462D3" w:rsidRPr="003153C3">
              <w:rPr>
                <w:rFonts w:ascii="Aptos" w:eastAsiaTheme="minorHAnsi" w:hAnsi="Aptos"/>
                <w:sz w:val="20"/>
                <w:szCs w:val="20"/>
              </w:rPr>
              <w:t>OIZ</w:t>
            </w:r>
          </w:p>
        </w:tc>
        <w:tc>
          <w:tcPr>
            <w:tcW w:w="3024" w:type="dxa"/>
            <w:shd w:val="clear" w:color="auto" w:fill="F2F2F2"/>
          </w:tcPr>
          <w:p w14:paraId="399A4995" w14:textId="77777777" w:rsidR="003978A4" w:rsidRPr="003153C3" w:rsidRDefault="003978A4" w:rsidP="00A920DB">
            <w:pPr>
              <w:rPr>
                <w:rFonts w:ascii="Aptos" w:eastAsiaTheme="minorHAnsi" w:hAnsi="Aptos"/>
                <w:sz w:val="20"/>
                <w:szCs w:val="20"/>
              </w:rPr>
            </w:pPr>
            <w:proofErr w:type="spellStart"/>
            <w:r w:rsidRPr="003153C3">
              <w:rPr>
                <w:rFonts w:eastAsiaTheme="minorHAnsi"/>
                <w:sz w:val="20"/>
                <w:szCs w:val="20"/>
              </w:rPr>
              <w:t>Çayırova</w:t>
            </w:r>
            <w:proofErr w:type="spellEnd"/>
          </w:p>
        </w:tc>
      </w:tr>
    </w:tbl>
    <w:p w14:paraId="03D1EB6B" w14:textId="33EF0948" w:rsidR="003978A4" w:rsidRPr="00DD2C16" w:rsidRDefault="001159D5" w:rsidP="00120585">
      <w:pPr>
        <w:spacing w:line="360" w:lineRule="auto"/>
        <w:rPr>
          <w:i/>
          <w:iCs/>
          <w:sz w:val="18"/>
          <w:szCs w:val="18"/>
        </w:rPr>
      </w:pPr>
      <w:r w:rsidRPr="00DD2C16">
        <w:rPr>
          <w:b/>
          <w:bCs/>
          <w:i/>
          <w:iCs/>
          <w:sz w:val="18"/>
          <w:szCs w:val="18"/>
        </w:rPr>
        <w:t>Source:</w:t>
      </w:r>
      <w:r w:rsidRPr="00DD2C16">
        <w:rPr>
          <w:i/>
          <w:iCs/>
          <w:sz w:val="18"/>
          <w:szCs w:val="18"/>
        </w:rPr>
        <w:t xml:space="preserve"> </w:t>
      </w:r>
      <w:proofErr w:type="spellStart"/>
      <w:r w:rsidRPr="00DD2C16">
        <w:rPr>
          <w:i/>
          <w:iCs/>
          <w:sz w:val="18"/>
          <w:szCs w:val="18"/>
        </w:rPr>
        <w:t>Kocaeli</w:t>
      </w:r>
      <w:proofErr w:type="spellEnd"/>
      <w:r w:rsidRPr="00DD2C16">
        <w:rPr>
          <w:sz w:val="18"/>
          <w:szCs w:val="18"/>
        </w:rPr>
        <w:t xml:space="preserve"> Chamber of Commerce, </w:t>
      </w:r>
      <w:r w:rsidRPr="00DD2C16">
        <w:rPr>
          <w:i/>
          <w:iCs/>
          <w:sz w:val="18"/>
          <w:szCs w:val="18"/>
        </w:rPr>
        <w:t xml:space="preserve">Economic Structure of </w:t>
      </w:r>
      <w:proofErr w:type="spellStart"/>
      <w:r w:rsidRPr="00DD2C16">
        <w:rPr>
          <w:i/>
          <w:iCs/>
          <w:sz w:val="18"/>
          <w:szCs w:val="18"/>
        </w:rPr>
        <w:t>Kocaeli</w:t>
      </w:r>
      <w:proofErr w:type="spellEnd"/>
    </w:p>
    <w:p w14:paraId="0187ECCC" w14:textId="0441E95F" w:rsidR="00AC68A6" w:rsidRPr="00DD2C16" w:rsidRDefault="00AC68A6" w:rsidP="00391E7B">
      <w:pPr>
        <w:spacing w:line="360" w:lineRule="auto"/>
        <w:jc w:val="both"/>
      </w:pPr>
      <w:r w:rsidRPr="00DD2C16">
        <w:t xml:space="preserve">The sectoral distribution of industrial enterprises in </w:t>
      </w:r>
      <w:proofErr w:type="spellStart"/>
      <w:r w:rsidRPr="00DD2C16">
        <w:t>Kocaeli</w:t>
      </w:r>
      <w:proofErr w:type="spellEnd"/>
      <w:r w:rsidRPr="00DD2C16">
        <w:t xml:space="preserve"> Province shows that fabricated metal product manufacturing (excluding machinery and equipment) ranks first with 19.49%. This is followed by the manufacturing of machinery and equipment not elsewhere classified with 12.45%, and the manufacturing of basic metals with 10.01%.</w:t>
      </w:r>
    </w:p>
    <w:p w14:paraId="285B249A" w14:textId="647C7D63" w:rsidR="001159D5" w:rsidRPr="00DD2C16" w:rsidRDefault="00AC68A6" w:rsidP="00391E7B">
      <w:pPr>
        <w:spacing w:line="360" w:lineRule="auto"/>
        <w:jc w:val="both"/>
      </w:pPr>
      <w:proofErr w:type="spellStart"/>
      <w:r w:rsidRPr="00DD2C16">
        <w:t>Kocaeli</w:t>
      </w:r>
      <w:proofErr w:type="spellEnd"/>
      <w:r w:rsidRPr="00DD2C16">
        <w:t xml:space="preserve"> has a total of 14 Organized Industrial Zones, covering a combined area of 3,977.01 hectares, with 2,118 parcels allocated. Currently, 1,279 enterprises are operational, providing employment to 142,169 people. The largest OIZ is </w:t>
      </w:r>
      <w:proofErr w:type="spellStart"/>
      <w:r w:rsidRPr="00DD2C16">
        <w:t>Gebze</w:t>
      </w:r>
      <w:proofErr w:type="spellEnd"/>
      <w:r w:rsidRPr="00DD2C16">
        <w:t xml:space="preserve"> OIZ (GOSB), with an area of 515.5 hectares. Automotive, machinery, chemical, and plastics industries are the leading sectors in these zones. The main OIZs with the largest land areas in </w:t>
      </w:r>
      <w:proofErr w:type="spellStart"/>
      <w:r w:rsidRPr="00DD2C16">
        <w:t>Kocaeli</w:t>
      </w:r>
      <w:proofErr w:type="spellEnd"/>
      <w:r w:rsidRPr="00DD2C16">
        <w:t xml:space="preserve"> are as follows:</w:t>
      </w:r>
    </w:p>
    <w:p w14:paraId="56AA87AD" w14:textId="5C4A03A9" w:rsidR="00AC68A6" w:rsidRPr="00DD2C16" w:rsidRDefault="00AC68A6" w:rsidP="00391E7B">
      <w:pPr>
        <w:spacing w:line="360" w:lineRule="auto"/>
        <w:jc w:val="both"/>
      </w:pPr>
      <w:proofErr w:type="spellStart"/>
      <w:r w:rsidRPr="00DD2C16">
        <w:t>Gebze</w:t>
      </w:r>
      <w:proofErr w:type="spellEnd"/>
      <w:r w:rsidRPr="00DD2C16">
        <w:t xml:space="preserve"> Organized Industrial Zone is the largest OIZ in the province, covering 515.5 hectares. Established in 1985, it is one of the most significant industrial areas in the region, thanks to its infrastructure, logistics capabilities, and large production capacity.</w:t>
      </w:r>
      <w:r w:rsidR="00F9027D" w:rsidRPr="00DD2C16">
        <w:rPr>
          <w:rFonts w:eastAsia="Tahoma"/>
          <w:color w:val="000000" w:themeColor="text1"/>
          <w:szCs w:val="20"/>
        </w:rPr>
        <w:t xml:space="preserve"> </w:t>
      </w:r>
      <w:r w:rsidR="00F9027D" w:rsidRPr="00DD2C16">
        <w:rPr>
          <w:rStyle w:val="DipnotBavurusu"/>
          <w:rFonts w:eastAsia="Tahoma"/>
          <w:color w:val="000000" w:themeColor="text1"/>
          <w:szCs w:val="20"/>
        </w:rPr>
        <w:footnoteReference w:id="35"/>
      </w:r>
    </w:p>
    <w:p w14:paraId="4815E310" w14:textId="28D93506" w:rsidR="00AC68A6" w:rsidRPr="00DD2C16" w:rsidRDefault="00AC68A6" w:rsidP="00391E7B">
      <w:pPr>
        <w:spacing w:line="360" w:lineRule="auto"/>
        <w:jc w:val="both"/>
      </w:pPr>
      <w:proofErr w:type="spellStart"/>
      <w:r w:rsidRPr="00DD2C16">
        <w:lastRenderedPageBreak/>
        <w:t>Gebze</w:t>
      </w:r>
      <w:proofErr w:type="spellEnd"/>
      <w:r w:rsidRPr="00DD2C16">
        <w:t xml:space="preserve"> VI Machinery Specialized OIZ covers 301.87 hectares. Established in 2006, this zone hosts firms specializing in machinery and heavy industry production. With 229 active enterprises, it takes a major role in the region's economic development.</w:t>
      </w:r>
    </w:p>
    <w:p w14:paraId="58617C70" w14:textId="78656701" w:rsidR="00AC68A6" w:rsidRPr="00DD2C16" w:rsidRDefault="00AC68A6" w:rsidP="00391E7B">
      <w:pPr>
        <w:spacing w:line="360" w:lineRule="auto"/>
        <w:jc w:val="both"/>
      </w:pPr>
      <w:proofErr w:type="spellStart"/>
      <w:r w:rsidRPr="00DD2C16">
        <w:t>Dilovası</w:t>
      </w:r>
      <w:proofErr w:type="spellEnd"/>
      <w:r w:rsidRPr="00DD2C16">
        <w:t xml:space="preserve"> Organized Industrial Zone covers 289.98 hectares. Established in 2003, it includes companies operating in various industrial fields, especially chemicals, metals, and heavy industries. With 225 enterprises, it significantly contributes to </w:t>
      </w:r>
      <w:proofErr w:type="spellStart"/>
      <w:r w:rsidRPr="00DD2C16">
        <w:t>Kocaeli’s</w:t>
      </w:r>
      <w:proofErr w:type="spellEnd"/>
      <w:r w:rsidRPr="00DD2C16">
        <w:t xml:space="preserve"> production capacity.</w:t>
      </w:r>
    </w:p>
    <w:p w14:paraId="6759A33B" w14:textId="77777777" w:rsidR="00F9027D" w:rsidRPr="00DD2C16" w:rsidRDefault="00AC68A6" w:rsidP="00391E7B">
      <w:pPr>
        <w:spacing w:line="360" w:lineRule="auto"/>
        <w:jc w:val="both"/>
      </w:pPr>
      <w:proofErr w:type="spellStart"/>
      <w:r w:rsidRPr="00DD2C16">
        <w:t>Kocaeli</w:t>
      </w:r>
      <w:proofErr w:type="spellEnd"/>
      <w:r w:rsidRPr="00DD2C16">
        <w:t xml:space="preserve"> Automotive Supplier Specialized OIZ covers 279.65 hectares. Founded in 1992, it includes companies producing mainly for the automotive sector. As one of </w:t>
      </w:r>
      <w:proofErr w:type="spellStart"/>
      <w:r w:rsidRPr="00DD2C16">
        <w:t>Türkiye’s</w:t>
      </w:r>
      <w:proofErr w:type="spellEnd"/>
      <w:r w:rsidRPr="00DD2C16">
        <w:t xml:space="preserve"> largest automotive supply manufacturing hubs, it provides employment for approximately 25,000 people.</w:t>
      </w:r>
    </w:p>
    <w:p w14:paraId="60ADDEF4" w14:textId="74D7F322" w:rsidR="0039353A" w:rsidRPr="00DD2C16" w:rsidRDefault="00AC68A6" w:rsidP="00391E7B">
      <w:pPr>
        <w:spacing w:line="360" w:lineRule="auto"/>
        <w:jc w:val="both"/>
      </w:pPr>
      <w:proofErr w:type="spellStart"/>
      <w:r w:rsidRPr="00DD2C16">
        <w:t>Kocaeli</w:t>
      </w:r>
      <w:proofErr w:type="spellEnd"/>
      <w:r w:rsidRPr="00DD2C16">
        <w:t xml:space="preserve"> SME OIZ covers an area of 269.50 hectares. Established in 1997, it serves small and medium-sized enterprises and has become a central industrial zone supporting sectoral diversity. A total of 161 enterprises operates within the zone.</w:t>
      </w:r>
      <w:r w:rsidR="00F9027D" w:rsidRPr="00DD2C16">
        <w:rPr>
          <w:rFonts w:eastAsia="Tahoma"/>
          <w:color w:val="000000" w:themeColor="text1"/>
          <w:szCs w:val="20"/>
        </w:rPr>
        <w:t xml:space="preserve"> </w:t>
      </w:r>
      <w:r w:rsidR="00F9027D" w:rsidRPr="00DD2C16">
        <w:rPr>
          <w:rStyle w:val="DipnotBavurusu"/>
          <w:rFonts w:eastAsia="Tahoma"/>
          <w:color w:val="000000" w:themeColor="text1"/>
          <w:szCs w:val="20"/>
        </w:rPr>
        <w:footnoteReference w:id="36"/>
      </w:r>
    </w:p>
    <w:p w14:paraId="6EA61BF4" w14:textId="794953CD" w:rsidR="00A77499" w:rsidRPr="00DD2C16" w:rsidRDefault="00A77499" w:rsidP="00A77499">
      <w:pPr>
        <w:pStyle w:val="ResimYazs"/>
        <w:keepNext/>
        <w:jc w:val="center"/>
      </w:pPr>
      <w:bookmarkStart w:id="116" w:name="_Toc206436664"/>
      <w:r w:rsidRPr="00DD2C16">
        <w:t xml:space="preserve">Table </w:t>
      </w:r>
      <w:fldSimple w:instr=" SEQ Table \* ARABIC ">
        <w:r w:rsidR="00DB4789">
          <w:rPr>
            <w:noProof/>
          </w:rPr>
          <w:t>27</w:t>
        </w:r>
      </w:fldSimple>
      <w:r w:rsidRPr="00DD2C16">
        <w:t xml:space="preserve">: </w:t>
      </w:r>
      <w:r w:rsidRPr="00A920DB">
        <w:t xml:space="preserve">Sectoral Distribution of Industrial Enterprises in </w:t>
      </w:r>
      <w:proofErr w:type="spellStart"/>
      <w:r w:rsidRPr="00A920DB">
        <w:t>Kocaeli</w:t>
      </w:r>
      <w:proofErr w:type="spellEnd"/>
      <w:r w:rsidRPr="00A920DB">
        <w:t xml:space="preserve"> Province</w:t>
      </w:r>
      <w:bookmarkEnd w:id="116"/>
    </w:p>
    <w:tbl>
      <w:tblPr>
        <w:tblStyle w:val="TableGrid16"/>
        <w:tblW w:w="9072" w:type="dxa"/>
        <w:jc w:val="center"/>
        <w:tblLook w:val="04A0" w:firstRow="1" w:lastRow="0" w:firstColumn="1" w:lastColumn="0" w:noHBand="0" w:noVBand="1"/>
      </w:tblPr>
      <w:tblGrid>
        <w:gridCol w:w="2523"/>
        <w:gridCol w:w="1264"/>
        <w:gridCol w:w="919"/>
        <w:gridCol w:w="1098"/>
        <w:gridCol w:w="1264"/>
        <w:gridCol w:w="906"/>
        <w:gridCol w:w="1098"/>
      </w:tblGrid>
      <w:tr w:rsidR="0039353A" w:rsidRPr="00DD2C16" w14:paraId="74CEAF09" w14:textId="77777777" w:rsidTr="00A77499">
        <w:trPr>
          <w:tblHeader/>
          <w:jc w:val="center"/>
        </w:trPr>
        <w:tc>
          <w:tcPr>
            <w:tcW w:w="2526" w:type="dxa"/>
            <w:vMerge w:val="restart"/>
            <w:shd w:val="clear" w:color="auto" w:fill="ABB7C1"/>
            <w:vAlign w:val="center"/>
          </w:tcPr>
          <w:p w14:paraId="7B3E8898" w14:textId="4E6D3D50" w:rsidR="0039353A" w:rsidRPr="00DD2C16" w:rsidRDefault="0039353A" w:rsidP="00391E7B">
            <w:pPr>
              <w:spacing w:after="120"/>
              <w:rPr>
                <w:rFonts w:ascii="Aptos" w:hAnsi="Aptos"/>
                <w:b/>
                <w:bCs/>
                <w:sz w:val="20"/>
                <w:szCs w:val="20"/>
              </w:rPr>
            </w:pPr>
            <w:r w:rsidRPr="00DD2C16">
              <w:rPr>
                <w:rFonts w:ascii="Aptos" w:hAnsi="Aptos"/>
                <w:b/>
                <w:bCs/>
                <w:sz w:val="20"/>
                <w:szCs w:val="20"/>
              </w:rPr>
              <w:t>Sectors (</w:t>
            </w:r>
            <w:proofErr w:type="spellStart"/>
            <w:r w:rsidRPr="00DD2C16">
              <w:rPr>
                <w:rFonts w:ascii="Aptos" w:hAnsi="Aptos"/>
                <w:b/>
                <w:bCs/>
                <w:sz w:val="20"/>
                <w:szCs w:val="20"/>
              </w:rPr>
              <w:t>Nace</w:t>
            </w:r>
            <w:proofErr w:type="spellEnd"/>
            <w:r w:rsidRPr="00DD2C16">
              <w:rPr>
                <w:rFonts w:ascii="Aptos" w:hAnsi="Aptos"/>
                <w:b/>
                <w:bCs/>
                <w:sz w:val="20"/>
                <w:szCs w:val="20"/>
              </w:rPr>
              <w:t xml:space="preserve"> Rev 2)</w:t>
            </w:r>
          </w:p>
        </w:tc>
        <w:tc>
          <w:tcPr>
            <w:tcW w:w="3280" w:type="dxa"/>
            <w:gridSpan w:val="3"/>
            <w:shd w:val="clear" w:color="auto" w:fill="ABB7C1"/>
            <w:vAlign w:val="center"/>
          </w:tcPr>
          <w:p w14:paraId="290B283B" w14:textId="77777777" w:rsidR="0039353A" w:rsidRPr="00DD2C16" w:rsidRDefault="0039353A" w:rsidP="00391E7B">
            <w:pPr>
              <w:spacing w:after="120"/>
              <w:jc w:val="center"/>
              <w:rPr>
                <w:rFonts w:ascii="Aptos" w:hAnsi="Aptos"/>
                <w:b/>
                <w:bCs/>
                <w:sz w:val="20"/>
                <w:szCs w:val="20"/>
              </w:rPr>
            </w:pPr>
            <w:r w:rsidRPr="00DD2C16">
              <w:rPr>
                <w:rFonts w:ascii="Aptos" w:hAnsi="Aptos"/>
                <w:b/>
                <w:bCs/>
                <w:sz w:val="20"/>
                <w:szCs w:val="20"/>
              </w:rPr>
              <w:t>2020</w:t>
            </w:r>
          </w:p>
        </w:tc>
        <w:tc>
          <w:tcPr>
            <w:tcW w:w="3266" w:type="dxa"/>
            <w:gridSpan w:val="3"/>
            <w:shd w:val="clear" w:color="auto" w:fill="ABB7C1"/>
            <w:vAlign w:val="center"/>
          </w:tcPr>
          <w:p w14:paraId="2C132066" w14:textId="77777777" w:rsidR="0039353A" w:rsidRPr="00DD2C16" w:rsidRDefault="0039353A" w:rsidP="00391E7B">
            <w:pPr>
              <w:spacing w:after="120"/>
              <w:jc w:val="center"/>
              <w:rPr>
                <w:rFonts w:ascii="Aptos" w:hAnsi="Aptos"/>
                <w:b/>
                <w:bCs/>
                <w:sz w:val="20"/>
                <w:szCs w:val="20"/>
              </w:rPr>
            </w:pPr>
            <w:r w:rsidRPr="00DD2C16">
              <w:rPr>
                <w:rFonts w:ascii="Aptos" w:hAnsi="Aptos"/>
                <w:b/>
                <w:bCs/>
                <w:sz w:val="20"/>
                <w:szCs w:val="20"/>
              </w:rPr>
              <w:t>2021</w:t>
            </w:r>
          </w:p>
        </w:tc>
      </w:tr>
      <w:tr w:rsidR="00A77499" w:rsidRPr="00DD2C16" w14:paraId="71B71779" w14:textId="77777777" w:rsidTr="00A77499">
        <w:trPr>
          <w:tblHeader/>
          <w:jc w:val="center"/>
        </w:trPr>
        <w:tc>
          <w:tcPr>
            <w:tcW w:w="2526" w:type="dxa"/>
            <w:vMerge/>
            <w:shd w:val="clear" w:color="auto" w:fill="ABB7C1"/>
            <w:vAlign w:val="center"/>
          </w:tcPr>
          <w:p w14:paraId="381DDF23" w14:textId="77777777" w:rsidR="0039353A" w:rsidRPr="00DD2C16" w:rsidRDefault="0039353A" w:rsidP="00391E7B">
            <w:pPr>
              <w:spacing w:after="120"/>
              <w:rPr>
                <w:rFonts w:ascii="Aptos" w:hAnsi="Aptos"/>
                <w:b/>
                <w:bCs/>
                <w:sz w:val="20"/>
                <w:szCs w:val="20"/>
              </w:rPr>
            </w:pPr>
          </w:p>
        </w:tc>
        <w:tc>
          <w:tcPr>
            <w:tcW w:w="2182" w:type="dxa"/>
            <w:gridSpan w:val="2"/>
            <w:shd w:val="clear" w:color="auto" w:fill="ABB7C1"/>
            <w:vAlign w:val="center"/>
          </w:tcPr>
          <w:p w14:paraId="6D0606B9" w14:textId="77777777" w:rsidR="0039353A" w:rsidRPr="00DD2C16" w:rsidRDefault="0039353A" w:rsidP="00391E7B">
            <w:pPr>
              <w:spacing w:after="120"/>
              <w:rPr>
                <w:rFonts w:ascii="Aptos" w:hAnsi="Aptos"/>
                <w:b/>
                <w:bCs/>
                <w:sz w:val="20"/>
                <w:szCs w:val="20"/>
              </w:rPr>
            </w:pPr>
            <w:proofErr w:type="spellStart"/>
            <w:r w:rsidRPr="00DD2C16">
              <w:rPr>
                <w:rFonts w:ascii="Aptos" w:hAnsi="Aptos"/>
                <w:b/>
                <w:bCs/>
                <w:sz w:val="20"/>
                <w:szCs w:val="20"/>
              </w:rPr>
              <w:t>Kocaeli</w:t>
            </w:r>
            <w:proofErr w:type="spellEnd"/>
          </w:p>
        </w:tc>
        <w:tc>
          <w:tcPr>
            <w:tcW w:w="1098" w:type="dxa"/>
            <w:vMerge w:val="restart"/>
            <w:shd w:val="clear" w:color="auto" w:fill="ABB7C1"/>
            <w:vAlign w:val="center"/>
          </w:tcPr>
          <w:p w14:paraId="1B3CCC37" w14:textId="465251CF" w:rsidR="0039353A" w:rsidRPr="00DD2C16" w:rsidRDefault="0039353A" w:rsidP="00391E7B">
            <w:pPr>
              <w:spacing w:after="120"/>
              <w:rPr>
                <w:rFonts w:ascii="Aptos" w:hAnsi="Aptos"/>
                <w:b/>
                <w:bCs/>
                <w:sz w:val="20"/>
                <w:szCs w:val="20"/>
              </w:rPr>
            </w:pPr>
            <w:r w:rsidRPr="00DD2C16">
              <w:rPr>
                <w:rFonts w:ascii="Aptos" w:hAnsi="Aptos"/>
                <w:b/>
                <w:bCs/>
                <w:sz w:val="20"/>
                <w:szCs w:val="20"/>
              </w:rPr>
              <w:t xml:space="preserve">Sectoral Share within </w:t>
            </w:r>
            <w:proofErr w:type="spellStart"/>
            <w:r w:rsidRPr="00DD2C16">
              <w:rPr>
                <w:rFonts w:ascii="Aptos" w:hAnsi="Aptos"/>
                <w:b/>
                <w:bCs/>
                <w:sz w:val="20"/>
                <w:szCs w:val="20"/>
              </w:rPr>
              <w:t>Türkiye</w:t>
            </w:r>
            <w:proofErr w:type="spellEnd"/>
            <w:r w:rsidRPr="00DD2C16">
              <w:rPr>
                <w:rFonts w:ascii="Aptos" w:hAnsi="Aptos"/>
                <w:b/>
                <w:bCs/>
                <w:sz w:val="20"/>
                <w:szCs w:val="20"/>
              </w:rPr>
              <w:t xml:space="preserve"> (%)</w:t>
            </w:r>
          </w:p>
        </w:tc>
        <w:tc>
          <w:tcPr>
            <w:tcW w:w="2168" w:type="dxa"/>
            <w:gridSpan w:val="2"/>
            <w:shd w:val="clear" w:color="auto" w:fill="ABB7C1"/>
            <w:vAlign w:val="center"/>
          </w:tcPr>
          <w:p w14:paraId="067307C4" w14:textId="77777777" w:rsidR="0039353A" w:rsidRPr="00DD2C16" w:rsidRDefault="0039353A" w:rsidP="00391E7B">
            <w:pPr>
              <w:spacing w:after="120"/>
              <w:rPr>
                <w:rFonts w:ascii="Aptos" w:hAnsi="Aptos"/>
                <w:b/>
                <w:bCs/>
                <w:sz w:val="20"/>
                <w:szCs w:val="20"/>
              </w:rPr>
            </w:pPr>
            <w:proofErr w:type="spellStart"/>
            <w:r w:rsidRPr="00DD2C16">
              <w:rPr>
                <w:rFonts w:ascii="Aptos" w:hAnsi="Aptos"/>
                <w:b/>
                <w:bCs/>
                <w:sz w:val="20"/>
                <w:szCs w:val="20"/>
              </w:rPr>
              <w:t>Kocaeli</w:t>
            </w:r>
            <w:proofErr w:type="spellEnd"/>
          </w:p>
        </w:tc>
        <w:tc>
          <w:tcPr>
            <w:tcW w:w="1098" w:type="dxa"/>
            <w:vMerge w:val="restart"/>
            <w:shd w:val="clear" w:color="auto" w:fill="ABB7C1"/>
            <w:vAlign w:val="center"/>
          </w:tcPr>
          <w:p w14:paraId="6D7D0F0B" w14:textId="40A86F1F" w:rsidR="0039353A" w:rsidRPr="00DD2C16" w:rsidRDefault="0039353A" w:rsidP="00391E7B">
            <w:pPr>
              <w:spacing w:after="120"/>
              <w:rPr>
                <w:rFonts w:ascii="Aptos" w:hAnsi="Aptos"/>
                <w:b/>
                <w:bCs/>
                <w:sz w:val="20"/>
                <w:szCs w:val="20"/>
              </w:rPr>
            </w:pPr>
            <w:r w:rsidRPr="00DD2C16">
              <w:rPr>
                <w:rFonts w:ascii="Aptos" w:hAnsi="Aptos"/>
                <w:b/>
                <w:bCs/>
                <w:sz w:val="20"/>
                <w:szCs w:val="20"/>
              </w:rPr>
              <w:t xml:space="preserve">Sectoral Share within </w:t>
            </w:r>
            <w:proofErr w:type="spellStart"/>
            <w:r w:rsidRPr="00DD2C16">
              <w:rPr>
                <w:rFonts w:ascii="Aptos" w:hAnsi="Aptos"/>
                <w:b/>
                <w:bCs/>
                <w:sz w:val="20"/>
                <w:szCs w:val="20"/>
              </w:rPr>
              <w:t>Türkiye</w:t>
            </w:r>
            <w:proofErr w:type="spellEnd"/>
            <w:r w:rsidRPr="00DD2C16">
              <w:rPr>
                <w:rFonts w:ascii="Aptos" w:hAnsi="Aptos"/>
                <w:b/>
                <w:bCs/>
                <w:sz w:val="20"/>
                <w:szCs w:val="20"/>
              </w:rPr>
              <w:t xml:space="preserve"> (%)</w:t>
            </w:r>
          </w:p>
        </w:tc>
      </w:tr>
      <w:tr w:rsidR="0039353A" w:rsidRPr="00DD2C16" w14:paraId="1B7E7A66" w14:textId="77777777" w:rsidTr="00A77499">
        <w:trPr>
          <w:jc w:val="center"/>
        </w:trPr>
        <w:tc>
          <w:tcPr>
            <w:tcW w:w="2526" w:type="dxa"/>
            <w:vMerge/>
            <w:vAlign w:val="center"/>
          </w:tcPr>
          <w:p w14:paraId="180C6E2D" w14:textId="77777777" w:rsidR="0039353A" w:rsidRPr="00DD2C16" w:rsidRDefault="0039353A" w:rsidP="00391E7B">
            <w:pPr>
              <w:spacing w:after="120"/>
              <w:rPr>
                <w:rFonts w:ascii="Aptos" w:hAnsi="Aptos"/>
                <w:sz w:val="20"/>
                <w:szCs w:val="20"/>
              </w:rPr>
            </w:pPr>
          </w:p>
        </w:tc>
        <w:tc>
          <w:tcPr>
            <w:tcW w:w="1263" w:type="dxa"/>
            <w:shd w:val="clear" w:color="auto" w:fill="ABB7C1"/>
            <w:vAlign w:val="center"/>
          </w:tcPr>
          <w:p w14:paraId="2FEB7982" w14:textId="05E588CA" w:rsidR="0039353A" w:rsidRPr="00DD2C16" w:rsidRDefault="0039353A" w:rsidP="00391E7B">
            <w:pPr>
              <w:spacing w:after="120"/>
              <w:rPr>
                <w:rFonts w:ascii="Aptos" w:hAnsi="Aptos"/>
                <w:b/>
                <w:bCs/>
                <w:sz w:val="20"/>
                <w:szCs w:val="20"/>
              </w:rPr>
            </w:pPr>
            <w:r w:rsidRPr="00DD2C16">
              <w:rPr>
                <w:rFonts w:ascii="Aptos" w:hAnsi="Aptos"/>
                <w:b/>
                <w:bCs/>
                <w:sz w:val="20"/>
                <w:szCs w:val="20"/>
              </w:rPr>
              <w:t>Number of Enterprises</w:t>
            </w:r>
          </w:p>
        </w:tc>
        <w:tc>
          <w:tcPr>
            <w:tcW w:w="919" w:type="dxa"/>
            <w:shd w:val="clear" w:color="auto" w:fill="ABB7C1"/>
            <w:vAlign w:val="center"/>
          </w:tcPr>
          <w:p w14:paraId="510391D0" w14:textId="5086E3AF" w:rsidR="0039353A" w:rsidRPr="00DD2C16" w:rsidRDefault="0039353A" w:rsidP="00391E7B">
            <w:pPr>
              <w:spacing w:after="120"/>
              <w:rPr>
                <w:rFonts w:ascii="Aptos" w:hAnsi="Aptos"/>
                <w:b/>
                <w:bCs/>
                <w:sz w:val="20"/>
                <w:szCs w:val="20"/>
              </w:rPr>
            </w:pPr>
            <w:r w:rsidRPr="00DD2C16">
              <w:rPr>
                <w:rFonts w:ascii="Aptos" w:hAnsi="Aptos"/>
                <w:b/>
                <w:bCs/>
                <w:sz w:val="20"/>
                <w:szCs w:val="20"/>
              </w:rPr>
              <w:t>Share</w:t>
            </w:r>
          </w:p>
          <w:p w14:paraId="77A13CCD" w14:textId="1C85B87F" w:rsidR="0039353A" w:rsidRPr="00DD2C16" w:rsidRDefault="0039353A" w:rsidP="00391E7B">
            <w:pPr>
              <w:spacing w:after="120"/>
              <w:rPr>
                <w:rFonts w:ascii="Aptos" w:hAnsi="Aptos"/>
                <w:b/>
                <w:bCs/>
                <w:sz w:val="20"/>
                <w:szCs w:val="20"/>
              </w:rPr>
            </w:pPr>
            <w:r w:rsidRPr="00DD2C16">
              <w:rPr>
                <w:rFonts w:ascii="Aptos" w:hAnsi="Aptos"/>
                <w:b/>
                <w:bCs/>
                <w:sz w:val="20"/>
                <w:szCs w:val="20"/>
              </w:rPr>
              <w:t>(%)</w:t>
            </w:r>
          </w:p>
        </w:tc>
        <w:tc>
          <w:tcPr>
            <w:tcW w:w="1098" w:type="dxa"/>
            <w:vMerge/>
            <w:vAlign w:val="center"/>
          </w:tcPr>
          <w:p w14:paraId="7FA676BC" w14:textId="77777777" w:rsidR="0039353A" w:rsidRPr="00DD2C16" w:rsidRDefault="0039353A" w:rsidP="00391E7B">
            <w:pPr>
              <w:spacing w:after="120"/>
              <w:rPr>
                <w:rFonts w:ascii="Aptos" w:hAnsi="Aptos"/>
                <w:b/>
                <w:bCs/>
                <w:sz w:val="20"/>
                <w:szCs w:val="20"/>
              </w:rPr>
            </w:pPr>
          </w:p>
        </w:tc>
        <w:tc>
          <w:tcPr>
            <w:tcW w:w="1262" w:type="dxa"/>
            <w:shd w:val="clear" w:color="auto" w:fill="ABB7C1"/>
            <w:vAlign w:val="center"/>
          </w:tcPr>
          <w:p w14:paraId="30260AA6" w14:textId="29A3CAF3" w:rsidR="0039353A" w:rsidRPr="00DD2C16" w:rsidRDefault="0039353A" w:rsidP="00391E7B">
            <w:pPr>
              <w:spacing w:after="120"/>
              <w:rPr>
                <w:rFonts w:ascii="Aptos" w:hAnsi="Aptos"/>
                <w:b/>
                <w:bCs/>
                <w:sz w:val="20"/>
                <w:szCs w:val="20"/>
              </w:rPr>
            </w:pPr>
            <w:r w:rsidRPr="00DD2C16">
              <w:rPr>
                <w:rFonts w:ascii="Aptos" w:hAnsi="Aptos"/>
                <w:b/>
                <w:bCs/>
                <w:sz w:val="20"/>
                <w:szCs w:val="20"/>
              </w:rPr>
              <w:t>Number of Enterprises</w:t>
            </w:r>
          </w:p>
        </w:tc>
        <w:tc>
          <w:tcPr>
            <w:tcW w:w="906" w:type="dxa"/>
            <w:shd w:val="clear" w:color="auto" w:fill="ABB7C1"/>
            <w:vAlign w:val="center"/>
          </w:tcPr>
          <w:p w14:paraId="3E7361FD" w14:textId="569E7168" w:rsidR="0039353A" w:rsidRPr="00DD2C16" w:rsidRDefault="0039353A" w:rsidP="00391E7B">
            <w:pPr>
              <w:spacing w:after="120"/>
              <w:rPr>
                <w:rFonts w:ascii="Aptos" w:hAnsi="Aptos"/>
                <w:b/>
                <w:bCs/>
                <w:sz w:val="20"/>
                <w:szCs w:val="20"/>
              </w:rPr>
            </w:pPr>
            <w:r w:rsidRPr="00DD2C16">
              <w:rPr>
                <w:rFonts w:ascii="Aptos" w:hAnsi="Aptos"/>
                <w:b/>
                <w:bCs/>
                <w:sz w:val="20"/>
                <w:szCs w:val="20"/>
              </w:rPr>
              <w:t>Share (%)</w:t>
            </w:r>
          </w:p>
        </w:tc>
        <w:tc>
          <w:tcPr>
            <w:tcW w:w="1098" w:type="dxa"/>
            <w:vMerge/>
            <w:vAlign w:val="center"/>
          </w:tcPr>
          <w:p w14:paraId="6B82FF06" w14:textId="77777777" w:rsidR="0039353A" w:rsidRPr="00DD2C16" w:rsidRDefault="0039353A" w:rsidP="00391E7B">
            <w:pPr>
              <w:spacing w:after="120"/>
              <w:rPr>
                <w:rFonts w:ascii="Aptos" w:hAnsi="Aptos"/>
                <w:sz w:val="20"/>
                <w:szCs w:val="20"/>
              </w:rPr>
            </w:pPr>
          </w:p>
        </w:tc>
      </w:tr>
      <w:tr w:rsidR="0039353A" w:rsidRPr="00DD2C16" w14:paraId="601DC027" w14:textId="77777777" w:rsidTr="00A77499">
        <w:trPr>
          <w:jc w:val="center"/>
        </w:trPr>
        <w:tc>
          <w:tcPr>
            <w:tcW w:w="2526" w:type="dxa"/>
            <w:shd w:val="clear" w:color="auto" w:fill="D9D9D9"/>
            <w:vAlign w:val="center"/>
          </w:tcPr>
          <w:p w14:paraId="5E2A6036" w14:textId="29BD0ED6" w:rsidR="0039353A" w:rsidRPr="00DD2C16" w:rsidRDefault="003A3920" w:rsidP="00391E7B">
            <w:pPr>
              <w:spacing w:after="120"/>
              <w:rPr>
                <w:rFonts w:ascii="Aptos" w:hAnsi="Aptos"/>
                <w:b/>
                <w:bCs/>
                <w:sz w:val="20"/>
                <w:szCs w:val="20"/>
              </w:rPr>
            </w:pPr>
            <w:r w:rsidRPr="00DD2C16">
              <w:rPr>
                <w:rFonts w:ascii="Aptos" w:hAnsi="Aptos"/>
                <w:b/>
                <w:bCs/>
                <w:sz w:val="20"/>
                <w:szCs w:val="20"/>
              </w:rPr>
              <w:t>Mining and Quarrying</w:t>
            </w:r>
          </w:p>
        </w:tc>
        <w:tc>
          <w:tcPr>
            <w:tcW w:w="1263" w:type="dxa"/>
            <w:shd w:val="clear" w:color="auto" w:fill="D9D9D9"/>
            <w:vAlign w:val="center"/>
          </w:tcPr>
          <w:p w14:paraId="1AB9EA8F" w14:textId="77777777" w:rsidR="0039353A" w:rsidRPr="00DD2C16" w:rsidRDefault="0039353A" w:rsidP="00391E7B">
            <w:pPr>
              <w:spacing w:after="120"/>
              <w:rPr>
                <w:rFonts w:ascii="Aptos" w:hAnsi="Aptos"/>
                <w:b/>
                <w:bCs/>
                <w:sz w:val="20"/>
                <w:szCs w:val="20"/>
              </w:rPr>
            </w:pPr>
            <w:r w:rsidRPr="00DD2C16">
              <w:rPr>
                <w:rFonts w:ascii="Aptos" w:hAnsi="Aptos"/>
                <w:b/>
                <w:bCs/>
                <w:sz w:val="20"/>
                <w:szCs w:val="20"/>
              </w:rPr>
              <w:t>49</w:t>
            </w:r>
          </w:p>
        </w:tc>
        <w:tc>
          <w:tcPr>
            <w:tcW w:w="919" w:type="dxa"/>
            <w:shd w:val="clear" w:color="auto" w:fill="D9D9D9"/>
            <w:vAlign w:val="center"/>
          </w:tcPr>
          <w:p w14:paraId="69683BD9" w14:textId="15BAF8CB" w:rsidR="0039353A" w:rsidRPr="00DD2C16" w:rsidRDefault="0039353A" w:rsidP="00391E7B">
            <w:pPr>
              <w:spacing w:after="120"/>
              <w:rPr>
                <w:rFonts w:ascii="Aptos" w:hAnsi="Aptos"/>
                <w:b/>
                <w:bCs/>
                <w:sz w:val="20"/>
                <w:szCs w:val="20"/>
              </w:rPr>
            </w:pPr>
            <w:r w:rsidRPr="00DD2C16">
              <w:rPr>
                <w:rFonts w:ascii="Aptos" w:hAnsi="Aptos"/>
                <w:b/>
                <w:bCs/>
                <w:sz w:val="20"/>
                <w:szCs w:val="20"/>
              </w:rPr>
              <w:t>1</w:t>
            </w:r>
            <w:r w:rsidR="00A77499" w:rsidRPr="00DD2C16">
              <w:rPr>
                <w:rFonts w:ascii="Aptos" w:hAnsi="Aptos"/>
                <w:b/>
                <w:bCs/>
                <w:sz w:val="20"/>
                <w:szCs w:val="20"/>
              </w:rPr>
              <w:t>.</w:t>
            </w:r>
            <w:r w:rsidRPr="00DD2C16">
              <w:rPr>
                <w:rFonts w:ascii="Aptos" w:hAnsi="Aptos"/>
                <w:b/>
                <w:bCs/>
                <w:sz w:val="20"/>
                <w:szCs w:val="20"/>
              </w:rPr>
              <w:t>49</w:t>
            </w:r>
          </w:p>
        </w:tc>
        <w:tc>
          <w:tcPr>
            <w:tcW w:w="1098" w:type="dxa"/>
            <w:shd w:val="clear" w:color="auto" w:fill="D9D9D9"/>
            <w:vAlign w:val="center"/>
          </w:tcPr>
          <w:p w14:paraId="5ECCF41C" w14:textId="00EDDB01" w:rsidR="0039353A" w:rsidRPr="00DD2C16" w:rsidRDefault="0039353A" w:rsidP="00391E7B">
            <w:pPr>
              <w:spacing w:after="120"/>
              <w:rPr>
                <w:rFonts w:ascii="Aptos" w:hAnsi="Aptos"/>
                <w:b/>
                <w:bCs/>
                <w:sz w:val="20"/>
                <w:szCs w:val="20"/>
              </w:rPr>
            </w:pPr>
            <w:r w:rsidRPr="00DD2C16">
              <w:rPr>
                <w:rFonts w:ascii="Aptos" w:hAnsi="Aptos"/>
                <w:b/>
                <w:bCs/>
                <w:sz w:val="20"/>
                <w:szCs w:val="20"/>
              </w:rPr>
              <w:t>1</w:t>
            </w:r>
            <w:r w:rsidR="00A77499" w:rsidRPr="00DD2C16">
              <w:rPr>
                <w:rFonts w:ascii="Aptos" w:hAnsi="Aptos"/>
                <w:b/>
                <w:bCs/>
                <w:sz w:val="20"/>
                <w:szCs w:val="20"/>
              </w:rPr>
              <w:t>.</w:t>
            </w:r>
            <w:r w:rsidRPr="00DD2C16">
              <w:rPr>
                <w:rFonts w:ascii="Aptos" w:hAnsi="Aptos"/>
                <w:b/>
                <w:bCs/>
                <w:sz w:val="20"/>
                <w:szCs w:val="20"/>
              </w:rPr>
              <w:t>03</w:t>
            </w:r>
          </w:p>
        </w:tc>
        <w:tc>
          <w:tcPr>
            <w:tcW w:w="1262" w:type="dxa"/>
            <w:shd w:val="clear" w:color="auto" w:fill="D9D9D9"/>
            <w:vAlign w:val="center"/>
          </w:tcPr>
          <w:p w14:paraId="77BDAECF" w14:textId="77777777" w:rsidR="0039353A" w:rsidRPr="00DD2C16" w:rsidRDefault="0039353A" w:rsidP="00391E7B">
            <w:pPr>
              <w:spacing w:after="120"/>
              <w:rPr>
                <w:rFonts w:ascii="Aptos" w:hAnsi="Aptos"/>
                <w:b/>
                <w:bCs/>
                <w:sz w:val="20"/>
                <w:szCs w:val="20"/>
              </w:rPr>
            </w:pPr>
            <w:r w:rsidRPr="00DD2C16">
              <w:rPr>
                <w:rFonts w:ascii="Aptos" w:hAnsi="Aptos"/>
                <w:b/>
                <w:bCs/>
                <w:sz w:val="20"/>
                <w:szCs w:val="20"/>
              </w:rPr>
              <w:t>56</w:t>
            </w:r>
          </w:p>
        </w:tc>
        <w:tc>
          <w:tcPr>
            <w:tcW w:w="906" w:type="dxa"/>
            <w:shd w:val="clear" w:color="auto" w:fill="D9D9D9"/>
            <w:vAlign w:val="center"/>
          </w:tcPr>
          <w:p w14:paraId="42E836D5" w14:textId="1178120A" w:rsidR="0039353A" w:rsidRPr="00DD2C16" w:rsidRDefault="0039353A" w:rsidP="00391E7B">
            <w:pPr>
              <w:spacing w:after="120"/>
              <w:rPr>
                <w:rFonts w:ascii="Aptos" w:hAnsi="Aptos"/>
                <w:b/>
                <w:bCs/>
                <w:sz w:val="20"/>
                <w:szCs w:val="20"/>
              </w:rPr>
            </w:pPr>
            <w:r w:rsidRPr="00DD2C16">
              <w:rPr>
                <w:rFonts w:ascii="Aptos" w:hAnsi="Aptos"/>
                <w:b/>
                <w:bCs/>
                <w:sz w:val="20"/>
                <w:szCs w:val="20"/>
              </w:rPr>
              <w:t>1</w:t>
            </w:r>
            <w:r w:rsidR="00A77499" w:rsidRPr="00DD2C16">
              <w:rPr>
                <w:rFonts w:ascii="Aptos" w:hAnsi="Aptos"/>
                <w:b/>
                <w:bCs/>
                <w:sz w:val="20"/>
                <w:szCs w:val="20"/>
              </w:rPr>
              <w:t>.</w:t>
            </w:r>
            <w:r w:rsidRPr="00DD2C16">
              <w:rPr>
                <w:rFonts w:ascii="Aptos" w:hAnsi="Aptos"/>
                <w:b/>
                <w:bCs/>
                <w:sz w:val="20"/>
                <w:szCs w:val="20"/>
              </w:rPr>
              <w:t>50</w:t>
            </w:r>
          </w:p>
        </w:tc>
        <w:tc>
          <w:tcPr>
            <w:tcW w:w="1098" w:type="dxa"/>
            <w:shd w:val="clear" w:color="auto" w:fill="D9D9D9"/>
            <w:vAlign w:val="center"/>
          </w:tcPr>
          <w:p w14:paraId="618C5820" w14:textId="583E6B9B" w:rsidR="0039353A" w:rsidRPr="00DD2C16" w:rsidRDefault="0039353A" w:rsidP="00391E7B">
            <w:pPr>
              <w:spacing w:after="120"/>
              <w:rPr>
                <w:rFonts w:ascii="Aptos" w:hAnsi="Aptos"/>
                <w:b/>
                <w:bCs/>
                <w:sz w:val="20"/>
                <w:szCs w:val="20"/>
              </w:rPr>
            </w:pPr>
            <w:r w:rsidRPr="00DD2C16">
              <w:rPr>
                <w:rFonts w:ascii="Aptos" w:hAnsi="Aptos"/>
                <w:b/>
                <w:bCs/>
                <w:sz w:val="20"/>
                <w:szCs w:val="20"/>
              </w:rPr>
              <w:t>1</w:t>
            </w:r>
            <w:r w:rsidR="00A77499" w:rsidRPr="00DD2C16">
              <w:rPr>
                <w:rFonts w:ascii="Aptos" w:hAnsi="Aptos"/>
                <w:b/>
                <w:bCs/>
                <w:sz w:val="20"/>
                <w:szCs w:val="20"/>
              </w:rPr>
              <w:t>.</w:t>
            </w:r>
            <w:r w:rsidRPr="00DD2C16">
              <w:rPr>
                <w:rFonts w:ascii="Aptos" w:hAnsi="Aptos"/>
                <w:b/>
                <w:bCs/>
                <w:sz w:val="20"/>
                <w:szCs w:val="20"/>
              </w:rPr>
              <w:t>11</w:t>
            </w:r>
          </w:p>
        </w:tc>
      </w:tr>
      <w:tr w:rsidR="0039353A" w:rsidRPr="00DD2C16" w14:paraId="14E9D0A9" w14:textId="77777777" w:rsidTr="00A77499">
        <w:trPr>
          <w:jc w:val="center"/>
        </w:trPr>
        <w:tc>
          <w:tcPr>
            <w:tcW w:w="2526" w:type="dxa"/>
            <w:shd w:val="clear" w:color="auto" w:fill="F2F2F2"/>
            <w:vAlign w:val="center"/>
          </w:tcPr>
          <w:p w14:paraId="70619406" w14:textId="3B90660C" w:rsidR="0039353A" w:rsidRPr="00DD2C16" w:rsidRDefault="003A3920" w:rsidP="00391E7B">
            <w:pPr>
              <w:spacing w:after="120"/>
              <w:rPr>
                <w:rFonts w:ascii="Aptos" w:hAnsi="Aptos"/>
                <w:sz w:val="20"/>
                <w:szCs w:val="20"/>
              </w:rPr>
            </w:pPr>
            <w:r w:rsidRPr="00DD2C16">
              <w:rPr>
                <w:rFonts w:ascii="Aptos" w:hAnsi="Aptos"/>
                <w:sz w:val="20"/>
                <w:szCs w:val="20"/>
              </w:rPr>
              <w:t>Mining of Coal and Lignite</w:t>
            </w:r>
          </w:p>
        </w:tc>
        <w:tc>
          <w:tcPr>
            <w:tcW w:w="1263" w:type="dxa"/>
            <w:shd w:val="clear" w:color="auto" w:fill="F2F2F2"/>
            <w:vAlign w:val="center"/>
          </w:tcPr>
          <w:p w14:paraId="6A788DAF" w14:textId="77777777" w:rsidR="0039353A" w:rsidRPr="00DD2C16" w:rsidRDefault="0039353A" w:rsidP="00391E7B">
            <w:pPr>
              <w:spacing w:after="120"/>
              <w:rPr>
                <w:rFonts w:ascii="Aptos" w:hAnsi="Aptos"/>
                <w:sz w:val="20"/>
                <w:szCs w:val="20"/>
              </w:rPr>
            </w:pPr>
            <w:r w:rsidRPr="00DD2C16">
              <w:rPr>
                <w:rFonts w:ascii="Aptos" w:hAnsi="Aptos"/>
                <w:sz w:val="20"/>
                <w:szCs w:val="20"/>
              </w:rPr>
              <w:t>-</w:t>
            </w:r>
          </w:p>
        </w:tc>
        <w:tc>
          <w:tcPr>
            <w:tcW w:w="919" w:type="dxa"/>
            <w:shd w:val="clear" w:color="auto" w:fill="F2F2F2"/>
            <w:vAlign w:val="center"/>
          </w:tcPr>
          <w:p w14:paraId="2DE054CE" w14:textId="07575143"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00</w:t>
            </w:r>
          </w:p>
        </w:tc>
        <w:tc>
          <w:tcPr>
            <w:tcW w:w="1098" w:type="dxa"/>
            <w:shd w:val="clear" w:color="auto" w:fill="F2F2F2"/>
            <w:vAlign w:val="center"/>
          </w:tcPr>
          <w:p w14:paraId="122241B3" w14:textId="31CB9191" w:rsidR="0039353A" w:rsidRPr="00DD2C16" w:rsidRDefault="00A77499" w:rsidP="00391E7B">
            <w:pPr>
              <w:spacing w:after="120"/>
              <w:rPr>
                <w:rFonts w:ascii="Aptos" w:hAnsi="Aptos"/>
                <w:sz w:val="20"/>
                <w:szCs w:val="20"/>
              </w:rPr>
            </w:pPr>
            <w:r w:rsidRPr="00DD2C16">
              <w:rPr>
                <w:rFonts w:ascii="Aptos" w:hAnsi="Aptos"/>
                <w:sz w:val="20"/>
                <w:szCs w:val="20"/>
              </w:rPr>
              <w:t>0.00</w:t>
            </w:r>
          </w:p>
        </w:tc>
        <w:tc>
          <w:tcPr>
            <w:tcW w:w="1262" w:type="dxa"/>
            <w:shd w:val="clear" w:color="auto" w:fill="F2F2F2"/>
            <w:vAlign w:val="center"/>
          </w:tcPr>
          <w:p w14:paraId="473F21DB" w14:textId="77777777" w:rsidR="0039353A" w:rsidRPr="00DD2C16" w:rsidRDefault="0039353A" w:rsidP="00391E7B">
            <w:pPr>
              <w:spacing w:after="120"/>
              <w:rPr>
                <w:rFonts w:ascii="Aptos" w:hAnsi="Aptos"/>
                <w:sz w:val="20"/>
                <w:szCs w:val="20"/>
              </w:rPr>
            </w:pPr>
            <w:r w:rsidRPr="00DD2C16">
              <w:rPr>
                <w:rFonts w:ascii="Aptos" w:hAnsi="Aptos"/>
                <w:sz w:val="20"/>
                <w:szCs w:val="20"/>
              </w:rPr>
              <w:t>0</w:t>
            </w:r>
          </w:p>
        </w:tc>
        <w:tc>
          <w:tcPr>
            <w:tcW w:w="906" w:type="dxa"/>
            <w:shd w:val="clear" w:color="auto" w:fill="F2F2F2"/>
            <w:vAlign w:val="center"/>
          </w:tcPr>
          <w:p w14:paraId="5C02A061" w14:textId="7D460C52" w:rsidR="0039353A" w:rsidRPr="00DD2C16" w:rsidRDefault="00A77499" w:rsidP="00391E7B">
            <w:pPr>
              <w:spacing w:after="120"/>
              <w:rPr>
                <w:rFonts w:ascii="Aptos" w:hAnsi="Aptos"/>
                <w:sz w:val="20"/>
                <w:szCs w:val="20"/>
              </w:rPr>
            </w:pPr>
            <w:r w:rsidRPr="00DD2C16">
              <w:rPr>
                <w:rFonts w:ascii="Aptos" w:hAnsi="Aptos"/>
                <w:sz w:val="20"/>
                <w:szCs w:val="20"/>
              </w:rPr>
              <w:t>0.00</w:t>
            </w:r>
          </w:p>
        </w:tc>
        <w:tc>
          <w:tcPr>
            <w:tcW w:w="1098" w:type="dxa"/>
            <w:shd w:val="clear" w:color="auto" w:fill="F2F2F2"/>
            <w:vAlign w:val="center"/>
          </w:tcPr>
          <w:p w14:paraId="6BCF9090" w14:textId="3B4790B1" w:rsidR="0039353A" w:rsidRPr="00DD2C16" w:rsidRDefault="00A77499" w:rsidP="00391E7B">
            <w:pPr>
              <w:spacing w:after="120"/>
              <w:rPr>
                <w:rFonts w:ascii="Aptos" w:hAnsi="Aptos"/>
                <w:sz w:val="20"/>
                <w:szCs w:val="20"/>
              </w:rPr>
            </w:pPr>
            <w:r w:rsidRPr="00DD2C16">
              <w:rPr>
                <w:rFonts w:ascii="Aptos" w:hAnsi="Aptos"/>
                <w:sz w:val="20"/>
                <w:szCs w:val="20"/>
              </w:rPr>
              <w:t>0.00</w:t>
            </w:r>
          </w:p>
        </w:tc>
      </w:tr>
      <w:tr w:rsidR="0039353A" w:rsidRPr="00DD2C16" w14:paraId="39D2149B" w14:textId="77777777" w:rsidTr="00A77499">
        <w:trPr>
          <w:jc w:val="center"/>
        </w:trPr>
        <w:tc>
          <w:tcPr>
            <w:tcW w:w="2526" w:type="dxa"/>
            <w:shd w:val="clear" w:color="auto" w:fill="F2F2F2"/>
            <w:vAlign w:val="center"/>
          </w:tcPr>
          <w:p w14:paraId="68F6B00B" w14:textId="2263CB6B" w:rsidR="0039353A" w:rsidRPr="00DD2C16" w:rsidRDefault="003A3920" w:rsidP="00391E7B">
            <w:pPr>
              <w:spacing w:after="120"/>
              <w:jc w:val="left"/>
              <w:rPr>
                <w:rFonts w:ascii="Aptos" w:hAnsi="Aptos"/>
                <w:sz w:val="20"/>
                <w:szCs w:val="20"/>
              </w:rPr>
            </w:pPr>
            <w:r w:rsidRPr="00DD2C16">
              <w:rPr>
                <w:rFonts w:ascii="Aptos" w:hAnsi="Aptos"/>
                <w:sz w:val="20"/>
                <w:szCs w:val="20"/>
              </w:rPr>
              <w:t>Extraction of Crude Petroleum and Natural Gas</w:t>
            </w:r>
          </w:p>
        </w:tc>
        <w:tc>
          <w:tcPr>
            <w:tcW w:w="1263" w:type="dxa"/>
            <w:shd w:val="clear" w:color="auto" w:fill="F2F2F2"/>
            <w:vAlign w:val="center"/>
          </w:tcPr>
          <w:p w14:paraId="5ACC8F3B" w14:textId="77777777" w:rsidR="0039353A" w:rsidRPr="00DD2C16" w:rsidRDefault="0039353A" w:rsidP="00391E7B">
            <w:pPr>
              <w:spacing w:after="120"/>
              <w:rPr>
                <w:rFonts w:ascii="Aptos" w:hAnsi="Aptos"/>
                <w:sz w:val="20"/>
                <w:szCs w:val="20"/>
              </w:rPr>
            </w:pPr>
            <w:r w:rsidRPr="00DD2C16">
              <w:rPr>
                <w:rFonts w:ascii="Aptos" w:hAnsi="Aptos"/>
                <w:sz w:val="20"/>
                <w:szCs w:val="20"/>
              </w:rPr>
              <w:t>-</w:t>
            </w:r>
          </w:p>
        </w:tc>
        <w:tc>
          <w:tcPr>
            <w:tcW w:w="919" w:type="dxa"/>
            <w:shd w:val="clear" w:color="auto" w:fill="F2F2F2"/>
            <w:vAlign w:val="center"/>
          </w:tcPr>
          <w:p w14:paraId="749FA039" w14:textId="2A0BBC51" w:rsidR="0039353A" w:rsidRPr="00DD2C16" w:rsidRDefault="00A77499" w:rsidP="00391E7B">
            <w:pPr>
              <w:spacing w:after="120"/>
              <w:rPr>
                <w:rFonts w:ascii="Aptos" w:hAnsi="Aptos"/>
                <w:sz w:val="20"/>
                <w:szCs w:val="20"/>
              </w:rPr>
            </w:pPr>
            <w:r w:rsidRPr="00DD2C16">
              <w:rPr>
                <w:rFonts w:ascii="Aptos" w:hAnsi="Aptos"/>
                <w:sz w:val="20"/>
                <w:szCs w:val="20"/>
              </w:rPr>
              <w:t>0.00</w:t>
            </w:r>
          </w:p>
        </w:tc>
        <w:tc>
          <w:tcPr>
            <w:tcW w:w="1098" w:type="dxa"/>
            <w:shd w:val="clear" w:color="auto" w:fill="F2F2F2"/>
            <w:vAlign w:val="center"/>
          </w:tcPr>
          <w:p w14:paraId="2AD2AA16" w14:textId="1817DA42" w:rsidR="0039353A" w:rsidRPr="00DD2C16" w:rsidRDefault="00A77499" w:rsidP="00391E7B">
            <w:pPr>
              <w:spacing w:after="120"/>
              <w:rPr>
                <w:rFonts w:ascii="Aptos" w:hAnsi="Aptos"/>
                <w:sz w:val="20"/>
                <w:szCs w:val="20"/>
              </w:rPr>
            </w:pPr>
            <w:r w:rsidRPr="00DD2C16">
              <w:rPr>
                <w:rFonts w:ascii="Aptos" w:hAnsi="Aptos"/>
                <w:sz w:val="20"/>
                <w:szCs w:val="20"/>
              </w:rPr>
              <w:t>0.00</w:t>
            </w:r>
          </w:p>
        </w:tc>
        <w:tc>
          <w:tcPr>
            <w:tcW w:w="1262" w:type="dxa"/>
            <w:shd w:val="clear" w:color="auto" w:fill="F2F2F2"/>
            <w:vAlign w:val="center"/>
          </w:tcPr>
          <w:p w14:paraId="6ED3DFBD" w14:textId="77777777" w:rsidR="0039353A" w:rsidRPr="00DD2C16" w:rsidRDefault="0039353A" w:rsidP="00391E7B">
            <w:pPr>
              <w:spacing w:after="120"/>
              <w:rPr>
                <w:rFonts w:ascii="Aptos" w:hAnsi="Aptos"/>
                <w:sz w:val="20"/>
                <w:szCs w:val="20"/>
              </w:rPr>
            </w:pPr>
            <w:r w:rsidRPr="00DD2C16">
              <w:rPr>
                <w:rFonts w:ascii="Aptos" w:hAnsi="Aptos"/>
                <w:sz w:val="20"/>
                <w:szCs w:val="20"/>
              </w:rPr>
              <w:t>0</w:t>
            </w:r>
          </w:p>
        </w:tc>
        <w:tc>
          <w:tcPr>
            <w:tcW w:w="906" w:type="dxa"/>
            <w:shd w:val="clear" w:color="auto" w:fill="F2F2F2"/>
            <w:vAlign w:val="center"/>
          </w:tcPr>
          <w:p w14:paraId="513B3604" w14:textId="227C0E1B" w:rsidR="0039353A" w:rsidRPr="00DD2C16" w:rsidRDefault="00A77499" w:rsidP="00391E7B">
            <w:pPr>
              <w:spacing w:after="120"/>
              <w:rPr>
                <w:rFonts w:ascii="Aptos" w:hAnsi="Aptos"/>
                <w:sz w:val="20"/>
                <w:szCs w:val="20"/>
              </w:rPr>
            </w:pPr>
            <w:r w:rsidRPr="00DD2C16">
              <w:rPr>
                <w:rFonts w:ascii="Aptos" w:hAnsi="Aptos"/>
                <w:sz w:val="20"/>
                <w:szCs w:val="20"/>
              </w:rPr>
              <w:t>0.00</w:t>
            </w:r>
          </w:p>
        </w:tc>
        <w:tc>
          <w:tcPr>
            <w:tcW w:w="1098" w:type="dxa"/>
            <w:shd w:val="clear" w:color="auto" w:fill="F2F2F2"/>
            <w:vAlign w:val="center"/>
          </w:tcPr>
          <w:p w14:paraId="67942811" w14:textId="0C99B146" w:rsidR="0039353A" w:rsidRPr="00DD2C16" w:rsidRDefault="00A77499" w:rsidP="00391E7B">
            <w:pPr>
              <w:spacing w:after="120"/>
              <w:rPr>
                <w:rFonts w:ascii="Aptos" w:hAnsi="Aptos"/>
                <w:sz w:val="20"/>
                <w:szCs w:val="20"/>
              </w:rPr>
            </w:pPr>
            <w:r w:rsidRPr="00DD2C16">
              <w:rPr>
                <w:rFonts w:ascii="Aptos" w:hAnsi="Aptos"/>
                <w:sz w:val="20"/>
                <w:szCs w:val="20"/>
              </w:rPr>
              <w:t>0.00</w:t>
            </w:r>
          </w:p>
        </w:tc>
      </w:tr>
      <w:tr w:rsidR="0039353A" w:rsidRPr="00DD2C16" w14:paraId="30C97EF8" w14:textId="77777777" w:rsidTr="00A77499">
        <w:trPr>
          <w:jc w:val="center"/>
        </w:trPr>
        <w:tc>
          <w:tcPr>
            <w:tcW w:w="2526" w:type="dxa"/>
            <w:shd w:val="clear" w:color="auto" w:fill="F2F2F2"/>
            <w:vAlign w:val="center"/>
          </w:tcPr>
          <w:p w14:paraId="4B6D3E86" w14:textId="2008DC06" w:rsidR="0039353A" w:rsidRPr="00DD2C16" w:rsidRDefault="00357760" w:rsidP="00391E7B">
            <w:pPr>
              <w:spacing w:after="120"/>
              <w:jc w:val="left"/>
              <w:rPr>
                <w:rFonts w:ascii="Aptos" w:hAnsi="Aptos"/>
                <w:sz w:val="20"/>
                <w:szCs w:val="20"/>
              </w:rPr>
            </w:pPr>
            <w:r w:rsidRPr="00DD2C16">
              <w:rPr>
                <w:rFonts w:ascii="Aptos" w:hAnsi="Aptos"/>
                <w:sz w:val="20"/>
                <w:szCs w:val="20"/>
              </w:rPr>
              <w:t>Mining of Metal Ores</w:t>
            </w:r>
          </w:p>
        </w:tc>
        <w:tc>
          <w:tcPr>
            <w:tcW w:w="1263" w:type="dxa"/>
            <w:shd w:val="clear" w:color="auto" w:fill="F2F2F2"/>
            <w:vAlign w:val="center"/>
          </w:tcPr>
          <w:p w14:paraId="390467B5" w14:textId="77777777" w:rsidR="0039353A" w:rsidRPr="00DD2C16" w:rsidRDefault="0039353A" w:rsidP="00391E7B">
            <w:pPr>
              <w:spacing w:after="120"/>
              <w:rPr>
                <w:rFonts w:ascii="Aptos" w:hAnsi="Aptos"/>
                <w:sz w:val="20"/>
                <w:szCs w:val="20"/>
              </w:rPr>
            </w:pPr>
            <w:r w:rsidRPr="00DD2C16">
              <w:rPr>
                <w:rFonts w:ascii="Aptos" w:hAnsi="Aptos"/>
                <w:sz w:val="20"/>
                <w:szCs w:val="20"/>
              </w:rPr>
              <w:t>6</w:t>
            </w:r>
          </w:p>
        </w:tc>
        <w:tc>
          <w:tcPr>
            <w:tcW w:w="919" w:type="dxa"/>
            <w:shd w:val="clear" w:color="auto" w:fill="F2F2F2"/>
            <w:vAlign w:val="center"/>
          </w:tcPr>
          <w:p w14:paraId="790B5A1A" w14:textId="5EA8A736"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18</w:t>
            </w:r>
          </w:p>
        </w:tc>
        <w:tc>
          <w:tcPr>
            <w:tcW w:w="1098" w:type="dxa"/>
            <w:shd w:val="clear" w:color="auto" w:fill="F2F2F2"/>
            <w:vAlign w:val="center"/>
          </w:tcPr>
          <w:p w14:paraId="438C7EFF" w14:textId="77777777" w:rsidR="0039353A" w:rsidRPr="00DD2C16" w:rsidRDefault="0039353A" w:rsidP="00391E7B">
            <w:pPr>
              <w:spacing w:after="120"/>
              <w:rPr>
                <w:rFonts w:ascii="Aptos" w:hAnsi="Aptos"/>
                <w:sz w:val="20"/>
                <w:szCs w:val="20"/>
              </w:rPr>
            </w:pPr>
            <w:r w:rsidRPr="00DD2C16">
              <w:rPr>
                <w:rFonts w:ascii="Aptos" w:hAnsi="Aptos"/>
                <w:sz w:val="20"/>
                <w:szCs w:val="20"/>
              </w:rPr>
              <w:t>1,03</w:t>
            </w:r>
          </w:p>
        </w:tc>
        <w:tc>
          <w:tcPr>
            <w:tcW w:w="1262" w:type="dxa"/>
            <w:shd w:val="clear" w:color="auto" w:fill="F2F2F2"/>
            <w:vAlign w:val="center"/>
          </w:tcPr>
          <w:p w14:paraId="7FF0D7AC" w14:textId="77777777" w:rsidR="0039353A" w:rsidRPr="00DD2C16" w:rsidRDefault="0039353A" w:rsidP="00391E7B">
            <w:pPr>
              <w:spacing w:after="120"/>
              <w:rPr>
                <w:rFonts w:ascii="Aptos" w:hAnsi="Aptos"/>
                <w:sz w:val="20"/>
                <w:szCs w:val="20"/>
              </w:rPr>
            </w:pPr>
            <w:r w:rsidRPr="00DD2C16">
              <w:rPr>
                <w:rFonts w:ascii="Aptos" w:hAnsi="Aptos"/>
                <w:sz w:val="20"/>
                <w:szCs w:val="20"/>
              </w:rPr>
              <w:t>6</w:t>
            </w:r>
          </w:p>
        </w:tc>
        <w:tc>
          <w:tcPr>
            <w:tcW w:w="906" w:type="dxa"/>
            <w:shd w:val="clear" w:color="auto" w:fill="F2F2F2"/>
            <w:vAlign w:val="center"/>
          </w:tcPr>
          <w:p w14:paraId="558ED5EC" w14:textId="6605C069"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16</w:t>
            </w:r>
          </w:p>
        </w:tc>
        <w:tc>
          <w:tcPr>
            <w:tcW w:w="1098" w:type="dxa"/>
            <w:shd w:val="clear" w:color="auto" w:fill="F2F2F2"/>
            <w:vAlign w:val="center"/>
          </w:tcPr>
          <w:p w14:paraId="63B1A310" w14:textId="57BB4034"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01</w:t>
            </w:r>
          </w:p>
        </w:tc>
      </w:tr>
      <w:tr w:rsidR="0039353A" w:rsidRPr="00DD2C16" w14:paraId="28D5A641" w14:textId="77777777" w:rsidTr="00A77499">
        <w:trPr>
          <w:jc w:val="center"/>
        </w:trPr>
        <w:tc>
          <w:tcPr>
            <w:tcW w:w="2526" w:type="dxa"/>
            <w:shd w:val="clear" w:color="auto" w:fill="F2F2F2"/>
            <w:vAlign w:val="center"/>
          </w:tcPr>
          <w:p w14:paraId="3D18C7FC" w14:textId="2F8415BA" w:rsidR="0039353A" w:rsidRPr="00DD2C16" w:rsidRDefault="00357760" w:rsidP="00391E7B">
            <w:pPr>
              <w:spacing w:after="120"/>
              <w:jc w:val="left"/>
              <w:rPr>
                <w:rFonts w:ascii="Aptos" w:hAnsi="Aptos"/>
                <w:sz w:val="20"/>
                <w:szCs w:val="20"/>
              </w:rPr>
            </w:pPr>
            <w:r w:rsidRPr="00DD2C16">
              <w:rPr>
                <w:rFonts w:ascii="Aptos" w:hAnsi="Aptos"/>
                <w:sz w:val="20"/>
                <w:szCs w:val="20"/>
              </w:rPr>
              <w:t>Other Mining and Quarrying</w:t>
            </w:r>
          </w:p>
        </w:tc>
        <w:tc>
          <w:tcPr>
            <w:tcW w:w="1263" w:type="dxa"/>
            <w:shd w:val="clear" w:color="auto" w:fill="F2F2F2"/>
            <w:vAlign w:val="center"/>
          </w:tcPr>
          <w:p w14:paraId="7ABCEADB" w14:textId="77777777" w:rsidR="0039353A" w:rsidRPr="00DD2C16" w:rsidRDefault="0039353A" w:rsidP="00391E7B">
            <w:pPr>
              <w:spacing w:after="120"/>
              <w:rPr>
                <w:rFonts w:ascii="Aptos" w:hAnsi="Aptos"/>
                <w:sz w:val="20"/>
                <w:szCs w:val="20"/>
              </w:rPr>
            </w:pPr>
            <w:r w:rsidRPr="00DD2C16">
              <w:rPr>
                <w:rFonts w:ascii="Aptos" w:hAnsi="Aptos"/>
                <w:sz w:val="20"/>
                <w:szCs w:val="20"/>
              </w:rPr>
              <w:t>43</w:t>
            </w:r>
          </w:p>
        </w:tc>
        <w:tc>
          <w:tcPr>
            <w:tcW w:w="919" w:type="dxa"/>
            <w:shd w:val="clear" w:color="auto" w:fill="F2F2F2"/>
            <w:vAlign w:val="center"/>
          </w:tcPr>
          <w:p w14:paraId="3C8ACB5F" w14:textId="1F7B4B1B"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31</w:t>
            </w:r>
          </w:p>
        </w:tc>
        <w:tc>
          <w:tcPr>
            <w:tcW w:w="1098" w:type="dxa"/>
            <w:shd w:val="clear" w:color="auto" w:fill="F2F2F2"/>
            <w:vAlign w:val="center"/>
          </w:tcPr>
          <w:p w14:paraId="33A8C012" w14:textId="215A952F"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12</w:t>
            </w:r>
          </w:p>
        </w:tc>
        <w:tc>
          <w:tcPr>
            <w:tcW w:w="1262" w:type="dxa"/>
            <w:shd w:val="clear" w:color="auto" w:fill="F2F2F2"/>
            <w:vAlign w:val="center"/>
          </w:tcPr>
          <w:p w14:paraId="6BDD5418" w14:textId="77777777" w:rsidR="0039353A" w:rsidRPr="00DD2C16" w:rsidRDefault="0039353A" w:rsidP="00391E7B">
            <w:pPr>
              <w:spacing w:after="120"/>
              <w:rPr>
                <w:rFonts w:ascii="Aptos" w:hAnsi="Aptos"/>
                <w:sz w:val="20"/>
                <w:szCs w:val="20"/>
              </w:rPr>
            </w:pPr>
            <w:r w:rsidRPr="00DD2C16">
              <w:rPr>
                <w:rFonts w:ascii="Aptos" w:hAnsi="Aptos"/>
                <w:sz w:val="20"/>
                <w:szCs w:val="20"/>
              </w:rPr>
              <w:t>50</w:t>
            </w:r>
          </w:p>
        </w:tc>
        <w:tc>
          <w:tcPr>
            <w:tcW w:w="906" w:type="dxa"/>
            <w:shd w:val="clear" w:color="auto" w:fill="F2F2F2"/>
            <w:vAlign w:val="center"/>
          </w:tcPr>
          <w:p w14:paraId="24F00997" w14:textId="13A9DC18"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34</w:t>
            </w:r>
          </w:p>
        </w:tc>
        <w:tc>
          <w:tcPr>
            <w:tcW w:w="1098" w:type="dxa"/>
            <w:shd w:val="clear" w:color="auto" w:fill="F2F2F2"/>
            <w:vAlign w:val="center"/>
          </w:tcPr>
          <w:p w14:paraId="27ACBCD9" w14:textId="0EA765D6"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22</w:t>
            </w:r>
          </w:p>
        </w:tc>
      </w:tr>
      <w:tr w:rsidR="0039353A" w:rsidRPr="00DD2C16" w14:paraId="77701BE4" w14:textId="77777777" w:rsidTr="00A77499">
        <w:trPr>
          <w:jc w:val="center"/>
        </w:trPr>
        <w:tc>
          <w:tcPr>
            <w:tcW w:w="2526" w:type="dxa"/>
            <w:shd w:val="clear" w:color="auto" w:fill="D9D9D9"/>
            <w:vAlign w:val="center"/>
          </w:tcPr>
          <w:p w14:paraId="2757C1CA" w14:textId="778A8072" w:rsidR="0039353A" w:rsidRPr="00DD2C16" w:rsidRDefault="00357760" w:rsidP="00391E7B">
            <w:pPr>
              <w:spacing w:after="120"/>
              <w:jc w:val="left"/>
              <w:rPr>
                <w:rFonts w:ascii="Aptos" w:hAnsi="Aptos"/>
                <w:b/>
                <w:bCs/>
                <w:sz w:val="20"/>
                <w:szCs w:val="20"/>
              </w:rPr>
            </w:pPr>
            <w:r w:rsidRPr="00DD2C16">
              <w:rPr>
                <w:rFonts w:ascii="Aptos" w:hAnsi="Aptos"/>
                <w:b/>
                <w:bCs/>
                <w:sz w:val="20"/>
                <w:szCs w:val="20"/>
              </w:rPr>
              <w:t>Manufacturing</w:t>
            </w:r>
          </w:p>
        </w:tc>
        <w:tc>
          <w:tcPr>
            <w:tcW w:w="1263" w:type="dxa"/>
            <w:shd w:val="clear" w:color="auto" w:fill="D9D9D9"/>
            <w:vAlign w:val="center"/>
          </w:tcPr>
          <w:p w14:paraId="6CB2225F" w14:textId="00E7901F" w:rsidR="0039353A" w:rsidRPr="00DD2C16" w:rsidRDefault="0039353A" w:rsidP="00391E7B">
            <w:pPr>
              <w:spacing w:after="120"/>
              <w:rPr>
                <w:rFonts w:ascii="Aptos" w:hAnsi="Aptos"/>
                <w:b/>
                <w:bCs/>
                <w:sz w:val="20"/>
                <w:szCs w:val="20"/>
              </w:rPr>
            </w:pPr>
            <w:r w:rsidRPr="00DD2C16">
              <w:rPr>
                <w:rFonts w:ascii="Aptos" w:hAnsi="Aptos"/>
                <w:b/>
                <w:bCs/>
                <w:sz w:val="20"/>
                <w:szCs w:val="20"/>
              </w:rPr>
              <w:t>3</w:t>
            </w:r>
            <w:r w:rsidR="00A77499" w:rsidRPr="00DD2C16">
              <w:rPr>
                <w:rFonts w:ascii="Aptos" w:hAnsi="Aptos"/>
                <w:b/>
                <w:bCs/>
                <w:sz w:val="20"/>
                <w:szCs w:val="20"/>
              </w:rPr>
              <w:t>,</w:t>
            </w:r>
            <w:r w:rsidRPr="00DD2C16">
              <w:rPr>
                <w:rFonts w:ascii="Aptos" w:hAnsi="Aptos"/>
                <w:b/>
                <w:bCs/>
                <w:sz w:val="20"/>
                <w:szCs w:val="20"/>
              </w:rPr>
              <w:t>232</w:t>
            </w:r>
          </w:p>
        </w:tc>
        <w:tc>
          <w:tcPr>
            <w:tcW w:w="919" w:type="dxa"/>
            <w:shd w:val="clear" w:color="auto" w:fill="D9D9D9"/>
            <w:vAlign w:val="center"/>
          </w:tcPr>
          <w:p w14:paraId="08DD7500" w14:textId="1F24A6A5" w:rsidR="0039353A" w:rsidRPr="00DD2C16" w:rsidRDefault="0039353A" w:rsidP="00391E7B">
            <w:pPr>
              <w:spacing w:after="120"/>
              <w:rPr>
                <w:rFonts w:ascii="Aptos" w:hAnsi="Aptos"/>
                <w:b/>
                <w:bCs/>
                <w:sz w:val="20"/>
                <w:szCs w:val="20"/>
              </w:rPr>
            </w:pPr>
            <w:r w:rsidRPr="00DD2C16">
              <w:rPr>
                <w:rFonts w:ascii="Aptos" w:hAnsi="Aptos"/>
                <w:b/>
                <w:bCs/>
                <w:sz w:val="20"/>
                <w:szCs w:val="20"/>
              </w:rPr>
              <w:t>98</w:t>
            </w:r>
            <w:r w:rsidR="00A77499" w:rsidRPr="00DD2C16">
              <w:rPr>
                <w:rFonts w:ascii="Aptos" w:hAnsi="Aptos"/>
                <w:b/>
                <w:bCs/>
                <w:sz w:val="20"/>
                <w:szCs w:val="20"/>
              </w:rPr>
              <w:t>.</w:t>
            </w:r>
            <w:r w:rsidRPr="00DD2C16">
              <w:rPr>
                <w:rFonts w:ascii="Aptos" w:hAnsi="Aptos"/>
                <w:b/>
                <w:bCs/>
                <w:sz w:val="20"/>
                <w:szCs w:val="20"/>
              </w:rPr>
              <w:t>18</w:t>
            </w:r>
          </w:p>
        </w:tc>
        <w:tc>
          <w:tcPr>
            <w:tcW w:w="1098" w:type="dxa"/>
            <w:shd w:val="clear" w:color="auto" w:fill="D9D9D9"/>
            <w:vAlign w:val="center"/>
          </w:tcPr>
          <w:p w14:paraId="32DE366D" w14:textId="6570C46D" w:rsidR="0039353A" w:rsidRPr="00DD2C16" w:rsidRDefault="0039353A" w:rsidP="00391E7B">
            <w:pPr>
              <w:spacing w:after="120"/>
              <w:rPr>
                <w:rFonts w:ascii="Aptos" w:hAnsi="Aptos"/>
                <w:b/>
                <w:bCs/>
                <w:sz w:val="20"/>
                <w:szCs w:val="20"/>
              </w:rPr>
            </w:pPr>
            <w:r w:rsidRPr="00DD2C16">
              <w:rPr>
                <w:rFonts w:ascii="Aptos" w:hAnsi="Aptos"/>
                <w:b/>
                <w:bCs/>
                <w:sz w:val="20"/>
                <w:szCs w:val="20"/>
              </w:rPr>
              <w:t>2</w:t>
            </w:r>
            <w:r w:rsidR="00A77499" w:rsidRPr="00DD2C16">
              <w:rPr>
                <w:rFonts w:ascii="Aptos" w:hAnsi="Aptos"/>
                <w:b/>
                <w:bCs/>
                <w:sz w:val="20"/>
                <w:szCs w:val="20"/>
              </w:rPr>
              <w:t>.</w:t>
            </w:r>
            <w:r w:rsidRPr="00DD2C16">
              <w:rPr>
                <w:rFonts w:ascii="Aptos" w:hAnsi="Aptos"/>
                <w:b/>
                <w:bCs/>
                <w:sz w:val="20"/>
                <w:szCs w:val="20"/>
              </w:rPr>
              <w:t>63</w:t>
            </w:r>
          </w:p>
        </w:tc>
        <w:tc>
          <w:tcPr>
            <w:tcW w:w="1262" w:type="dxa"/>
            <w:shd w:val="clear" w:color="auto" w:fill="D9D9D9"/>
            <w:vAlign w:val="center"/>
          </w:tcPr>
          <w:p w14:paraId="11DABAA2" w14:textId="6CD866E2" w:rsidR="0039353A" w:rsidRPr="00DD2C16" w:rsidRDefault="0039353A" w:rsidP="00391E7B">
            <w:pPr>
              <w:spacing w:after="120"/>
              <w:rPr>
                <w:rFonts w:ascii="Aptos" w:hAnsi="Aptos"/>
                <w:b/>
                <w:bCs/>
                <w:sz w:val="20"/>
                <w:szCs w:val="20"/>
              </w:rPr>
            </w:pPr>
            <w:r w:rsidRPr="00DD2C16">
              <w:rPr>
                <w:rFonts w:ascii="Aptos" w:hAnsi="Aptos"/>
                <w:b/>
                <w:bCs/>
                <w:sz w:val="20"/>
                <w:szCs w:val="20"/>
              </w:rPr>
              <w:t>3</w:t>
            </w:r>
            <w:r w:rsidR="00A77499" w:rsidRPr="00DD2C16">
              <w:rPr>
                <w:rFonts w:ascii="Aptos" w:hAnsi="Aptos"/>
                <w:b/>
                <w:bCs/>
                <w:sz w:val="20"/>
                <w:szCs w:val="20"/>
              </w:rPr>
              <w:t>,</w:t>
            </w:r>
            <w:r w:rsidRPr="00DD2C16">
              <w:rPr>
                <w:rFonts w:ascii="Aptos" w:hAnsi="Aptos"/>
                <w:b/>
                <w:bCs/>
                <w:sz w:val="20"/>
                <w:szCs w:val="20"/>
              </w:rPr>
              <w:t>670</w:t>
            </w:r>
          </w:p>
        </w:tc>
        <w:tc>
          <w:tcPr>
            <w:tcW w:w="906" w:type="dxa"/>
            <w:shd w:val="clear" w:color="auto" w:fill="D9D9D9"/>
            <w:vAlign w:val="center"/>
          </w:tcPr>
          <w:p w14:paraId="0F3693D3" w14:textId="3F300D5D" w:rsidR="0039353A" w:rsidRPr="00DD2C16" w:rsidRDefault="0039353A" w:rsidP="00391E7B">
            <w:pPr>
              <w:spacing w:after="120"/>
              <w:rPr>
                <w:rFonts w:ascii="Aptos" w:hAnsi="Aptos"/>
                <w:b/>
                <w:bCs/>
                <w:sz w:val="20"/>
                <w:szCs w:val="20"/>
              </w:rPr>
            </w:pPr>
            <w:r w:rsidRPr="00DD2C16">
              <w:rPr>
                <w:rFonts w:ascii="Aptos" w:hAnsi="Aptos"/>
                <w:b/>
                <w:bCs/>
                <w:sz w:val="20"/>
                <w:szCs w:val="20"/>
              </w:rPr>
              <w:t>98</w:t>
            </w:r>
            <w:r w:rsidR="00A77499" w:rsidRPr="00DD2C16">
              <w:rPr>
                <w:rFonts w:ascii="Aptos" w:hAnsi="Aptos"/>
                <w:b/>
                <w:bCs/>
                <w:sz w:val="20"/>
                <w:szCs w:val="20"/>
              </w:rPr>
              <w:t>.</w:t>
            </w:r>
            <w:r w:rsidRPr="00DD2C16">
              <w:rPr>
                <w:rFonts w:ascii="Aptos" w:hAnsi="Aptos"/>
                <w:b/>
                <w:bCs/>
                <w:sz w:val="20"/>
                <w:szCs w:val="20"/>
              </w:rPr>
              <w:t>21</w:t>
            </w:r>
          </w:p>
        </w:tc>
        <w:tc>
          <w:tcPr>
            <w:tcW w:w="1098" w:type="dxa"/>
            <w:shd w:val="clear" w:color="auto" w:fill="D9D9D9"/>
            <w:vAlign w:val="center"/>
          </w:tcPr>
          <w:p w14:paraId="3BD1B741" w14:textId="348242E5" w:rsidR="0039353A" w:rsidRPr="00DD2C16" w:rsidRDefault="0039353A" w:rsidP="00391E7B">
            <w:pPr>
              <w:spacing w:after="120"/>
              <w:rPr>
                <w:rFonts w:ascii="Aptos" w:hAnsi="Aptos"/>
                <w:b/>
                <w:bCs/>
                <w:sz w:val="20"/>
                <w:szCs w:val="20"/>
              </w:rPr>
            </w:pPr>
            <w:r w:rsidRPr="00DD2C16">
              <w:rPr>
                <w:rFonts w:ascii="Aptos" w:hAnsi="Aptos"/>
                <w:b/>
                <w:bCs/>
                <w:sz w:val="20"/>
                <w:szCs w:val="20"/>
              </w:rPr>
              <w:t>2</w:t>
            </w:r>
            <w:r w:rsidR="00A77499" w:rsidRPr="00DD2C16">
              <w:rPr>
                <w:rFonts w:ascii="Aptos" w:hAnsi="Aptos"/>
                <w:b/>
                <w:bCs/>
                <w:sz w:val="20"/>
                <w:szCs w:val="20"/>
              </w:rPr>
              <w:t>.</w:t>
            </w:r>
            <w:r w:rsidRPr="00DD2C16">
              <w:rPr>
                <w:rFonts w:ascii="Aptos" w:hAnsi="Aptos"/>
                <w:b/>
                <w:bCs/>
                <w:sz w:val="20"/>
                <w:szCs w:val="20"/>
              </w:rPr>
              <w:t>63</w:t>
            </w:r>
          </w:p>
        </w:tc>
      </w:tr>
      <w:tr w:rsidR="0039353A" w:rsidRPr="00DD2C16" w14:paraId="1271AA2F" w14:textId="77777777" w:rsidTr="00A77499">
        <w:trPr>
          <w:jc w:val="center"/>
        </w:trPr>
        <w:tc>
          <w:tcPr>
            <w:tcW w:w="2526" w:type="dxa"/>
            <w:shd w:val="clear" w:color="auto" w:fill="F2F2F2"/>
            <w:vAlign w:val="center"/>
          </w:tcPr>
          <w:p w14:paraId="22EAED85" w14:textId="1E3E0272" w:rsidR="0039353A" w:rsidRPr="00DD2C16" w:rsidRDefault="00357760" w:rsidP="00391E7B">
            <w:pPr>
              <w:spacing w:after="120"/>
              <w:jc w:val="left"/>
              <w:rPr>
                <w:rFonts w:ascii="Aptos" w:hAnsi="Aptos"/>
                <w:sz w:val="20"/>
                <w:szCs w:val="20"/>
              </w:rPr>
            </w:pPr>
            <w:r w:rsidRPr="00DD2C16">
              <w:rPr>
                <w:rFonts w:ascii="Aptos" w:hAnsi="Aptos"/>
                <w:sz w:val="20"/>
                <w:szCs w:val="20"/>
              </w:rPr>
              <w:t>Manufacture of Food Products</w:t>
            </w:r>
          </w:p>
        </w:tc>
        <w:tc>
          <w:tcPr>
            <w:tcW w:w="1263" w:type="dxa"/>
            <w:shd w:val="clear" w:color="auto" w:fill="F2F2F2"/>
            <w:vAlign w:val="center"/>
          </w:tcPr>
          <w:p w14:paraId="29A6CC2D" w14:textId="77777777" w:rsidR="0039353A" w:rsidRPr="00DD2C16" w:rsidRDefault="0039353A" w:rsidP="00391E7B">
            <w:pPr>
              <w:spacing w:after="120"/>
              <w:rPr>
                <w:rFonts w:ascii="Aptos" w:hAnsi="Aptos"/>
                <w:sz w:val="20"/>
                <w:szCs w:val="20"/>
              </w:rPr>
            </w:pPr>
            <w:r w:rsidRPr="00DD2C16">
              <w:rPr>
                <w:rFonts w:ascii="Aptos" w:hAnsi="Aptos"/>
                <w:sz w:val="20"/>
                <w:szCs w:val="20"/>
              </w:rPr>
              <w:t>270</w:t>
            </w:r>
          </w:p>
        </w:tc>
        <w:tc>
          <w:tcPr>
            <w:tcW w:w="919" w:type="dxa"/>
            <w:shd w:val="clear" w:color="auto" w:fill="F2F2F2"/>
            <w:vAlign w:val="center"/>
          </w:tcPr>
          <w:p w14:paraId="7EF3B169" w14:textId="4C976EFA" w:rsidR="0039353A" w:rsidRPr="00DD2C16" w:rsidRDefault="0039353A" w:rsidP="00391E7B">
            <w:pPr>
              <w:spacing w:after="120"/>
              <w:rPr>
                <w:rFonts w:ascii="Aptos" w:hAnsi="Aptos"/>
                <w:sz w:val="20"/>
                <w:szCs w:val="20"/>
              </w:rPr>
            </w:pPr>
            <w:r w:rsidRPr="00DD2C16">
              <w:rPr>
                <w:rFonts w:ascii="Aptos" w:hAnsi="Aptos"/>
                <w:sz w:val="20"/>
                <w:szCs w:val="20"/>
              </w:rPr>
              <w:t>8</w:t>
            </w:r>
            <w:r w:rsidR="00A77499" w:rsidRPr="00DD2C16">
              <w:rPr>
                <w:rFonts w:ascii="Aptos" w:hAnsi="Aptos"/>
                <w:sz w:val="20"/>
                <w:szCs w:val="20"/>
              </w:rPr>
              <w:t>.</w:t>
            </w:r>
            <w:r w:rsidRPr="00DD2C16">
              <w:rPr>
                <w:rFonts w:ascii="Aptos" w:hAnsi="Aptos"/>
                <w:sz w:val="20"/>
                <w:szCs w:val="20"/>
              </w:rPr>
              <w:t>20</w:t>
            </w:r>
          </w:p>
        </w:tc>
        <w:tc>
          <w:tcPr>
            <w:tcW w:w="1098" w:type="dxa"/>
            <w:shd w:val="clear" w:color="auto" w:fill="F2F2F2"/>
            <w:vAlign w:val="center"/>
          </w:tcPr>
          <w:p w14:paraId="65EA0BE4" w14:textId="754054E0"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37</w:t>
            </w:r>
          </w:p>
        </w:tc>
        <w:tc>
          <w:tcPr>
            <w:tcW w:w="1262" w:type="dxa"/>
            <w:shd w:val="clear" w:color="auto" w:fill="F2F2F2"/>
            <w:vAlign w:val="center"/>
          </w:tcPr>
          <w:p w14:paraId="5ED728AE" w14:textId="77777777" w:rsidR="0039353A" w:rsidRPr="00DD2C16" w:rsidRDefault="0039353A" w:rsidP="00391E7B">
            <w:pPr>
              <w:spacing w:after="120"/>
              <w:rPr>
                <w:rFonts w:ascii="Aptos" w:hAnsi="Aptos"/>
                <w:sz w:val="20"/>
                <w:szCs w:val="20"/>
              </w:rPr>
            </w:pPr>
            <w:r w:rsidRPr="00DD2C16">
              <w:rPr>
                <w:rFonts w:ascii="Aptos" w:hAnsi="Aptos"/>
                <w:sz w:val="20"/>
                <w:szCs w:val="20"/>
              </w:rPr>
              <w:t>313</w:t>
            </w:r>
          </w:p>
        </w:tc>
        <w:tc>
          <w:tcPr>
            <w:tcW w:w="906" w:type="dxa"/>
            <w:shd w:val="clear" w:color="auto" w:fill="F2F2F2"/>
            <w:vAlign w:val="center"/>
          </w:tcPr>
          <w:p w14:paraId="7F4088E7" w14:textId="1B2E4224" w:rsidR="0039353A" w:rsidRPr="00DD2C16" w:rsidRDefault="0039353A" w:rsidP="00391E7B">
            <w:pPr>
              <w:spacing w:after="120"/>
              <w:rPr>
                <w:rFonts w:ascii="Aptos" w:hAnsi="Aptos"/>
                <w:sz w:val="20"/>
                <w:szCs w:val="20"/>
              </w:rPr>
            </w:pPr>
            <w:r w:rsidRPr="00DD2C16">
              <w:rPr>
                <w:rFonts w:ascii="Aptos" w:hAnsi="Aptos"/>
                <w:sz w:val="20"/>
                <w:szCs w:val="20"/>
              </w:rPr>
              <w:t>8</w:t>
            </w:r>
            <w:r w:rsidR="00A77499" w:rsidRPr="00DD2C16">
              <w:rPr>
                <w:rFonts w:ascii="Aptos" w:hAnsi="Aptos"/>
                <w:sz w:val="20"/>
                <w:szCs w:val="20"/>
              </w:rPr>
              <w:t>.</w:t>
            </w:r>
            <w:r w:rsidRPr="00DD2C16">
              <w:rPr>
                <w:rFonts w:ascii="Aptos" w:hAnsi="Aptos"/>
                <w:sz w:val="20"/>
                <w:szCs w:val="20"/>
              </w:rPr>
              <w:t>38</w:t>
            </w:r>
          </w:p>
        </w:tc>
        <w:tc>
          <w:tcPr>
            <w:tcW w:w="1098" w:type="dxa"/>
            <w:shd w:val="clear" w:color="auto" w:fill="F2F2F2"/>
            <w:vAlign w:val="center"/>
          </w:tcPr>
          <w:p w14:paraId="69D1031F" w14:textId="1B4682B8"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46</w:t>
            </w:r>
          </w:p>
        </w:tc>
      </w:tr>
      <w:tr w:rsidR="0039353A" w:rsidRPr="00DD2C16" w14:paraId="346AAC98" w14:textId="77777777" w:rsidTr="00A77499">
        <w:trPr>
          <w:jc w:val="center"/>
        </w:trPr>
        <w:tc>
          <w:tcPr>
            <w:tcW w:w="2526" w:type="dxa"/>
            <w:shd w:val="clear" w:color="auto" w:fill="F2F2F2"/>
            <w:vAlign w:val="center"/>
          </w:tcPr>
          <w:p w14:paraId="2D9A9276" w14:textId="004106D7" w:rsidR="0039353A" w:rsidRPr="00DD2C16" w:rsidRDefault="00357760" w:rsidP="00391E7B">
            <w:pPr>
              <w:spacing w:after="120"/>
              <w:jc w:val="left"/>
              <w:rPr>
                <w:rFonts w:ascii="Aptos" w:hAnsi="Aptos"/>
                <w:sz w:val="20"/>
                <w:szCs w:val="20"/>
              </w:rPr>
            </w:pPr>
            <w:r w:rsidRPr="00DD2C16">
              <w:rPr>
                <w:rFonts w:ascii="Aptos" w:hAnsi="Aptos"/>
                <w:sz w:val="20"/>
                <w:szCs w:val="20"/>
              </w:rPr>
              <w:t>Manufacture of Beverages</w:t>
            </w:r>
          </w:p>
        </w:tc>
        <w:tc>
          <w:tcPr>
            <w:tcW w:w="1263" w:type="dxa"/>
            <w:shd w:val="clear" w:color="auto" w:fill="F2F2F2"/>
            <w:vAlign w:val="center"/>
          </w:tcPr>
          <w:p w14:paraId="1DF173FD" w14:textId="77777777" w:rsidR="0039353A" w:rsidRPr="00DD2C16" w:rsidRDefault="0039353A" w:rsidP="00391E7B">
            <w:pPr>
              <w:spacing w:after="120"/>
              <w:rPr>
                <w:rFonts w:ascii="Aptos" w:hAnsi="Aptos"/>
                <w:sz w:val="20"/>
                <w:szCs w:val="20"/>
              </w:rPr>
            </w:pPr>
            <w:r w:rsidRPr="00DD2C16">
              <w:rPr>
                <w:rFonts w:ascii="Aptos" w:hAnsi="Aptos"/>
                <w:sz w:val="20"/>
                <w:szCs w:val="20"/>
              </w:rPr>
              <w:t>6</w:t>
            </w:r>
          </w:p>
        </w:tc>
        <w:tc>
          <w:tcPr>
            <w:tcW w:w="919" w:type="dxa"/>
            <w:shd w:val="clear" w:color="auto" w:fill="F2F2F2"/>
            <w:vAlign w:val="center"/>
          </w:tcPr>
          <w:p w14:paraId="52FB7073" w14:textId="692CBEB1"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18</w:t>
            </w:r>
          </w:p>
        </w:tc>
        <w:tc>
          <w:tcPr>
            <w:tcW w:w="1098" w:type="dxa"/>
            <w:shd w:val="clear" w:color="auto" w:fill="F2F2F2"/>
            <w:vAlign w:val="center"/>
          </w:tcPr>
          <w:p w14:paraId="1315C6D1" w14:textId="32E9D801"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19</w:t>
            </w:r>
          </w:p>
        </w:tc>
        <w:tc>
          <w:tcPr>
            <w:tcW w:w="1262" w:type="dxa"/>
            <w:shd w:val="clear" w:color="auto" w:fill="F2F2F2"/>
            <w:vAlign w:val="center"/>
          </w:tcPr>
          <w:p w14:paraId="45790E00" w14:textId="77777777" w:rsidR="0039353A" w:rsidRPr="00DD2C16" w:rsidRDefault="0039353A" w:rsidP="00391E7B">
            <w:pPr>
              <w:spacing w:after="120"/>
              <w:rPr>
                <w:rFonts w:ascii="Aptos" w:hAnsi="Aptos"/>
                <w:sz w:val="20"/>
                <w:szCs w:val="20"/>
              </w:rPr>
            </w:pPr>
            <w:r w:rsidRPr="00DD2C16">
              <w:rPr>
                <w:rFonts w:ascii="Aptos" w:hAnsi="Aptos"/>
                <w:sz w:val="20"/>
                <w:szCs w:val="20"/>
              </w:rPr>
              <w:t>6</w:t>
            </w:r>
          </w:p>
        </w:tc>
        <w:tc>
          <w:tcPr>
            <w:tcW w:w="906" w:type="dxa"/>
            <w:shd w:val="clear" w:color="auto" w:fill="F2F2F2"/>
            <w:vAlign w:val="center"/>
          </w:tcPr>
          <w:p w14:paraId="501AFA2E" w14:textId="21D7C076"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16</w:t>
            </w:r>
          </w:p>
        </w:tc>
        <w:tc>
          <w:tcPr>
            <w:tcW w:w="1098" w:type="dxa"/>
            <w:shd w:val="clear" w:color="auto" w:fill="F2F2F2"/>
            <w:vAlign w:val="center"/>
          </w:tcPr>
          <w:p w14:paraId="35FC8AEE" w14:textId="17D761F7"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09</w:t>
            </w:r>
          </w:p>
        </w:tc>
      </w:tr>
      <w:tr w:rsidR="0039353A" w:rsidRPr="00DD2C16" w14:paraId="56022458" w14:textId="77777777" w:rsidTr="00A77499">
        <w:trPr>
          <w:jc w:val="center"/>
        </w:trPr>
        <w:tc>
          <w:tcPr>
            <w:tcW w:w="2526" w:type="dxa"/>
            <w:shd w:val="clear" w:color="auto" w:fill="F2F2F2"/>
            <w:vAlign w:val="center"/>
          </w:tcPr>
          <w:p w14:paraId="7B6C1EC7" w14:textId="0310008D" w:rsidR="0039353A" w:rsidRPr="00DD2C16" w:rsidRDefault="00357760" w:rsidP="00391E7B">
            <w:pPr>
              <w:spacing w:after="120"/>
              <w:jc w:val="left"/>
              <w:rPr>
                <w:rFonts w:ascii="Aptos" w:hAnsi="Aptos"/>
                <w:sz w:val="20"/>
                <w:szCs w:val="20"/>
              </w:rPr>
            </w:pPr>
            <w:r w:rsidRPr="00DD2C16">
              <w:rPr>
                <w:rFonts w:ascii="Aptos" w:hAnsi="Aptos"/>
                <w:sz w:val="20"/>
                <w:szCs w:val="20"/>
              </w:rPr>
              <w:lastRenderedPageBreak/>
              <w:t>Manufacture of Tobacco Products</w:t>
            </w:r>
          </w:p>
        </w:tc>
        <w:tc>
          <w:tcPr>
            <w:tcW w:w="1263" w:type="dxa"/>
            <w:shd w:val="clear" w:color="auto" w:fill="F2F2F2"/>
            <w:vAlign w:val="center"/>
          </w:tcPr>
          <w:p w14:paraId="7DE5B725" w14:textId="77777777" w:rsidR="0039353A" w:rsidRPr="00DD2C16" w:rsidRDefault="0039353A" w:rsidP="00391E7B">
            <w:pPr>
              <w:spacing w:after="120"/>
              <w:rPr>
                <w:rFonts w:ascii="Aptos" w:hAnsi="Aptos"/>
                <w:sz w:val="20"/>
                <w:szCs w:val="20"/>
              </w:rPr>
            </w:pPr>
            <w:r w:rsidRPr="00DD2C16">
              <w:rPr>
                <w:rFonts w:ascii="Aptos" w:hAnsi="Aptos"/>
                <w:sz w:val="20"/>
                <w:szCs w:val="20"/>
              </w:rPr>
              <w:t>1</w:t>
            </w:r>
          </w:p>
        </w:tc>
        <w:tc>
          <w:tcPr>
            <w:tcW w:w="919" w:type="dxa"/>
            <w:shd w:val="clear" w:color="auto" w:fill="F2F2F2"/>
            <w:vAlign w:val="center"/>
          </w:tcPr>
          <w:p w14:paraId="70AFF435" w14:textId="777961C0"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03</w:t>
            </w:r>
          </w:p>
        </w:tc>
        <w:tc>
          <w:tcPr>
            <w:tcW w:w="1098" w:type="dxa"/>
            <w:shd w:val="clear" w:color="auto" w:fill="F2F2F2"/>
            <w:vAlign w:val="center"/>
          </w:tcPr>
          <w:p w14:paraId="29389981" w14:textId="1EDEF512"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30</w:t>
            </w:r>
          </w:p>
        </w:tc>
        <w:tc>
          <w:tcPr>
            <w:tcW w:w="1262" w:type="dxa"/>
            <w:shd w:val="clear" w:color="auto" w:fill="F2F2F2"/>
            <w:vAlign w:val="center"/>
          </w:tcPr>
          <w:p w14:paraId="7B65B444" w14:textId="77777777" w:rsidR="0039353A" w:rsidRPr="00DD2C16" w:rsidRDefault="0039353A" w:rsidP="00391E7B">
            <w:pPr>
              <w:spacing w:after="120"/>
              <w:rPr>
                <w:rFonts w:ascii="Aptos" w:hAnsi="Aptos"/>
                <w:sz w:val="20"/>
                <w:szCs w:val="20"/>
              </w:rPr>
            </w:pPr>
            <w:r w:rsidRPr="00DD2C16">
              <w:rPr>
                <w:rFonts w:ascii="Aptos" w:hAnsi="Aptos"/>
                <w:sz w:val="20"/>
                <w:szCs w:val="20"/>
              </w:rPr>
              <w:t>2</w:t>
            </w:r>
          </w:p>
        </w:tc>
        <w:tc>
          <w:tcPr>
            <w:tcW w:w="906" w:type="dxa"/>
            <w:shd w:val="clear" w:color="auto" w:fill="F2F2F2"/>
            <w:vAlign w:val="center"/>
          </w:tcPr>
          <w:p w14:paraId="07C17CB5" w14:textId="52BCFB61"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05</w:t>
            </w:r>
          </w:p>
        </w:tc>
        <w:tc>
          <w:tcPr>
            <w:tcW w:w="1098" w:type="dxa"/>
            <w:shd w:val="clear" w:color="auto" w:fill="F2F2F2"/>
            <w:vAlign w:val="center"/>
          </w:tcPr>
          <w:p w14:paraId="24D9E3BA" w14:textId="3B1BF12B" w:rsidR="0039353A" w:rsidRPr="00DD2C16" w:rsidRDefault="0039353A" w:rsidP="00391E7B">
            <w:pPr>
              <w:spacing w:after="120"/>
              <w:rPr>
                <w:rFonts w:ascii="Aptos" w:hAnsi="Aptos"/>
                <w:sz w:val="20"/>
                <w:szCs w:val="20"/>
              </w:rPr>
            </w:pPr>
            <w:r w:rsidRPr="00DD2C16">
              <w:rPr>
                <w:rFonts w:ascii="Aptos" w:hAnsi="Aptos"/>
                <w:sz w:val="20"/>
                <w:szCs w:val="20"/>
              </w:rPr>
              <w:t>2</w:t>
            </w:r>
            <w:r w:rsidR="00A77499" w:rsidRPr="00DD2C16">
              <w:rPr>
                <w:rFonts w:ascii="Aptos" w:hAnsi="Aptos"/>
                <w:sz w:val="20"/>
                <w:szCs w:val="20"/>
              </w:rPr>
              <w:t>.</w:t>
            </w:r>
            <w:r w:rsidRPr="00DD2C16">
              <w:rPr>
                <w:rFonts w:ascii="Aptos" w:hAnsi="Aptos"/>
                <w:sz w:val="20"/>
                <w:szCs w:val="20"/>
              </w:rPr>
              <w:t>11</w:t>
            </w:r>
          </w:p>
        </w:tc>
      </w:tr>
      <w:tr w:rsidR="0039353A" w:rsidRPr="00DD2C16" w14:paraId="1DF0E96B" w14:textId="77777777" w:rsidTr="00A77499">
        <w:trPr>
          <w:jc w:val="center"/>
        </w:trPr>
        <w:tc>
          <w:tcPr>
            <w:tcW w:w="2526" w:type="dxa"/>
            <w:shd w:val="clear" w:color="auto" w:fill="F2F2F2"/>
            <w:vAlign w:val="center"/>
          </w:tcPr>
          <w:p w14:paraId="2B3932A4" w14:textId="3D7B046A" w:rsidR="0039353A" w:rsidRPr="00DD2C16" w:rsidRDefault="00357760" w:rsidP="00391E7B">
            <w:pPr>
              <w:spacing w:after="120"/>
              <w:jc w:val="left"/>
              <w:rPr>
                <w:rFonts w:ascii="Aptos" w:hAnsi="Aptos"/>
                <w:sz w:val="20"/>
                <w:szCs w:val="20"/>
              </w:rPr>
            </w:pPr>
            <w:r w:rsidRPr="00DD2C16">
              <w:rPr>
                <w:rFonts w:ascii="Aptos" w:hAnsi="Aptos"/>
                <w:sz w:val="20"/>
                <w:szCs w:val="20"/>
              </w:rPr>
              <w:t>Manufacture of Textiles</w:t>
            </w:r>
          </w:p>
        </w:tc>
        <w:tc>
          <w:tcPr>
            <w:tcW w:w="1263" w:type="dxa"/>
            <w:shd w:val="clear" w:color="auto" w:fill="F2F2F2"/>
            <w:vAlign w:val="center"/>
          </w:tcPr>
          <w:p w14:paraId="4C587BEB" w14:textId="77777777" w:rsidR="0039353A" w:rsidRPr="00DD2C16" w:rsidRDefault="0039353A" w:rsidP="00391E7B">
            <w:pPr>
              <w:spacing w:after="120"/>
              <w:rPr>
                <w:rFonts w:ascii="Aptos" w:hAnsi="Aptos"/>
                <w:sz w:val="20"/>
                <w:szCs w:val="20"/>
              </w:rPr>
            </w:pPr>
            <w:r w:rsidRPr="00DD2C16">
              <w:rPr>
                <w:rFonts w:ascii="Aptos" w:hAnsi="Aptos"/>
                <w:sz w:val="20"/>
                <w:szCs w:val="20"/>
              </w:rPr>
              <w:t>58</w:t>
            </w:r>
          </w:p>
        </w:tc>
        <w:tc>
          <w:tcPr>
            <w:tcW w:w="919" w:type="dxa"/>
            <w:shd w:val="clear" w:color="auto" w:fill="F2F2F2"/>
            <w:vAlign w:val="center"/>
          </w:tcPr>
          <w:p w14:paraId="7996C501" w14:textId="74BFF0D1"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76</w:t>
            </w:r>
          </w:p>
        </w:tc>
        <w:tc>
          <w:tcPr>
            <w:tcW w:w="1098" w:type="dxa"/>
            <w:shd w:val="clear" w:color="auto" w:fill="F2F2F2"/>
            <w:vAlign w:val="center"/>
          </w:tcPr>
          <w:p w14:paraId="2810A104" w14:textId="5C56EF03"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56</w:t>
            </w:r>
          </w:p>
        </w:tc>
        <w:tc>
          <w:tcPr>
            <w:tcW w:w="1262" w:type="dxa"/>
            <w:shd w:val="clear" w:color="auto" w:fill="F2F2F2"/>
            <w:vAlign w:val="center"/>
          </w:tcPr>
          <w:p w14:paraId="20FDCE6D" w14:textId="77777777" w:rsidR="0039353A" w:rsidRPr="00DD2C16" w:rsidRDefault="0039353A" w:rsidP="00391E7B">
            <w:pPr>
              <w:spacing w:after="120"/>
              <w:rPr>
                <w:rFonts w:ascii="Aptos" w:hAnsi="Aptos"/>
                <w:sz w:val="20"/>
                <w:szCs w:val="20"/>
              </w:rPr>
            </w:pPr>
            <w:r w:rsidRPr="00DD2C16">
              <w:rPr>
                <w:rFonts w:ascii="Aptos" w:hAnsi="Aptos"/>
                <w:sz w:val="20"/>
                <w:szCs w:val="20"/>
              </w:rPr>
              <w:t>67</w:t>
            </w:r>
          </w:p>
        </w:tc>
        <w:tc>
          <w:tcPr>
            <w:tcW w:w="906" w:type="dxa"/>
            <w:shd w:val="clear" w:color="auto" w:fill="F2F2F2"/>
            <w:vAlign w:val="center"/>
          </w:tcPr>
          <w:p w14:paraId="43E4F960" w14:textId="44E380C2"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79</w:t>
            </w:r>
          </w:p>
        </w:tc>
        <w:tc>
          <w:tcPr>
            <w:tcW w:w="1098" w:type="dxa"/>
            <w:shd w:val="clear" w:color="auto" w:fill="F2F2F2"/>
            <w:vAlign w:val="center"/>
          </w:tcPr>
          <w:p w14:paraId="423FA02E" w14:textId="25B00918"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57</w:t>
            </w:r>
          </w:p>
        </w:tc>
      </w:tr>
      <w:tr w:rsidR="0039353A" w:rsidRPr="00DD2C16" w14:paraId="7439E25C" w14:textId="77777777" w:rsidTr="00A77499">
        <w:trPr>
          <w:jc w:val="center"/>
        </w:trPr>
        <w:tc>
          <w:tcPr>
            <w:tcW w:w="2526" w:type="dxa"/>
            <w:shd w:val="clear" w:color="auto" w:fill="F2F2F2"/>
            <w:vAlign w:val="center"/>
          </w:tcPr>
          <w:p w14:paraId="3E376625" w14:textId="07C7A123" w:rsidR="0039353A" w:rsidRPr="00DD2C16" w:rsidRDefault="009E2B5C" w:rsidP="00391E7B">
            <w:pPr>
              <w:spacing w:after="120"/>
              <w:jc w:val="left"/>
              <w:rPr>
                <w:rFonts w:ascii="Aptos" w:hAnsi="Aptos"/>
                <w:sz w:val="20"/>
                <w:szCs w:val="20"/>
              </w:rPr>
            </w:pPr>
            <w:r w:rsidRPr="00DD2C16">
              <w:rPr>
                <w:rFonts w:ascii="Aptos" w:hAnsi="Aptos"/>
                <w:sz w:val="20"/>
                <w:szCs w:val="20"/>
              </w:rPr>
              <w:t>Manufacture of Wearing Apparel</w:t>
            </w:r>
          </w:p>
        </w:tc>
        <w:tc>
          <w:tcPr>
            <w:tcW w:w="1263" w:type="dxa"/>
            <w:shd w:val="clear" w:color="auto" w:fill="F2F2F2"/>
            <w:vAlign w:val="center"/>
          </w:tcPr>
          <w:p w14:paraId="6E565CB9" w14:textId="77777777" w:rsidR="0039353A" w:rsidRPr="00DD2C16" w:rsidRDefault="0039353A" w:rsidP="00391E7B">
            <w:pPr>
              <w:spacing w:after="120"/>
              <w:rPr>
                <w:rFonts w:ascii="Aptos" w:hAnsi="Aptos"/>
                <w:sz w:val="20"/>
                <w:szCs w:val="20"/>
              </w:rPr>
            </w:pPr>
            <w:r w:rsidRPr="00DD2C16">
              <w:rPr>
                <w:rFonts w:ascii="Aptos" w:hAnsi="Aptos"/>
                <w:sz w:val="20"/>
                <w:szCs w:val="20"/>
              </w:rPr>
              <w:t>33</w:t>
            </w:r>
          </w:p>
        </w:tc>
        <w:tc>
          <w:tcPr>
            <w:tcW w:w="919" w:type="dxa"/>
            <w:shd w:val="clear" w:color="auto" w:fill="F2F2F2"/>
            <w:vAlign w:val="center"/>
          </w:tcPr>
          <w:p w14:paraId="023029C2" w14:textId="7E0CD437"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00</w:t>
            </w:r>
          </w:p>
        </w:tc>
        <w:tc>
          <w:tcPr>
            <w:tcW w:w="1098" w:type="dxa"/>
            <w:shd w:val="clear" w:color="auto" w:fill="F2F2F2"/>
            <w:vAlign w:val="center"/>
          </w:tcPr>
          <w:p w14:paraId="0CBEB765" w14:textId="687799D4"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42</w:t>
            </w:r>
          </w:p>
        </w:tc>
        <w:tc>
          <w:tcPr>
            <w:tcW w:w="1262" w:type="dxa"/>
            <w:shd w:val="clear" w:color="auto" w:fill="F2F2F2"/>
            <w:vAlign w:val="center"/>
          </w:tcPr>
          <w:p w14:paraId="0B8E4EDA" w14:textId="77777777" w:rsidR="0039353A" w:rsidRPr="00DD2C16" w:rsidRDefault="0039353A" w:rsidP="00391E7B">
            <w:pPr>
              <w:spacing w:after="120"/>
              <w:rPr>
                <w:rFonts w:ascii="Aptos" w:hAnsi="Aptos"/>
                <w:sz w:val="20"/>
                <w:szCs w:val="20"/>
              </w:rPr>
            </w:pPr>
            <w:r w:rsidRPr="00DD2C16">
              <w:rPr>
                <w:rFonts w:ascii="Aptos" w:hAnsi="Aptos"/>
                <w:sz w:val="20"/>
                <w:szCs w:val="20"/>
              </w:rPr>
              <w:t>37</w:t>
            </w:r>
          </w:p>
        </w:tc>
        <w:tc>
          <w:tcPr>
            <w:tcW w:w="906" w:type="dxa"/>
            <w:shd w:val="clear" w:color="auto" w:fill="F2F2F2"/>
            <w:vAlign w:val="center"/>
          </w:tcPr>
          <w:p w14:paraId="6D73AB4B" w14:textId="3D759CDE"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99</w:t>
            </w:r>
          </w:p>
        </w:tc>
        <w:tc>
          <w:tcPr>
            <w:tcW w:w="1098" w:type="dxa"/>
            <w:shd w:val="clear" w:color="auto" w:fill="F2F2F2"/>
            <w:vAlign w:val="center"/>
          </w:tcPr>
          <w:p w14:paraId="097F5057" w14:textId="24628BF4"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39</w:t>
            </w:r>
          </w:p>
        </w:tc>
      </w:tr>
      <w:tr w:rsidR="0039353A" w:rsidRPr="00DD2C16" w14:paraId="6EF2C8D5" w14:textId="77777777" w:rsidTr="00A77499">
        <w:trPr>
          <w:jc w:val="center"/>
        </w:trPr>
        <w:tc>
          <w:tcPr>
            <w:tcW w:w="2526" w:type="dxa"/>
            <w:shd w:val="clear" w:color="auto" w:fill="F2F2F2"/>
            <w:vAlign w:val="center"/>
          </w:tcPr>
          <w:p w14:paraId="6BADCB92" w14:textId="0E8B52CD"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Leather and Related Products</w:t>
            </w:r>
          </w:p>
        </w:tc>
        <w:tc>
          <w:tcPr>
            <w:tcW w:w="1263" w:type="dxa"/>
            <w:shd w:val="clear" w:color="auto" w:fill="F2F2F2"/>
            <w:vAlign w:val="center"/>
          </w:tcPr>
          <w:p w14:paraId="05678C77" w14:textId="77777777" w:rsidR="0039353A" w:rsidRPr="00DD2C16" w:rsidRDefault="0039353A" w:rsidP="00391E7B">
            <w:pPr>
              <w:spacing w:after="120"/>
              <w:rPr>
                <w:rFonts w:ascii="Aptos" w:hAnsi="Aptos"/>
                <w:sz w:val="20"/>
                <w:szCs w:val="20"/>
              </w:rPr>
            </w:pPr>
            <w:r w:rsidRPr="00DD2C16">
              <w:rPr>
                <w:rFonts w:ascii="Aptos" w:hAnsi="Aptos"/>
                <w:sz w:val="20"/>
                <w:szCs w:val="20"/>
              </w:rPr>
              <w:t>6</w:t>
            </w:r>
          </w:p>
        </w:tc>
        <w:tc>
          <w:tcPr>
            <w:tcW w:w="919" w:type="dxa"/>
            <w:shd w:val="clear" w:color="auto" w:fill="F2F2F2"/>
            <w:vAlign w:val="center"/>
          </w:tcPr>
          <w:p w14:paraId="70845E69" w14:textId="366D8420"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18</w:t>
            </w:r>
          </w:p>
        </w:tc>
        <w:tc>
          <w:tcPr>
            <w:tcW w:w="1098" w:type="dxa"/>
            <w:shd w:val="clear" w:color="auto" w:fill="F2F2F2"/>
            <w:vAlign w:val="center"/>
          </w:tcPr>
          <w:p w14:paraId="2126D04B" w14:textId="160EA391"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22</w:t>
            </w:r>
          </w:p>
        </w:tc>
        <w:tc>
          <w:tcPr>
            <w:tcW w:w="1262" w:type="dxa"/>
            <w:shd w:val="clear" w:color="auto" w:fill="F2F2F2"/>
            <w:vAlign w:val="center"/>
          </w:tcPr>
          <w:p w14:paraId="69118152" w14:textId="77777777" w:rsidR="0039353A" w:rsidRPr="00DD2C16" w:rsidRDefault="0039353A" w:rsidP="00391E7B">
            <w:pPr>
              <w:spacing w:after="120"/>
              <w:rPr>
                <w:rFonts w:ascii="Aptos" w:hAnsi="Aptos"/>
                <w:sz w:val="20"/>
                <w:szCs w:val="20"/>
              </w:rPr>
            </w:pPr>
            <w:r w:rsidRPr="00DD2C16">
              <w:rPr>
                <w:rFonts w:ascii="Aptos" w:hAnsi="Aptos"/>
                <w:sz w:val="20"/>
                <w:szCs w:val="20"/>
              </w:rPr>
              <w:t>7</w:t>
            </w:r>
          </w:p>
        </w:tc>
        <w:tc>
          <w:tcPr>
            <w:tcW w:w="906" w:type="dxa"/>
            <w:shd w:val="clear" w:color="auto" w:fill="F2F2F2"/>
            <w:vAlign w:val="center"/>
          </w:tcPr>
          <w:p w14:paraId="5F9B09D8" w14:textId="4B7C1EBB"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19</w:t>
            </w:r>
          </w:p>
        </w:tc>
        <w:tc>
          <w:tcPr>
            <w:tcW w:w="1098" w:type="dxa"/>
            <w:shd w:val="clear" w:color="auto" w:fill="F2F2F2"/>
            <w:vAlign w:val="center"/>
          </w:tcPr>
          <w:p w14:paraId="59D58240" w14:textId="55408E39" w:rsidR="0039353A" w:rsidRPr="00DD2C16" w:rsidRDefault="0039353A" w:rsidP="00391E7B">
            <w:pPr>
              <w:spacing w:after="120"/>
              <w:rPr>
                <w:rFonts w:ascii="Aptos" w:hAnsi="Aptos"/>
                <w:sz w:val="20"/>
                <w:szCs w:val="20"/>
              </w:rPr>
            </w:pPr>
            <w:r w:rsidRPr="00DD2C16">
              <w:rPr>
                <w:rFonts w:ascii="Aptos" w:hAnsi="Aptos"/>
                <w:sz w:val="20"/>
                <w:szCs w:val="20"/>
              </w:rPr>
              <w:t>0</w:t>
            </w:r>
            <w:r w:rsidR="00A77499" w:rsidRPr="00DD2C16">
              <w:rPr>
                <w:rFonts w:ascii="Aptos" w:hAnsi="Aptos"/>
                <w:sz w:val="20"/>
                <w:szCs w:val="20"/>
              </w:rPr>
              <w:t>.</w:t>
            </w:r>
            <w:r w:rsidRPr="00DD2C16">
              <w:rPr>
                <w:rFonts w:ascii="Aptos" w:hAnsi="Aptos"/>
                <w:sz w:val="20"/>
                <w:szCs w:val="20"/>
              </w:rPr>
              <w:t>24</w:t>
            </w:r>
          </w:p>
        </w:tc>
      </w:tr>
      <w:tr w:rsidR="0039353A" w:rsidRPr="00DD2C16" w14:paraId="448E26B0" w14:textId="77777777" w:rsidTr="00A77499">
        <w:trPr>
          <w:jc w:val="center"/>
        </w:trPr>
        <w:tc>
          <w:tcPr>
            <w:tcW w:w="2526" w:type="dxa"/>
            <w:shd w:val="clear" w:color="auto" w:fill="F2F2F2"/>
            <w:vAlign w:val="center"/>
          </w:tcPr>
          <w:p w14:paraId="730F8FAF" w14:textId="32789172"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Wood and of Products of Wood and Cork (Except Furniture)</w:t>
            </w:r>
          </w:p>
        </w:tc>
        <w:tc>
          <w:tcPr>
            <w:tcW w:w="1263" w:type="dxa"/>
            <w:shd w:val="clear" w:color="auto" w:fill="F2F2F2"/>
            <w:vAlign w:val="center"/>
          </w:tcPr>
          <w:p w14:paraId="3708139A" w14:textId="77777777" w:rsidR="0039353A" w:rsidRPr="00DD2C16" w:rsidRDefault="0039353A" w:rsidP="00391E7B">
            <w:pPr>
              <w:spacing w:after="120"/>
              <w:rPr>
                <w:rFonts w:ascii="Aptos" w:hAnsi="Aptos"/>
                <w:sz w:val="20"/>
                <w:szCs w:val="20"/>
              </w:rPr>
            </w:pPr>
            <w:r w:rsidRPr="00DD2C16">
              <w:rPr>
                <w:rFonts w:ascii="Aptos" w:hAnsi="Aptos"/>
                <w:sz w:val="20"/>
                <w:szCs w:val="20"/>
              </w:rPr>
              <w:t>108</w:t>
            </w:r>
          </w:p>
        </w:tc>
        <w:tc>
          <w:tcPr>
            <w:tcW w:w="919" w:type="dxa"/>
            <w:shd w:val="clear" w:color="auto" w:fill="F2F2F2"/>
            <w:vAlign w:val="center"/>
          </w:tcPr>
          <w:p w14:paraId="4BE4CB7E" w14:textId="20C1240D" w:rsidR="0039353A" w:rsidRPr="00DD2C16" w:rsidRDefault="0039353A" w:rsidP="00391E7B">
            <w:pPr>
              <w:spacing w:after="120"/>
              <w:rPr>
                <w:rFonts w:ascii="Aptos" w:hAnsi="Aptos"/>
                <w:sz w:val="20"/>
                <w:szCs w:val="20"/>
              </w:rPr>
            </w:pPr>
            <w:r w:rsidRPr="00DD2C16">
              <w:rPr>
                <w:rFonts w:ascii="Aptos" w:hAnsi="Aptos"/>
                <w:sz w:val="20"/>
                <w:szCs w:val="20"/>
              </w:rPr>
              <w:t>3</w:t>
            </w:r>
            <w:r w:rsidR="00A77499" w:rsidRPr="00DD2C16">
              <w:rPr>
                <w:rFonts w:ascii="Aptos" w:hAnsi="Aptos"/>
                <w:sz w:val="20"/>
                <w:szCs w:val="20"/>
              </w:rPr>
              <w:t>.</w:t>
            </w:r>
            <w:r w:rsidRPr="00DD2C16">
              <w:rPr>
                <w:rFonts w:ascii="Aptos" w:hAnsi="Aptos"/>
                <w:sz w:val="20"/>
                <w:szCs w:val="20"/>
              </w:rPr>
              <w:t>28</w:t>
            </w:r>
          </w:p>
        </w:tc>
        <w:tc>
          <w:tcPr>
            <w:tcW w:w="1098" w:type="dxa"/>
            <w:shd w:val="clear" w:color="auto" w:fill="F2F2F2"/>
            <w:vAlign w:val="center"/>
          </w:tcPr>
          <w:p w14:paraId="235F84BB" w14:textId="4EFD0381"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85</w:t>
            </w:r>
          </w:p>
        </w:tc>
        <w:tc>
          <w:tcPr>
            <w:tcW w:w="1262" w:type="dxa"/>
            <w:shd w:val="clear" w:color="auto" w:fill="F2F2F2"/>
            <w:vAlign w:val="center"/>
          </w:tcPr>
          <w:p w14:paraId="2273B940" w14:textId="77777777" w:rsidR="0039353A" w:rsidRPr="00DD2C16" w:rsidRDefault="0039353A" w:rsidP="00391E7B">
            <w:pPr>
              <w:spacing w:after="120"/>
              <w:rPr>
                <w:rFonts w:ascii="Aptos" w:hAnsi="Aptos"/>
                <w:sz w:val="20"/>
                <w:szCs w:val="20"/>
              </w:rPr>
            </w:pPr>
            <w:r w:rsidRPr="00DD2C16">
              <w:rPr>
                <w:rFonts w:ascii="Aptos" w:hAnsi="Aptos"/>
                <w:sz w:val="20"/>
                <w:szCs w:val="20"/>
              </w:rPr>
              <w:t>114</w:t>
            </w:r>
          </w:p>
        </w:tc>
        <w:tc>
          <w:tcPr>
            <w:tcW w:w="906" w:type="dxa"/>
            <w:shd w:val="clear" w:color="auto" w:fill="F2F2F2"/>
            <w:vAlign w:val="center"/>
          </w:tcPr>
          <w:p w14:paraId="4C969262" w14:textId="52A2EF82" w:rsidR="0039353A" w:rsidRPr="00DD2C16" w:rsidRDefault="0039353A" w:rsidP="00391E7B">
            <w:pPr>
              <w:spacing w:after="120"/>
              <w:rPr>
                <w:rFonts w:ascii="Aptos" w:hAnsi="Aptos"/>
                <w:sz w:val="20"/>
                <w:szCs w:val="20"/>
              </w:rPr>
            </w:pPr>
            <w:r w:rsidRPr="00DD2C16">
              <w:rPr>
                <w:rFonts w:ascii="Aptos" w:hAnsi="Aptos"/>
                <w:sz w:val="20"/>
                <w:szCs w:val="20"/>
              </w:rPr>
              <w:t>3</w:t>
            </w:r>
            <w:r w:rsidR="00A77499" w:rsidRPr="00DD2C16">
              <w:rPr>
                <w:rFonts w:ascii="Aptos" w:hAnsi="Aptos"/>
                <w:sz w:val="20"/>
                <w:szCs w:val="20"/>
              </w:rPr>
              <w:t>.</w:t>
            </w:r>
            <w:r w:rsidRPr="00DD2C16">
              <w:rPr>
                <w:rFonts w:ascii="Aptos" w:hAnsi="Aptos"/>
                <w:sz w:val="20"/>
                <w:szCs w:val="20"/>
              </w:rPr>
              <w:t>05</w:t>
            </w:r>
          </w:p>
        </w:tc>
        <w:tc>
          <w:tcPr>
            <w:tcW w:w="1098" w:type="dxa"/>
            <w:shd w:val="clear" w:color="auto" w:fill="F2F2F2"/>
            <w:vAlign w:val="center"/>
          </w:tcPr>
          <w:p w14:paraId="477A940A" w14:textId="28E8A2AC"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81</w:t>
            </w:r>
          </w:p>
        </w:tc>
      </w:tr>
      <w:tr w:rsidR="0039353A" w:rsidRPr="00DD2C16" w14:paraId="159DA607" w14:textId="77777777" w:rsidTr="00A77499">
        <w:trPr>
          <w:jc w:val="center"/>
        </w:trPr>
        <w:tc>
          <w:tcPr>
            <w:tcW w:w="2526" w:type="dxa"/>
            <w:shd w:val="clear" w:color="auto" w:fill="F2F2F2"/>
            <w:vAlign w:val="center"/>
          </w:tcPr>
          <w:p w14:paraId="1C6F0CB9" w14:textId="18C51180"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Paper and Paper Products</w:t>
            </w:r>
          </w:p>
        </w:tc>
        <w:tc>
          <w:tcPr>
            <w:tcW w:w="1263" w:type="dxa"/>
            <w:shd w:val="clear" w:color="auto" w:fill="F2F2F2"/>
            <w:vAlign w:val="center"/>
          </w:tcPr>
          <w:p w14:paraId="6B47E66D" w14:textId="77777777" w:rsidR="0039353A" w:rsidRPr="00DD2C16" w:rsidRDefault="0039353A" w:rsidP="00391E7B">
            <w:pPr>
              <w:spacing w:after="120"/>
              <w:rPr>
                <w:rFonts w:ascii="Aptos" w:hAnsi="Aptos"/>
                <w:sz w:val="20"/>
                <w:szCs w:val="20"/>
              </w:rPr>
            </w:pPr>
            <w:r w:rsidRPr="00DD2C16">
              <w:rPr>
                <w:rFonts w:ascii="Aptos" w:hAnsi="Aptos"/>
                <w:sz w:val="20"/>
                <w:szCs w:val="20"/>
              </w:rPr>
              <w:t>58</w:t>
            </w:r>
          </w:p>
        </w:tc>
        <w:tc>
          <w:tcPr>
            <w:tcW w:w="919" w:type="dxa"/>
            <w:shd w:val="clear" w:color="auto" w:fill="F2F2F2"/>
            <w:vAlign w:val="center"/>
          </w:tcPr>
          <w:p w14:paraId="405FDFE7" w14:textId="4B9C7626"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76</w:t>
            </w:r>
          </w:p>
        </w:tc>
        <w:tc>
          <w:tcPr>
            <w:tcW w:w="1098" w:type="dxa"/>
            <w:shd w:val="clear" w:color="auto" w:fill="F2F2F2"/>
            <w:vAlign w:val="center"/>
          </w:tcPr>
          <w:p w14:paraId="391D87F2" w14:textId="4A9BEFC7" w:rsidR="0039353A" w:rsidRPr="00DD2C16" w:rsidRDefault="0039353A" w:rsidP="00391E7B">
            <w:pPr>
              <w:spacing w:after="120"/>
              <w:rPr>
                <w:rFonts w:ascii="Aptos" w:hAnsi="Aptos"/>
                <w:sz w:val="20"/>
                <w:szCs w:val="20"/>
              </w:rPr>
            </w:pPr>
            <w:r w:rsidRPr="00DD2C16">
              <w:rPr>
                <w:rFonts w:ascii="Aptos" w:hAnsi="Aptos"/>
                <w:sz w:val="20"/>
                <w:szCs w:val="20"/>
              </w:rPr>
              <w:t>2</w:t>
            </w:r>
            <w:r w:rsidR="00A77499" w:rsidRPr="00DD2C16">
              <w:rPr>
                <w:rFonts w:ascii="Aptos" w:hAnsi="Aptos"/>
                <w:sz w:val="20"/>
                <w:szCs w:val="20"/>
              </w:rPr>
              <w:t>.</w:t>
            </w:r>
            <w:r w:rsidRPr="00DD2C16">
              <w:rPr>
                <w:rFonts w:ascii="Aptos" w:hAnsi="Aptos"/>
                <w:sz w:val="20"/>
                <w:szCs w:val="20"/>
              </w:rPr>
              <w:t>72</w:t>
            </w:r>
          </w:p>
        </w:tc>
        <w:tc>
          <w:tcPr>
            <w:tcW w:w="1262" w:type="dxa"/>
            <w:shd w:val="clear" w:color="auto" w:fill="F2F2F2"/>
            <w:vAlign w:val="center"/>
          </w:tcPr>
          <w:p w14:paraId="3CF51F63" w14:textId="77777777" w:rsidR="0039353A" w:rsidRPr="00DD2C16" w:rsidRDefault="0039353A" w:rsidP="00391E7B">
            <w:pPr>
              <w:spacing w:after="120"/>
              <w:rPr>
                <w:rFonts w:ascii="Aptos" w:hAnsi="Aptos"/>
                <w:sz w:val="20"/>
                <w:szCs w:val="20"/>
              </w:rPr>
            </w:pPr>
            <w:r w:rsidRPr="00DD2C16">
              <w:rPr>
                <w:rFonts w:ascii="Aptos" w:hAnsi="Aptos"/>
                <w:sz w:val="20"/>
                <w:szCs w:val="20"/>
              </w:rPr>
              <w:t>62</w:t>
            </w:r>
          </w:p>
        </w:tc>
        <w:tc>
          <w:tcPr>
            <w:tcW w:w="906" w:type="dxa"/>
            <w:shd w:val="clear" w:color="auto" w:fill="F2F2F2"/>
            <w:vAlign w:val="center"/>
          </w:tcPr>
          <w:p w14:paraId="22C1F5F4" w14:textId="3E5176EB" w:rsidR="0039353A" w:rsidRPr="00DD2C16" w:rsidRDefault="0039353A" w:rsidP="00391E7B">
            <w:pPr>
              <w:spacing w:after="120"/>
              <w:rPr>
                <w:rFonts w:ascii="Aptos" w:hAnsi="Aptos"/>
                <w:sz w:val="20"/>
                <w:szCs w:val="20"/>
              </w:rPr>
            </w:pPr>
            <w:r w:rsidRPr="00DD2C16">
              <w:rPr>
                <w:rFonts w:ascii="Aptos" w:hAnsi="Aptos"/>
                <w:sz w:val="20"/>
                <w:szCs w:val="20"/>
              </w:rPr>
              <w:t>1</w:t>
            </w:r>
            <w:r w:rsidR="00A77499" w:rsidRPr="00DD2C16">
              <w:rPr>
                <w:rFonts w:ascii="Aptos" w:hAnsi="Aptos"/>
                <w:sz w:val="20"/>
                <w:szCs w:val="20"/>
              </w:rPr>
              <w:t>.</w:t>
            </w:r>
            <w:r w:rsidRPr="00DD2C16">
              <w:rPr>
                <w:rFonts w:ascii="Aptos" w:hAnsi="Aptos"/>
                <w:sz w:val="20"/>
                <w:szCs w:val="20"/>
              </w:rPr>
              <w:t>66</w:t>
            </w:r>
          </w:p>
        </w:tc>
        <w:tc>
          <w:tcPr>
            <w:tcW w:w="1098" w:type="dxa"/>
            <w:shd w:val="clear" w:color="auto" w:fill="F2F2F2"/>
            <w:vAlign w:val="center"/>
          </w:tcPr>
          <w:p w14:paraId="06055514" w14:textId="6CD579D8" w:rsidR="0039353A" w:rsidRPr="00DD2C16" w:rsidRDefault="0039353A" w:rsidP="00391E7B">
            <w:pPr>
              <w:spacing w:after="120"/>
              <w:rPr>
                <w:rFonts w:ascii="Aptos" w:hAnsi="Aptos"/>
                <w:sz w:val="20"/>
                <w:szCs w:val="20"/>
              </w:rPr>
            </w:pPr>
            <w:r w:rsidRPr="00DD2C16">
              <w:rPr>
                <w:rFonts w:ascii="Aptos" w:hAnsi="Aptos"/>
                <w:sz w:val="20"/>
                <w:szCs w:val="20"/>
              </w:rPr>
              <w:t>2</w:t>
            </w:r>
            <w:r w:rsidR="00A77499" w:rsidRPr="00DD2C16">
              <w:rPr>
                <w:rFonts w:ascii="Aptos" w:hAnsi="Aptos"/>
                <w:sz w:val="20"/>
                <w:szCs w:val="20"/>
              </w:rPr>
              <w:t>.</w:t>
            </w:r>
            <w:r w:rsidRPr="00DD2C16">
              <w:rPr>
                <w:rFonts w:ascii="Aptos" w:hAnsi="Aptos"/>
                <w:sz w:val="20"/>
                <w:szCs w:val="20"/>
              </w:rPr>
              <w:t>48</w:t>
            </w:r>
          </w:p>
        </w:tc>
      </w:tr>
      <w:tr w:rsidR="0039353A" w:rsidRPr="00DD2C16" w14:paraId="12660597" w14:textId="77777777" w:rsidTr="00A77499">
        <w:trPr>
          <w:jc w:val="center"/>
        </w:trPr>
        <w:tc>
          <w:tcPr>
            <w:tcW w:w="2526" w:type="dxa"/>
            <w:shd w:val="clear" w:color="auto" w:fill="F2F2F2"/>
            <w:vAlign w:val="center"/>
          </w:tcPr>
          <w:p w14:paraId="5BF71223" w14:textId="590CE03A" w:rsidR="0039353A" w:rsidRPr="00DD2C16" w:rsidRDefault="00DE6312" w:rsidP="00391E7B">
            <w:pPr>
              <w:spacing w:after="120"/>
              <w:jc w:val="left"/>
              <w:rPr>
                <w:rFonts w:ascii="Aptos" w:hAnsi="Aptos"/>
                <w:sz w:val="20"/>
                <w:szCs w:val="20"/>
              </w:rPr>
            </w:pPr>
            <w:r w:rsidRPr="00DD2C16">
              <w:rPr>
                <w:rFonts w:ascii="Aptos" w:hAnsi="Aptos"/>
                <w:sz w:val="20"/>
                <w:szCs w:val="20"/>
              </w:rPr>
              <w:t>Printing and Reproduction of Recorded Media</w:t>
            </w:r>
          </w:p>
        </w:tc>
        <w:tc>
          <w:tcPr>
            <w:tcW w:w="1263" w:type="dxa"/>
            <w:shd w:val="clear" w:color="auto" w:fill="F2F2F2"/>
            <w:vAlign w:val="center"/>
          </w:tcPr>
          <w:p w14:paraId="307FC060" w14:textId="77777777" w:rsidR="0039353A" w:rsidRPr="00DD2C16" w:rsidRDefault="0039353A" w:rsidP="00391E7B">
            <w:pPr>
              <w:spacing w:after="120"/>
              <w:rPr>
                <w:rFonts w:ascii="Aptos" w:hAnsi="Aptos"/>
                <w:sz w:val="20"/>
                <w:szCs w:val="20"/>
              </w:rPr>
            </w:pPr>
            <w:r w:rsidRPr="00DD2C16">
              <w:rPr>
                <w:rFonts w:ascii="Aptos" w:hAnsi="Aptos"/>
                <w:sz w:val="20"/>
                <w:szCs w:val="20"/>
              </w:rPr>
              <w:t>49</w:t>
            </w:r>
          </w:p>
        </w:tc>
        <w:tc>
          <w:tcPr>
            <w:tcW w:w="919" w:type="dxa"/>
            <w:shd w:val="clear" w:color="auto" w:fill="F2F2F2"/>
            <w:vAlign w:val="center"/>
          </w:tcPr>
          <w:p w14:paraId="3003FFCA" w14:textId="69543E76" w:rsidR="0039353A" w:rsidRPr="00DD2C16" w:rsidRDefault="0039353A" w:rsidP="00391E7B">
            <w:pPr>
              <w:spacing w:after="120"/>
              <w:rPr>
                <w:rFonts w:ascii="Aptos" w:hAnsi="Aptos"/>
                <w:sz w:val="20"/>
                <w:szCs w:val="20"/>
              </w:rPr>
            </w:pPr>
            <w:r w:rsidRPr="00DD2C16">
              <w:rPr>
                <w:rFonts w:ascii="Aptos" w:hAnsi="Aptos"/>
                <w:sz w:val="20"/>
                <w:szCs w:val="20"/>
              </w:rPr>
              <w:t>1</w:t>
            </w:r>
            <w:r w:rsidR="00FE160D" w:rsidRPr="00DD2C16">
              <w:rPr>
                <w:rFonts w:ascii="Aptos" w:hAnsi="Aptos"/>
                <w:sz w:val="20"/>
                <w:szCs w:val="20"/>
              </w:rPr>
              <w:t>.</w:t>
            </w:r>
            <w:r w:rsidRPr="00DD2C16">
              <w:rPr>
                <w:rFonts w:ascii="Aptos" w:hAnsi="Aptos"/>
                <w:sz w:val="20"/>
                <w:szCs w:val="20"/>
              </w:rPr>
              <w:t>49</w:t>
            </w:r>
          </w:p>
        </w:tc>
        <w:tc>
          <w:tcPr>
            <w:tcW w:w="1098" w:type="dxa"/>
            <w:shd w:val="clear" w:color="auto" w:fill="F2F2F2"/>
            <w:vAlign w:val="center"/>
          </w:tcPr>
          <w:p w14:paraId="2478A4DA" w14:textId="77F3161D" w:rsidR="0039353A" w:rsidRPr="00DD2C16" w:rsidRDefault="0039353A" w:rsidP="00391E7B">
            <w:pPr>
              <w:spacing w:after="120"/>
              <w:rPr>
                <w:rFonts w:ascii="Aptos" w:hAnsi="Aptos"/>
                <w:sz w:val="20"/>
                <w:szCs w:val="20"/>
              </w:rPr>
            </w:pPr>
            <w:r w:rsidRPr="00DD2C16">
              <w:rPr>
                <w:rFonts w:ascii="Aptos" w:hAnsi="Aptos"/>
                <w:sz w:val="20"/>
                <w:szCs w:val="20"/>
              </w:rPr>
              <w:t>2</w:t>
            </w:r>
            <w:r w:rsidR="00FE160D" w:rsidRPr="00DD2C16">
              <w:rPr>
                <w:rFonts w:ascii="Aptos" w:hAnsi="Aptos"/>
                <w:sz w:val="20"/>
                <w:szCs w:val="20"/>
              </w:rPr>
              <w:t>.</w:t>
            </w:r>
            <w:r w:rsidRPr="00DD2C16">
              <w:rPr>
                <w:rFonts w:ascii="Aptos" w:hAnsi="Aptos"/>
                <w:sz w:val="20"/>
                <w:szCs w:val="20"/>
              </w:rPr>
              <w:t>52</w:t>
            </w:r>
          </w:p>
        </w:tc>
        <w:tc>
          <w:tcPr>
            <w:tcW w:w="1262" w:type="dxa"/>
            <w:shd w:val="clear" w:color="auto" w:fill="F2F2F2"/>
            <w:vAlign w:val="center"/>
          </w:tcPr>
          <w:p w14:paraId="43590913" w14:textId="77777777" w:rsidR="0039353A" w:rsidRPr="00DD2C16" w:rsidRDefault="0039353A" w:rsidP="00391E7B">
            <w:pPr>
              <w:spacing w:after="120"/>
              <w:rPr>
                <w:rFonts w:ascii="Aptos" w:hAnsi="Aptos"/>
                <w:sz w:val="20"/>
                <w:szCs w:val="20"/>
              </w:rPr>
            </w:pPr>
            <w:r w:rsidRPr="00DD2C16">
              <w:rPr>
                <w:rFonts w:ascii="Aptos" w:hAnsi="Aptos"/>
                <w:sz w:val="20"/>
                <w:szCs w:val="20"/>
              </w:rPr>
              <w:t>55</w:t>
            </w:r>
          </w:p>
        </w:tc>
        <w:tc>
          <w:tcPr>
            <w:tcW w:w="906" w:type="dxa"/>
            <w:shd w:val="clear" w:color="auto" w:fill="F2F2F2"/>
            <w:vAlign w:val="center"/>
          </w:tcPr>
          <w:p w14:paraId="49BDFB7D" w14:textId="4A4B3749" w:rsidR="0039353A" w:rsidRPr="00DD2C16" w:rsidRDefault="0039353A" w:rsidP="00391E7B">
            <w:pPr>
              <w:spacing w:after="120"/>
              <w:rPr>
                <w:rFonts w:ascii="Aptos" w:hAnsi="Aptos"/>
                <w:sz w:val="20"/>
                <w:szCs w:val="20"/>
              </w:rPr>
            </w:pPr>
            <w:r w:rsidRPr="00DD2C16">
              <w:rPr>
                <w:rFonts w:ascii="Aptos" w:hAnsi="Aptos"/>
                <w:sz w:val="20"/>
                <w:szCs w:val="20"/>
              </w:rPr>
              <w:t>1</w:t>
            </w:r>
            <w:r w:rsidR="00FE160D" w:rsidRPr="00DD2C16">
              <w:rPr>
                <w:rFonts w:ascii="Aptos" w:hAnsi="Aptos"/>
                <w:sz w:val="20"/>
                <w:szCs w:val="20"/>
              </w:rPr>
              <w:t>.</w:t>
            </w:r>
            <w:r w:rsidRPr="00DD2C16">
              <w:rPr>
                <w:rFonts w:ascii="Aptos" w:hAnsi="Aptos"/>
                <w:sz w:val="20"/>
                <w:szCs w:val="20"/>
              </w:rPr>
              <w:t>47</w:t>
            </w:r>
          </w:p>
        </w:tc>
        <w:tc>
          <w:tcPr>
            <w:tcW w:w="1098" w:type="dxa"/>
            <w:shd w:val="clear" w:color="auto" w:fill="F2F2F2"/>
            <w:vAlign w:val="center"/>
          </w:tcPr>
          <w:p w14:paraId="1865BF3B" w14:textId="67B52D63" w:rsidR="0039353A" w:rsidRPr="00DD2C16" w:rsidRDefault="0039353A" w:rsidP="00391E7B">
            <w:pPr>
              <w:spacing w:after="120"/>
              <w:rPr>
                <w:rFonts w:ascii="Aptos" w:hAnsi="Aptos"/>
                <w:sz w:val="20"/>
                <w:szCs w:val="20"/>
              </w:rPr>
            </w:pPr>
            <w:r w:rsidRPr="00DD2C16">
              <w:rPr>
                <w:rFonts w:ascii="Aptos" w:hAnsi="Aptos"/>
                <w:sz w:val="20"/>
                <w:szCs w:val="20"/>
              </w:rPr>
              <w:t>2</w:t>
            </w:r>
            <w:r w:rsidR="00FE160D" w:rsidRPr="00DD2C16">
              <w:rPr>
                <w:rFonts w:ascii="Aptos" w:hAnsi="Aptos"/>
                <w:sz w:val="20"/>
                <w:szCs w:val="20"/>
              </w:rPr>
              <w:t>.</w:t>
            </w:r>
            <w:r w:rsidRPr="00DD2C16">
              <w:rPr>
                <w:rFonts w:ascii="Aptos" w:hAnsi="Aptos"/>
                <w:sz w:val="20"/>
                <w:szCs w:val="20"/>
              </w:rPr>
              <w:t>52</w:t>
            </w:r>
          </w:p>
        </w:tc>
      </w:tr>
      <w:tr w:rsidR="0039353A" w:rsidRPr="00DD2C16" w14:paraId="48F4E6FB" w14:textId="77777777" w:rsidTr="00A77499">
        <w:trPr>
          <w:jc w:val="center"/>
        </w:trPr>
        <w:tc>
          <w:tcPr>
            <w:tcW w:w="2526" w:type="dxa"/>
            <w:shd w:val="clear" w:color="auto" w:fill="F2F2F2"/>
            <w:vAlign w:val="center"/>
          </w:tcPr>
          <w:p w14:paraId="6EF12C72" w14:textId="304F6ADA"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Coke and Refined Petroleum Products</w:t>
            </w:r>
          </w:p>
        </w:tc>
        <w:tc>
          <w:tcPr>
            <w:tcW w:w="1263" w:type="dxa"/>
            <w:shd w:val="clear" w:color="auto" w:fill="F2F2F2"/>
            <w:vAlign w:val="center"/>
          </w:tcPr>
          <w:p w14:paraId="35431344" w14:textId="77777777" w:rsidR="0039353A" w:rsidRPr="00DD2C16" w:rsidRDefault="0039353A" w:rsidP="00391E7B">
            <w:pPr>
              <w:spacing w:after="120"/>
              <w:rPr>
                <w:rFonts w:ascii="Aptos" w:hAnsi="Aptos"/>
                <w:sz w:val="20"/>
                <w:szCs w:val="20"/>
              </w:rPr>
            </w:pPr>
            <w:r w:rsidRPr="00DD2C16">
              <w:rPr>
                <w:rFonts w:ascii="Aptos" w:hAnsi="Aptos"/>
                <w:sz w:val="20"/>
                <w:szCs w:val="20"/>
              </w:rPr>
              <w:t>28</w:t>
            </w:r>
          </w:p>
        </w:tc>
        <w:tc>
          <w:tcPr>
            <w:tcW w:w="919" w:type="dxa"/>
            <w:shd w:val="clear" w:color="auto" w:fill="F2F2F2"/>
            <w:vAlign w:val="center"/>
          </w:tcPr>
          <w:p w14:paraId="6946E94C" w14:textId="28D213F5"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85</w:t>
            </w:r>
          </w:p>
        </w:tc>
        <w:tc>
          <w:tcPr>
            <w:tcW w:w="1098" w:type="dxa"/>
            <w:shd w:val="clear" w:color="auto" w:fill="F2F2F2"/>
            <w:vAlign w:val="center"/>
          </w:tcPr>
          <w:p w14:paraId="60710164" w14:textId="12EDFEFE" w:rsidR="0039353A" w:rsidRPr="00DD2C16" w:rsidRDefault="0039353A" w:rsidP="00391E7B">
            <w:pPr>
              <w:spacing w:after="120"/>
              <w:rPr>
                <w:rFonts w:ascii="Aptos" w:hAnsi="Aptos"/>
                <w:sz w:val="20"/>
                <w:szCs w:val="20"/>
              </w:rPr>
            </w:pPr>
            <w:r w:rsidRPr="00DD2C16">
              <w:rPr>
                <w:rFonts w:ascii="Aptos" w:hAnsi="Aptos"/>
                <w:sz w:val="20"/>
                <w:szCs w:val="20"/>
              </w:rPr>
              <w:t>12</w:t>
            </w:r>
            <w:r w:rsidR="00FE160D" w:rsidRPr="00DD2C16">
              <w:rPr>
                <w:rFonts w:ascii="Aptos" w:hAnsi="Aptos"/>
                <w:sz w:val="20"/>
                <w:szCs w:val="20"/>
              </w:rPr>
              <w:t>.</w:t>
            </w:r>
            <w:r w:rsidRPr="00DD2C16">
              <w:rPr>
                <w:rFonts w:ascii="Aptos" w:hAnsi="Aptos"/>
                <w:sz w:val="20"/>
                <w:szCs w:val="20"/>
              </w:rPr>
              <w:t>44</w:t>
            </w:r>
          </w:p>
        </w:tc>
        <w:tc>
          <w:tcPr>
            <w:tcW w:w="1262" w:type="dxa"/>
            <w:shd w:val="clear" w:color="auto" w:fill="F2F2F2"/>
            <w:vAlign w:val="center"/>
          </w:tcPr>
          <w:p w14:paraId="6A4F5209" w14:textId="77777777" w:rsidR="0039353A" w:rsidRPr="00DD2C16" w:rsidRDefault="0039353A" w:rsidP="00391E7B">
            <w:pPr>
              <w:spacing w:after="120"/>
              <w:rPr>
                <w:rFonts w:ascii="Aptos" w:hAnsi="Aptos"/>
                <w:sz w:val="20"/>
                <w:szCs w:val="20"/>
              </w:rPr>
            </w:pPr>
            <w:r w:rsidRPr="00DD2C16">
              <w:rPr>
                <w:rFonts w:ascii="Aptos" w:hAnsi="Aptos"/>
                <w:sz w:val="20"/>
                <w:szCs w:val="20"/>
              </w:rPr>
              <w:t>28</w:t>
            </w:r>
          </w:p>
        </w:tc>
        <w:tc>
          <w:tcPr>
            <w:tcW w:w="906" w:type="dxa"/>
            <w:shd w:val="clear" w:color="auto" w:fill="F2F2F2"/>
            <w:vAlign w:val="center"/>
          </w:tcPr>
          <w:p w14:paraId="000B1504" w14:textId="62FC2E38"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75</w:t>
            </w:r>
          </w:p>
        </w:tc>
        <w:tc>
          <w:tcPr>
            <w:tcW w:w="1098" w:type="dxa"/>
            <w:shd w:val="clear" w:color="auto" w:fill="F2F2F2"/>
            <w:vAlign w:val="center"/>
          </w:tcPr>
          <w:p w14:paraId="4431E397" w14:textId="56F1E75D" w:rsidR="0039353A" w:rsidRPr="00DD2C16" w:rsidRDefault="0039353A" w:rsidP="00391E7B">
            <w:pPr>
              <w:spacing w:after="120"/>
              <w:rPr>
                <w:rFonts w:ascii="Aptos" w:hAnsi="Aptos"/>
                <w:sz w:val="20"/>
                <w:szCs w:val="20"/>
              </w:rPr>
            </w:pPr>
            <w:r w:rsidRPr="00DD2C16">
              <w:rPr>
                <w:rFonts w:ascii="Aptos" w:hAnsi="Aptos"/>
                <w:sz w:val="20"/>
                <w:szCs w:val="20"/>
              </w:rPr>
              <w:t>11</w:t>
            </w:r>
            <w:r w:rsidR="00FE160D" w:rsidRPr="00DD2C16">
              <w:rPr>
                <w:rFonts w:ascii="Aptos" w:hAnsi="Aptos"/>
                <w:sz w:val="20"/>
                <w:szCs w:val="20"/>
              </w:rPr>
              <w:t>.</w:t>
            </w:r>
            <w:r w:rsidRPr="00DD2C16">
              <w:rPr>
                <w:rFonts w:ascii="Aptos" w:hAnsi="Aptos"/>
                <w:sz w:val="20"/>
                <w:szCs w:val="20"/>
              </w:rPr>
              <w:t>72</w:t>
            </w:r>
          </w:p>
        </w:tc>
      </w:tr>
      <w:tr w:rsidR="0039353A" w:rsidRPr="00DD2C16" w14:paraId="5227885C" w14:textId="77777777" w:rsidTr="00A77499">
        <w:trPr>
          <w:jc w:val="center"/>
        </w:trPr>
        <w:tc>
          <w:tcPr>
            <w:tcW w:w="2526" w:type="dxa"/>
            <w:shd w:val="clear" w:color="auto" w:fill="F2F2F2"/>
            <w:vAlign w:val="center"/>
          </w:tcPr>
          <w:p w14:paraId="764E0B77" w14:textId="7C11AFAD"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Chemicals and Chemical Products</w:t>
            </w:r>
          </w:p>
        </w:tc>
        <w:tc>
          <w:tcPr>
            <w:tcW w:w="1263" w:type="dxa"/>
            <w:shd w:val="clear" w:color="auto" w:fill="F2F2F2"/>
            <w:vAlign w:val="center"/>
          </w:tcPr>
          <w:p w14:paraId="2B1ABDBB" w14:textId="77777777" w:rsidR="0039353A" w:rsidRPr="00DD2C16" w:rsidRDefault="0039353A" w:rsidP="00391E7B">
            <w:pPr>
              <w:spacing w:after="120"/>
              <w:rPr>
                <w:rFonts w:ascii="Aptos" w:hAnsi="Aptos"/>
                <w:sz w:val="20"/>
                <w:szCs w:val="20"/>
              </w:rPr>
            </w:pPr>
            <w:r w:rsidRPr="00DD2C16">
              <w:rPr>
                <w:rFonts w:ascii="Aptos" w:hAnsi="Aptos"/>
                <w:sz w:val="20"/>
                <w:szCs w:val="20"/>
              </w:rPr>
              <w:t>239</w:t>
            </w:r>
          </w:p>
        </w:tc>
        <w:tc>
          <w:tcPr>
            <w:tcW w:w="919" w:type="dxa"/>
            <w:shd w:val="clear" w:color="auto" w:fill="F2F2F2"/>
            <w:vAlign w:val="center"/>
          </w:tcPr>
          <w:p w14:paraId="3BED7F2F" w14:textId="251F9DD7" w:rsidR="0039353A" w:rsidRPr="00DD2C16" w:rsidRDefault="0039353A" w:rsidP="00391E7B">
            <w:pPr>
              <w:spacing w:after="120"/>
              <w:rPr>
                <w:rFonts w:ascii="Aptos" w:hAnsi="Aptos"/>
                <w:sz w:val="20"/>
                <w:szCs w:val="20"/>
              </w:rPr>
            </w:pPr>
            <w:r w:rsidRPr="00DD2C16">
              <w:rPr>
                <w:rFonts w:ascii="Aptos" w:hAnsi="Aptos"/>
                <w:sz w:val="20"/>
                <w:szCs w:val="20"/>
              </w:rPr>
              <w:t>7</w:t>
            </w:r>
            <w:r w:rsidR="00FE160D" w:rsidRPr="00DD2C16">
              <w:rPr>
                <w:rFonts w:ascii="Aptos" w:hAnsi="Aptos"/>
                <w:sz w:val="20"/>
                <w:szCs w:val="20"/>
              </w:rPr>
              <w:t>.</w:t>
            </w:r>
            <w:r w:rsidRPr="00DD2C16">
              <w:rPr>
                <w:rFonts w:ascii="Aptos" w:hAnsi="Aptos"/>
                <w:sz w:val="20"/>
                <w:szCs w:val="20"/>
              </w:rPr>
              <w:t>26</w:t>
            </w:r>
          </w:p>
        </w:tc>
        <w:tc>
          <w:tcPr>
            <w:tcW w:w="1098" w:type="dxa"/>
            <w:shd w:val="clear" w:color="auto" w:fill="F2F2F2"/>
            <w:vAlign w:val="center"/>
          </w:tcPr>
          <w:p w14:paraId="2134F628" w14:textId="1B86DE8D" w:rsidR="0039353A" w:rsidRPr="00DD2C16" w:rsidRDefault="0039353A" w:rsidP="00391E7B">
            <w:pPr>
              <w:spacing w:after="120"/>
              <w:rPr>
                <w:rFonts w:ascii="Aptos" w:hAnsi="Aptos"/>
                <w:sz w:val="20"/>
                <w:szCs w:val="20"/>
              </w:rPr>
            </w:pPr>
            <w:r w:rsidRPr="00DD2C16">
              <w:rPr>
                <w:rFonts w:ascii="Aptos" w:hAnsi="Aptos"/>
                <w:sz w:val="20"/>
                <w:szCs w:val="20"/>
              </w:rPr>
              <w:t>5</w:t>
            </w:r>
            <w:r w:rsidR="00FE160D" w:rsidRPr="00DD2C16">
              <w:rPr>
                <w:rFonts w:ascii="Aptos" w:hAnsi="Aptos"/>
                <w:sz w:val="20"/>
                <w:szCs w:val="20"/>
              </w:rPr>
              <w:t>.</w:t>
            </w:r>
            <w:r w:rsidRPr="00DD2C16">
              <w:rPr>
                <w:rFonts w:ascii="Aptos" w:hAnsi="Aptos"/>
                <w:sz w:val="20"/>
                <w:szCs w:val="20"/>
              </w:rPr>
              <w:t>92</w:t>
            </w:r>
          </w:p>
        </w:tc>
        <w:tc>
          <w:tcPr>
            <w:tcW w:w="1262" w:type="dxa"/>
            <w:shd w:val="clear" w:color="auto" w:fill="F2F2F2"/>
            <w:vAlign w:val="center"/>
          </w:tcPr>
          <w:p w14:paraId="07D42C55" w14:textId="77777777" w:rsidR="0039353A" w:rsidRPr="00DD2C16" w:rsidRDefault="0039353A" w:rsidP="00391E7B">
            <w:pPr>
              <w:spacing w:after="120"/>
              <w:rPr>
                <w:rFonts w:ascii="Aptos" w:hAnsi="Aptos"/>
                <w:sz w:val="20"/>
                <w:szCs w:val="20"/>
              </w:rPr>
            </w:pPr>
            <w:r w:rsidRPr="00DD2C16">
              <w:rPr>
                <w:rFonts w:ascii="Aptos" w:hAnsi="Aptos"/>
                <w:sz w:val="20"/>
                <w:szCs w:val="20"/>
              </w:rPr>
              <w:t>276</w:t>
            </w:r>
          </w:p>
        </w:tc>
        <w:tc>
          <w:tcPr>
            <w:tcW w:w="906" w:type="dxa"/>
            <w:shd w:val="clear" w:color="auto" w:fill="F2F2F2"/>
            <w:vAlign w:val="center"/>
          </w:tcPr>
          <w:p w14:paraId="71B57D83" w14:textId="51F5553C" w:rsidR="0039353A" w:rsidRPr="00DD2C16" w:rsidRDefault="0039353A" w:rsidP="00391E7B">
            <w:pPr>
              <w:spacing w:after="120"/>
              <w:rPr>
                <w:rFonts w:ascii="Aptos" w:hAnsi="Aptos"/>
                <w:sz w:val="20"/>
                <w:szCs w:val="20"/>
              </w:rPr>
            </w:pPr>
            <w:r w:rsidRPr="00DD2C16">
              <w:rPr>
                <w:rFonts w:ascii="Aptos" w:hAnsi="Aptos"/>
                <w:sz w:val="20"/>
                <w:szCs w:val="20"/>
              </w:rPr>
              <w:t>7</w:t>
            </w:r>
            <w:r w:rsidR="00FE160D" w:rsidRPr="00DD2C16">
              <w:rPr>
                <w:rFonts w:ascii="Aptos" w:hAnsi="Aptos"/>
                <w:sz w:val="20"/>
                <w:szCs w:val="20"/>
              </w:rPr>
              <w:t>.</w:t>
            </w:r>
            <w:r w:rsidRPr="00DD2C16">
              <w:rPr>
                <w:rFonts w:ascii="Aptos" w:hAnsi="Aptos"/>
                <w:sz w:val="20"/>
                <w:szCs w:val="20"/>
              </w:rPr>
              <w:t>39</w:t>
            </w:r>
          </w:p>
        </w:tc>
        <w:tc>
          <w:tcPr>
            <w:tcW w:w="1098" w:type="dxa"/>
            <w:shd w:val="clear" w:color="auto" w:fill="F2F2F2"/>
            <w:vAlign w:val="center"/>
          </w:tcPr>
          <w:p w14:paraId="5A9CF31D" w14:textId="232664AD" w:rsidR="0039353A" w:rsidRPr="00DD2C16" w:rsidRDefault="0039353A" w:rsidP="00391E7B">
            <w:pPr>
              <w:spacing w:after="120"/>
              <w:rPr>
                <w:rFonts w:ascii="Aptos" w:hAnsi="Aptos"/>
                <w:sz w:val="20"/>
                <w:szCs w:val="20"/>
              </w:rPr>
            </w:pPr>
            <w:r w:rsidRPr="00DD2C16">
              <w:rPr>
                <w:rFonts w:ascii="Aptos" w:hAnsi="Aptos"/>
                <w:sz w:val="20"/>
                <w:szCs w:val="20"/>
              </w:rPr>
              <w:t>5</w:t>
            </w:r>
            <w:r w:rsidR="00FE160D" w:rsidRPr="00DD2C16">
              <w:rPr>
                <w:rFonts w:ascii="Aptos" w:hAnsi="Aptos"/>
                <w:sz w:val="20"/>
                <w:szCs w:val="20"/>
              </w:rPr>
              <w:t>.</w:t>
            </w:r>
            <w:r w:rsidRPr="00DD2C16">
              <w:rPr>
                <w:rFonts w:ascii="Aptos" w:hAnsi="Aptos"/>
                <w:sz w:val="20"/>
                <w:szCs w:val="20"/>
              </w:rPr>
              <w:t>87</w:t>
            </w:r>
          </w:p>
        </w:tc>
      </w:tr>
      <w:tr w:rsidR="0039353A" w:rsidRPr="00DD2C16" w14:paraId="423AA15D" w14:textId="77777777" w:rsidTr="00A77499">
        <w:trPr>
          <w:jc w:val="center"/>
        </w:trPr>
        <w:tc>
          <w:tcPr>
            <w:tcW w:w="2526" w:type="dxa"/>
            <w:shd w:val="clear" w:color="auto" w:fill="F2F2F2"/>
            <w:vAlign w:val="center"/>
          </w:tcPr>
          <w:p w14:paraId="51A70FAE" w14:textId="2A033BF8"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Basic Pharmaceutical Products and Pharmaceutical Preparations</w:t>
            </w:r>
          </w:p>
        </w:tc>
        <w:tc>
          <w:tcPr>
            <w:tcW w:w="1263" w:type="dxa"/>
            <w:shd w:val="clear" w:color="auto" w:fill="F2F2F2"/>
            <w:vAlign w:val="center"/>
          </w:tcPr>
          <w:p w14:paraId="11117362" w14:textId="77777777" w:rsidR="0039353A" w:rsidRPr="00DD2C16" w:rsidRDefault="0039353A" w:rsidP="00391E7B">
            <w:pPr>
              <w:spacing w:after="120"/>
              <w:rPr>
                <w:rFonts w:ascii="Aptos" w:hAnsi="Aptos"/>
                <w:sz w:val="20"/>
                <w:szCs w:val="20"/>
              </w:rPr>
            </w:pPr>
            <w:r w:rsidRPr="00DD2C16">
              <w:rPr>
                <w:rFonts w:ascii="Aptos" w:hAnsi="Aptos"/>
                <w:sz w:val="20"/>
                <w:szCs w:val="20"/>
              </w:rPr>
              <w:t>14</w:t>
            </w:r>
          </w:p>
        </w:tc>
        <w:tc>
          <w:tcPr>
            <w:tcW w:w="919" w:type="dxa"/>
            <w:shd w:val="clear" w:color="auto" w:fill="F2F2F2"/>
            <w:vAlign w:val="center"/>
          </w:tcPr>
          <w:p w14:paraId="65844307" w14:textId="45A18356"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43</w:t>
            </w:r>
          </w:p>
        </w:tc>
        <w:tc>
          <w:tcPr>
            <w:tcW w:w="1098" w:type="dxa"/>
            <w:shd w:val="clear" w:color="auto" w:fill="F2F2F2"/>
            <w:vAlign w:val="center"/>
          </w:tcPr>
          <w:p w14:paraId="1E0C47E0" w14:textId="4DB3CB30" w:rsidR="0039353A" w:rsidRPr="00DD2C16" w:rsidRDefault="0039353A" w:rsidP="00391E7B">
            <w:pPr>
              <w:spacing w:after="120"/>
              <w:rPr>
                <w:rFonts w:ascii="Aptos" w:hAnsi="Aptos"/>
                <w:sz w:val="20"/>
                <w:szCs w:val="20"/>
              </w:rPr>
            </w:pPr>
            <w:r w:rsidRPr="00DD2C16">
              <w:rPr>
                <w:rFonts w:ascii="Aptos" w:hAnsi="Aptos"/>
                <w:sz w:val="20"/>
                <w:szCs w:val="20"/>
              </w:rPr>
              <w:t>5</w:t>
            </w:r>
            <w:r w:rsidR="00FE160D" w:rsidRPr="00DD2C16">
              <w:rPr>
                <w:rFonts w:ascii="Aptos" w:hAnsi="Aptos"/>
                <w:sz w:val="20"/>
                <w:szCs w:val="20"/>
              </w:rPr>
              <w:t>.</w:t>
            </w:r>
            <w:r w:rsidRPr="00DD2C16">
              <w:rPr>
                <w:rFonts w:ascii="Aptos" w:hAnsi="Aptos"/>
                <w:sz w:val="20"/>
                <w:szCs w:val="20"/>
              </w:rPr>
              <w:t>71</w:t>
            </w:r>
          </w:p>
        </w:tc>
        <w:tc>
          <w:tcPr>
            <w:tcW w:w="1262" w:type="dxa"/>
            <w:shd w:val="clear" w:color="auto" w:fill="F2F2F2"/>
            <w:vAlign w:val="center"/>
          </w:tcPr>
          <w:p w14:paraId="582E182B" w14:textId="77777777" w:rsidR="0039353A" w:rsidRPr="00DD2C16" w:rsidRDefault="0039353A" w:rsidP="00391E7B">
            <w:pPr>
              <w:spacing w:after="120"/>
              <w:rPr>
                <w:rFonts w:ascii="Aptos" w:hAnsi="Aptos"/>
                <w:sz w:val="20"/>
                <w:szCs w:val="20"/>
              </w:rPr>
            </w:pPr>
            <w:r w:rsidRPr="00DD2C16">
              <w:rPr>
                <w:rFonts w:ascii="Aptos" w:hAnsi="Aptos"/>
                <w:sz w:val="20"/>
                <w:szCs w:val="20"/>
              </w:rPr>
              <w:t>16</w:t>
            </w:r>
          </w:p>
        </w:tc>
        <w:tc>
          <w:tcPr>
            <w:tcW w:w="906" w:type="dxa"/>
            <w:shd w:val="clear" w:color="auto" w:fill="F2F2F2"/>
            <w:vAlign w:val="center"/>
          </w:tcPr>
          <w:p w14:paraId="7B620182" w14:textId="16D77A70"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43</w:t>
            </w:r>
          </w:p>
        </w:tc>
        <w:tc>
          <w:tcPr>
            <w:tcW w:w="1098" w:type="dxa"/>
            <w:shd w:val="clear" w:color="auto" w:fill="F2F2F2"/>
            <w:vAlign w:val="center"/>
          </w:tcPr>
          <w:p w14:paraId="79E0DAE6" w14:textId="4529B42A" w:rsidR="0039353A" w:rsidRPr="00DD2C16" w:rsidRDefault="0039353A" w:rsidP="00391E7B">
            <w:pPr>
              <w:spacing w:after="120"/>
              <w:rPr>
                <w:rFonts w:ascii="Aptos" w:hAnsi="Aptos"/>
                <w:sz w:val="20"/>
                <w:szCs w:val="20"/>
              </w:rPr>
            </w:pPr>
            <w:r w:rsidRPr="00DD2C16">
              <w:rPr>
                <w:rFonts w:ascii="Aptos" w:hAnsi="Aptos"/>
                <w:sz w:val="20"/>
                <w:szCs w:val="20"/>
              </w:rPr>
              <w:t>6</w:t>
            </w:r>
            <w:r w:rsidR="00FE160D" w:rsidRPr="00DD2C16">
              <w:rPr>
                <w:rFonts w:ascii="Aptos" w:hAnsi="Aptos"/>
                <w:sz w:val="20"/>
                <w:szCs w:val="20"/>
              </w:rPr>
              <w:t>.</w:t>
            </w:r>
            <w:r w:rsidRPr="00DD2C16">
              <w:rPr>
                <w:rFonts w:ascii="Aptos" w:hAnsi="Aptos"/>
                <w:sz w:val="20"/>
                <w:szCs w:val="20"/>
              </w:rPr>
              <w:t>06</w:t>
            </w:r>
          </w:p>
        </w:tc>
      </w:tr>
      <w:tr w:rsidR="0039353A" w:rsidRPr="00DD2C16" w14:paraId="39085B00" w14:textId="77777777" w:rsidTr="00A77499">
        <w:trPr>
          <w:jc w:val="center"/>
        </w:trPr>
        <w:tc>
          <w:tcPr>
            <w:tcW w:w="2526" w:type="dxa"/>
            <w:shd w:val="clear" w:color="auto" w:fill="F2F2F2"/>
            <w:vAlign w:val="center"/>
          </w:tcPr>
          <w:p w14:paraId="5E4D57B5" w14:textId="2DE06EC6"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Rubber and Plastic Products</w:t>
            </w:r>
          </w:p>
        </w:tc>
        <w:tc>
          <w:tcPr>
            <w:tcW w:w="1263" w:type="dxa"/>
            <w:shd w:val="clear" w:color="auto" w:fill="F2F2F2"/>
            <w:vAlign w:val="center"/>
          </w:tcPr>
          <w:p w14:paraId="582A9C4F" w14:textId="77777777" w:rsidR="0039353A" w:rsidRPr="00DD2C16" w:rsidRDefault="0039353A" w:rsidP="00391E7B">
            <w:pPr>
              <w:spacing w:after="120"/>
              <w:rPr>
                <w:rFonts w:ascii="Aptos" w:hAnsi="Aptos"/>
                <w:sz w:val="20"/>
                <w:szCs w:val="20"/>
              </w:rPr>
            </w:pPr>
            <w:r w:rsidRPr="00DD2C16">
              <w:rPr>
                <w:rFonts w:ascii="Aptos" w:hAnsi="Aptos"/>
                <w:sz w:val="20"/>
                <w:szCs w:val="20"/>
              </w:rPr>
              <w:t>323</w:t>
            </w:r>
          </w:p>
        </w:tc>
        <w:tc>
          <w:tcPr>
            <w:tcW w:w="919" w:type="dxa"/>
            <w:shd w:val="clear" w:color="auto" w:fill="F2F2F2"/>
            <w:vAlign w:val="center"/>
          </w:tcPr>
          <w:p w14:paraId="75BB6F91" w14:textId="69CB14A5" w:rsidR="0039353A" w:rsidRPr="00DD2C16" w:rsidRDefault="0039353A" w:rsidP="00391E7B">
            <w:pPr>
              <w:spacing w:after="120"/>
              <w:rPr>
                <w:rFonts w:ascii="Aptos" w:hAnsi="Aptos"/>
                <w:sz w:val="20"/>
                <w:szCs w:val="20"/>
              </w:rPr>
            </w:pPr>
            <w:r w:rsidRPr="00DD2C16">
              <w:rPr>
                <w:rFonts w:ascii="Aptos" w:hAnsi="Aptos"/>
                <w:sz w:val="20"/>
                <w:szCs w:val="20"/>
              </w:rPr>
              <w:t>9</w:t>
            </w:r>
            <w:r w:rsidR="00FE160D" w:rsidRPr="00DD2C16">
              <w:rPr>
                <w:rFonts w:ascii="Aptos" w:hAnsi="Aptos"/>
                <w:sz w:val="20"/>
                <w:szCs w:val="20"/>
              </w:rPr>
              <w:t>.</w:t>
            </w:r>
            <w:r w:rsidRPr="00DD2C16">
              <w:rPr>
                <w:rFonts w:ascii="Aptos" w:hAnsi="Aptos"/>
                <w:sz w:val="20"/>
                <w:szCs w:val="20"/>
              </w:rPr>
              <w:t>81</w:t>
            </w:r>
          </w:p>
        </w:tc>
        <w:tc>
          <w:tcPr>
            <w:tcW w:w="1098" w:type="dxa"/>
            <w:shd w:val="clear" w:color="auto" w:fill="F2F2F2"/>
            <w:vAlign w:val="center"/>
          </w:tcPr>
          <w:p w14:paraId="32B40AF5" w14:textId="21805B25"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45</w:t>
            </w:r>
          </w:p>
        </w:tc>
        <w:tc>
          <w:tcPr>
            <w:tcW w:w="1262" w:type="dxa"/>
            <w:shd w:val="clear" w:color="auto" w:fill="F2F2F2"/>
            <w:vAlign w:val="center"/>
          </w:tcPr>
          <w:p w14:paraId="40152774" w14:textId="77777777" w:rsidR="0039353A" w:rsidRPr="00DD2C16" w:rsidRDefault="0039353A" w:rsidP="00391E7B">
            <w:pPr>
              <w:spacing w:after="120"/>
              <w:rPr>
                <w:rFonts w:ascii="Aptos" w:hAnsi="Aptos"/>
                <w:sz w:val="20"/>
                <w:szCs w:val="20"/>
              </w:rPr>
            </w:pPr>
            <w:r w:rsidRPr="00DD2C16">
              <w:rPr>
                <w:rFonts w:ascii="Aptos" w:hAnsi="Aptos"/>
                <w:sz w:val="20"/>
                <w:szCs w:val="20"/>
              </w:rPr>
              <w:t>356</w:t>
            </w:r>
          </w:p>
        </w:tc>
        <w:tc>
          <w:tcPr>
            <w:tcW w:w="906" w:type="dxa"/>
            <w:shd w:val="clear" w:color="auto" w:fill="F2F2F2"/>
            <w:vAlign w:val="center"/>
          </w:tcPr>
          <w:p w14:paraId="06976DCD" w14:textId="617D1B64" w:rsidR="0039353A" w:rsidRPr="00DD2C16" w:rsidRDefault="0039353A" w:rsidP="00391E7B">
            <w:pPr>
              <w:spacing w:after="120"/>
              <w:rPr>
                <w:rFonts w:ascii="Aptos" w:hAnsi="Aptos"/>
                <w:sz w:val="20"/>
                <w:szCs w:val="20"/>
              </w:rPr>
            </w:pPr>
            <w:r w:rsidRPr="00DD2C16">
              <w:rPr>
                <w:rFonts w:ascii="Aptos" w:hAnsi="Aptos"/>
                <w:sz w:val="20"/>
                <w:szCs w:val="20"/>
              </w:rPr>
              <w:t>9</w:t>
            </w:r>
            <w:r w:rsidR="00FE160D" w:rsidRPr="00DD2C16">
              <w:rPr>
                <w:rFonts w:ascii="Aptos" w:hAnsi="Aptos"/>
                <w:sz w:val="20"/>
                <w:szCs w:val="20"/>
              </w:rPr>
              <w:t>.</w:t>
            </w:r>
            <w:r w:rsidRPr="00DD2C16">
              <w:rPr>
                <w:rFonts w:ascii="Aptos" w:hAnsi="Aptos"/>
                <w:sz w:val="20"/>
                <w:szCs w:val="20"/>
              </w:rPr>
              <w:t>53</w:t>
            </w:r>
          </w:p>
        </w:tc>
        <w:tc>
          <w:tcPr>
            <w:tcW w:w="1098" w:type="dxa"/>
            <w:shd w:val="clear" w:color="auto" w:fill="F2F2F2"/>
            <w:vAlign w:val="center"/>
          </w:tcPr>
          <w:p w14:paraId="7A5C1115" w14:textId="2AA42716"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40</w:t>
            </w:r>
          </w:p>
        </w:tc>
      </w:tr>
      <w:tr w:rsidR="0039353A" w:rsidRPr="00DD2C16" w14:paraId="48CB2C16" w14:textId="77777777" w:rsidTr="00A77499">
        <w:trPr>
          <w:jc w:val="center"/>
        </w:trPr>
        <w:tc>
          <w:tcPr>
            <w:tcW w:w="2526" w:type="dxa"/>
            <w:shd w:val="clear" w:color="auto" w:fill="F2F2F2"/>
            <w:vAlign w:val="center"/>
          </w:tcPr>
          <w:p w14:paraId="1097D8F5" w14:textId="4D880F0C"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Other Non-Metallic Mineral Products</w:t>
            </w:r>
          </w:p>
        </w:tc>
        <w:tc>
          <w:tcPr>
            <w:tcW w:w="1263" w:type="dxa"/>
            <w:shd w:val="clear" w:color="auto" w:fill="F2F2F2"/>
            <w:vAlign w:val="center"/>
          </w:tcPr>
          <w:p w14:paraId="2C6AED32" w14:textId="77777777" w:rsidR="0039353A" w:rsidRPr="00DD2C16" w:rsidRDefault="0039353A" w:rsidP="00391E7B">
            <w:pPr>
              <w:spacing w:after="120"/>
              <w:rPr>
                <w:rFonts w:ascii="Aptos" w:hAnsi="Aptos"/>
                <w:sz w:val="20"/>
                <w:szCs w:val="20"/>
              </w:rPr>
            </w:pPr>
            <w:r w:rsidRPr="00DD2C16">
              <w:rPr>
                <w:rFonts w:ascii="Aptos" w:hAnsi="Aptos"/>
                <w:sz w:val="20"/>
                <w:szCs w:val="20"/>
              </w:rPr>
              <w:t>129</w:t>
            </w:r>
          </w:p>
        </w:tc>
        <w:tc>
          <w:tcPr>
            <w:tcW w:w="919" w:type="dxa"/>
            <w:shd w:val="clear" w:color="auto" w:fill="F2F2F2"/>
            <w:vAlign w:val="center"/>
          </w:tcPr>
          <w:p w14:paraId="1D1A67DD" w14:textId="7BD8E044"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92</w:t>
            </w:r>
          </w:p>
        </w:tc>
        <w:tc>
          <w:tcPr>
            <w:tcW w:w="1098" w:type="dxa"/>
            <w:shd w:val="clear" w:color="auto" w:fill="F2F2F2"/>
            <w:vAlign w:val="center"/>
          </w:tcPr>
          <w:p w14:paraId="190F54D1" w14:textId="1EA44365" w:rsidR="0039353A" w:rsidRPr="00DD2C16" w:rsidRDefault="0039353A" w:rsidP="00391E7B">
            <w:pPr>
              <w:spacing w:after="120"/>
              <w:rPr>
                <w:rFonts w:ascii="Aptos" w:hAnsi="Aptos"/>
                <w:sz w:val="20"/>
                <w:szCs w:val="20"/>
              </w:rPr>
            </w:pPr>
            <w:r w:rsidRPr="00DD2C16">
              <w:rPr>
                <w:rFonts w:ascii="Aptos" w:hAnsi="Aptos"/>
                <w:sz w:val="20"/>
                <w:szCs w:val="20"/>
              </w:rPr>
              <w:t>1</w:t>
            </w:r>
            <w:r w:rsidR="00FE160D" w:rsidRPr="00DD2C16">
              <w:rPr>
                <w:rFonts w:ascii="Aptos" w:hAnsi="Aptos"/>
                <w:sz w:val="20"/>
                <w:szCs w:val="20"/>
              </w:rPr>
              <w:t>.</w:t>
            </w:r>
            <w:r w:rsidRPr="00DD2C16">
              <w:rPr>
                <w:rFonts w:ascii="Aptos" w:hAnsi="Aptos"/>
                <w:sz w:val="20"/>
                <w:szCs w:val="20"/>
              </w:rPr>
              <w:t>77</w:t>
            </w:r>
          </w:p>
        </w:tc>
        <w:tc>
          <w:tcPr>
            <w:tcW w:w="1262" w:type="dxa"/>
            <w:shd w:val="clear" w:color="auto" w:fill="F2F2F2"/>
            <w:vAlign w:val="center"/>
          </w:tcPr>
          <w:p w14:paraId="7C358CFF" w14:textId="77777777" w:rsidR="0039353A" w:rsidRPr="00DD2C16" w:rsidRDefault="0039353A" w:rsidP="00391E7B">
            <w:pPr>
              <w:spacing w:after="120"/>
              <w:rPr>
                <w:rFonts w:ascii="Aptos" w:hAnsi="Aptos"/>
                <w:sz w:val="20"/>
                <w:szCs w:val="20"/>
              </w:rPr>
            </w:pPr>
            <w:r w:rsidRPr="00DD2C16">
              <w:rPr>
                <w:rFonts w:ascii="Aptos" w:hAnsi="Aptos"/>
                <w:sz w:val="20"/>
                <w:szCs w:val="20"/>
              </w:rPr>
              <w:t>148</w:t>
            </w:r>
          </w:p>
        </w:tc>
        <w:tc>
          <w:tcPr>
            <w:tcW w:w="906" w:type="dxa"/>
            <w:shd w:val="clear" w:color="auto" w:fill="F2F2F2"/>
            <w:vAlign w:val="center"/>
          </w:tcPr>
          <w:p w14:paraId="2D6EFFE2" w14:textId="25A11753"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96</w:t>
            </w:r>
          </w:p>
        </w:tc>
        <w:tc>
          <w:tcPr>
            <w:tcW w:w="1098" w:type="dxa"/>
            <w:shd w:val="clear" w:color="auto" w:fill="F2F2F2"/>
            <w:vAlign w:val="center"/>
          </w:tcPr>
          <w:p w14:paraId="165B54A6" w14:textId="16A975EC" w:rsidR="0039353A" w:rsidRPr="00DD2C16" w:rsidRDefault="0039353A" w:rsidP="00391E7B">
            <w:pPr>
              <w:spacing w:after="120"/>
              <w:rPr>
                <w:rFonts w:ascii="Aptos" w:hAnsi="Aptos"/>
                <w:sz w:val="20"/>
                <w:szCs w:val="20"/>
              </w:rPr>
            </w:pPr>
            <w:r w:rsidRPr="00DD2C16">
              <w:rPr>
                <w:rFonts w:ascii="Aptos" w:hAnsi="Aptos"/>
                <w:sz w:val="20"/>
                <w:szCs w:val="20"/>
              </w:rPr>
              <w:t>1</w:t>
            </w:r>
            <w:r w:rsidR="00FE160D" w:rsidRPr="00DD2C16">
              <w:rPr>
                <w:rFonts w:ascii="Aptos" w:hAnsi="Aptos"/>
                <w:sz w:val="20"/>
                <w:szCs w:val="20"/>
              </w:rPr>
              <w:t>.</w:t>
            </w:r>
            <w:r w:rsidRPr="00DD2C16">
              <w:rPr>
                <w:rFonts w:ascii="Aptos" w:hAnsi="Aptos"/>
                <w:sz w:val="20"/>
                <w:szCs w:val="20"/>
              </w:rPr>
              <w:t>84</w:t>
            </w:r>
          </w:p>
        </w:tc>
      </w:tr>
      <w:tr w:rsidR="0039353A" w:rsidRPr="00DD2C16" w14:paraId="58B4BC6A" w14:textId="77777777" w:rsidTr="00A77499">
        <w:trPr>
          <w:jc w:val="center"/>
        </w:trPr>
        <w:tc>
          <w:tcPr>
            <w:tcW w:w="2526" w:type="dxa"/>
            <w:shd w:val="clear" w:color="auto" w:fill="F2F2F2"/>
            <w:vAlign w:val="center"/>
          </w:tcPr>
          <w:p w14:paraId="35672248" w14:textId="155B2FAE"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Basic Metals</w:t>
            </w:r>
          </w:p>
        </w:tc>
        <w:tc>
          <w:tcPr>
            <w:tcW w:w="1263" w:type="dxa"/>
            <w:shd w:val="clear" w:color="auto" w:fill="F2F2F2"/>
            <w:vAlign w:val="center"/>
          </w:tcPr>
          <w:p w14:paraId="509AF946" w14:textId="77777777" w:rsidR="0039353A" w:rsidRPr="00DD2C16" w:rsidRDefault="0039353A" w:rsidP="00391E7B">
            <w:pPr>
              <w:spacing w:after="120"/>
              <w:rPr>
                <w:rFonts w:ascii="Aptos" w:hAnsi="Aptos"/>
                <w:sz w:val="20"/>
                <w:szCs w:val="20"/>
              </w:rPr>
            </w:pPr>
            <w:r w:rsidRPr="00DD2C16">
              <w:rPr>
                <w:rFonts w:ascii="Aptos" w:hAnsi="Aptos"/>
                <w:sz w:val="20"/>
                <w:szCs w:val="20"/>
              </w:rPr>
              <w:t>314</w:t>
            </w:r>
          </w:p>
        </w:tc>
        <w:tc>
          <w:tcPr>
            <w:tcW w:w="919" w:type="dxa"/>
            <w:shd w:val="clear" w:color="auto" w:fill="F2F2F2"/>
            <w:vAlign w:val="center"/>
          </w:tcPr>
          <w:p w14:paraId="6459D974" w14:textId="5C3BFEDB" w:rsidR="0039353A" w:rsidRPr="00DD2C16" w:rsidRDefault="0039353A" w:rsidP="00391E7B">
            <w:pPr>
              <w:spacing w:after="120"/>
              <w:rPr>
                <w:rFonts w:ascii="Aptos" w:hAnsi="Aptos"/>
                <w:sz w:val="20"/>
                <w:szCs w:val="20"/>
              </w:rPr>
            </w:pPr>
            <w:r w:rsidRPr="00DD2C16">
              <w:rPr>
                <w:rFonts w:ascii="Aptos" w:hAnsi="Aptos"/>
                <w:sz w:val="20"/>
                <w:szCs w:val="20"/>
              </w:rPr>
              <w:t>9</w:t>
            </w:r>
            <w:r w:rsidR="00FE160D" w:rsidRPr="00DD2C16">
              <w:rPr>
                <w:rFonts w:ascii="Aptos" w:hAnsi="Aptos"/>
                <w:sz w:val="20"/>
                <w:szCs w:val="20"/>
              </w:rPr>
              <w:t>.</w:t>
            </w:r>
            <w:r w:rsidRPr="00DD2C16">
              <w:rPr>
                <w:rFonts w:ascii="Aptos" w:hAnsi="Aptos"/>
                <w:sz w:val="20"/>
                <w:szCs w:val="20"/>
              </w:rPr>
              <w:t>54</w:t>
            </w:r>
          </w:p>
        </w:tc>
        <w:tc>
          <w:tcPr>
            <w:tcW w:w="1098" w:type="dxa"/>
            <w:shd w:val="clear" w:color="auto" w:fill="F2F2F2"/>
            <w:vAlign w:val="center"/>
          </w:tcPr>
          <w:p w14:paraId="65F82DFA" w14:textId="6A6E993E" w:rsidR="0039353A" w:rsidRPr="00DD2C16" w:rsidRDefault="0039353A" w:rsidP="00391E7B">
            <w:pPr>
              <w:spacing w:after="120"/>
              <w:rPr>
                <w:rFonts w:ascii="Aptos" w:hAnsi="Aptos"/>
                <w:sz w:val="20"/>
                <w:szCs w:val="20"/>
              </w:rPr>
            </w:pPr>
            <w:r w:rsidRPr="00DD2C16">
              <w:rPr>
                <w:rFonts w:ascii="Aptos" w:hAnsi="Aptos"/>
                <w:sz w:val="20"/>
                <w:szCs w:val="20"/>
              </w:rPr>
              <w:t>8</w:t>
            </w:r>
            <w:r w:rsidR="00FE160D" w:rsidRPr="00DD2C16">
              <w:rPr>
                <w:rFonts w:ascii="Aptos" w:hAnsi="Aptos"/>
                <w:sz w:val="20"/>
                <w:szCs w:val="20"/>
              </w:rPr>
              <w:t>.</w:t>
            </w:r>
            <w:r w:rsidRPr="00DD2C16">
              <w:rPr>
                <w:rFonts w:ascii="Aptos" w:hAnsi="Aptos"/>
                <w:sz w:val="20"/>
                <w:szCs w:val="20"/>
              </w:rPr>
              <w:t>28</w:t>
            </w:r>
          </w:p>
        </w:tc>
        <w:tc>
          <w:tcPr>
            <w:tcW w:w="1262" w:type="dxa"/>
            <w:shd w:val="clear" w:color="auto" w:fill="F2F2F2"/>
            <w:vAlign w:val="center"/>
          </w:tcPr>
          <w:p w14:paraId="7D08ACCE" w14:textId="77777777" w:rsidR="0039353A" w:rsidRPr="00DD2C16" w:rsidRDefault="0039353A" w:rsidP="00391E7B">
            <w:pPr>
              <w:spacing w:after="120"/>
              <w:rPr>
                <w:rFonts w:ascii="Aptos" w:hAnsi="Aptos"/>
                <w:sz w:val="20"/>
                <w:szCs w:val="20"/>
              </w:rPr>
            </w:pPr>
            <w:r w:rsidRPr="00DD2C16">
              <w:rPr>
                <w:rFonts w:ascii="Aptos" w:hAnsi="Aptos"/>
                <w:sz w:val="20"/>
                <w:szCs w:val="20"/>
              </w:rPr>
              <w:t>342</w:t>
            </w:r>
          </w:p>
        </w:tc>
        <w:tc>
          <w:tcPr>
            <w:tcW w:w="906" w:type="dxa"/>
            <w:shd w:val="clear" w:color="auto" w:fill="F2F2F2"/>
            <w:vAlign w:val="center"/>
          </w:tcPr>
          <w:p w14:paraId="50DA44A2" w14:textId="56413ADC" w:rsidR="0039353A" w:rsidRPr="00DD2C16" w:rsidRDefault="0039353A" w:rsidP="00391E7B">
            <w:pPr>
              <w:spacing w:after="120"/>
              <w:rPr>
                <w:rFonts w:ascii="Aptos" w:hAnsi="Aptos"/>
                <w:sz w:val="20"/>
                <w:szCs w:val="20"/>
              </w:rPr>
            </w:pPr>
            <w:r w:rsidRPr="00DD2C16">
              <w:rPr>
                <w:rFonts w:ascii="Aptos" w:hAnsi="Aptos"/>
                <w:sz w:val="20"/>
                <w:szCs w:val="20"/>
              </w:rPr>
              <w:t>9</w:t>
            </w:r>
            <w:r w:rsidR="00FE160D" w:rsidRPr="00DD2C16">
              <w:rPr>
                <w:rFonts w:ascii="Aptos" w:hAnsi="Aptos"/>
                <w:sz w:val="20"/>
                <w:szCs w:val="20"/>
              </w:rPr>
              <w:t>.</w:t>
            </w:r>
            <w:r w:rsidRPr="00DD2C16">
              <w:rPr>
                <w:rFonts w:ascii="Aptos" w:hAnsi="Aptos"/>
                <w:sz w:val="20"/>
                <w:szCs w:val="20"/>
              </w:rPr>
              <w:t>15</w:t>
            </w:r>
          </w:p>
        </w:tc>
        <w:tc>
          <w:tcPr>
            <w:tcW w:w="1098" w:type="dxa"/>
            <w:shd w:val="clear" w:color="auto" w:fill="F2F2F2"/>
            <w:vAlign w:val="center"/>
          </w:tcPr>
          <w:p w14:paraId="6087E6F9" w14:textId="4F22F76D" w:rsidR="0039353A" w:rsidRPr="00DD2C16" w:rsidRDefault="0039353A" w:rsidP="00391E7B">
            <w:pPr>
              <w:spacing w:after="120"/>
              <w:rPr>
                <w:rFonts w:ascii="Aptos" w:hAnsi="Aptos"/>
                <w:sz w:val="20"/>
                <w:szCs w:val="20"/>
              </w:rPr>
            </w:pPr>
            <w:r w:rsidRPr="00DD2C16">
              <w:rPr>
                <w:rFonts w:ascii="Aptos" w:hAnsi="Aptos"/>
                <w:sz w:val="20"/>
                <w:szCs w:val="20"/>
              </w:rPr>
              <w:t>8</w:t>
            </w:r>
            <w:r w:rsidR="00FE160D" w:rsidRPr="00DD2C16">
              <w:rPr>
                <w:rFonts w:ascii="Aptos" w:hAnsi="Aptos"/>
                <w:sz w:val="20"/>
                <w:szCs w:val="20"/>
              </w:rPr>
              <w:t>.</w:t>
            </w:r>
            <w:r w:rsidRPr="00DD2C16">
              <w:rPr>
                <w:rFonts w:ascii="Aptos" w:hAnsi="Aptos"/>
                <w:sz w:val="20"/>
                <w:szCs w:val="20"/>
              </w:rPr>
              <w:t>26</w:t>
            </w:r>
          </w:p>
        </w:tc>
      </w:tr>
      <w:tr w:rsidR="0039353A" w:rsidRPr="00DD2C16" w14:paraId="2A73358D" w14:textId="77777777" w:rsidTr="00A77499">
        <w:trPr>
          <w:jc w:val="center"/>
        </w:trPr>
        <w:tc>
          <w:tcPr>
            <w:tcW w:w="2526" w:type="dxa"/>
            <w:shd w:val="clear" w:color="auto" w:fill="F2F2F2"/>
            <w:vAlign w:val="center"/>
          </w:tcPr>
          <w:p w14:paraId="28AD262C" w14:textId="2B4B6F8E"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Fabricated Metal Products (except Machinery and Equipment)</w:t>
            </w:r>
          </w:p>
        </w:tc>
        <w:tc>
          <w:tcPr>
            <w:tcW w:w="1263" w:type="dxa"/>
            <w:shd w:val="clear" w:color="auto" w:fill="F2F2F2"/>
            <w:vAlign w:val="center"/>
          </w:tcPr>
          <w:p w14:paraId="159E1C89" w14:textId="77777777" w:rsidR="0039353A" w:rsidRPr="00DD2C16" w:rsidRDefault="0039353A" w:rsidP="00391E7B">
            <w:pPr>
              <w:spacing w:after="120"/>
              <w:rPr>
                <w:rFonts w:ascii="Aptos" w:hAnsi="Aptos"/>
                <w:sz w:val="20"/>
                <w:szCs w:val="20"/>
              </w:rPr>
            </w:pPr>
            <w:r w:rsidRPr="00DD2C16">
              <w:rPr>
                <w:rFonts w:ascii="Aptos" w:hAnsi="Aptos"/>
                <w:sz w:val="20"/>
                <w:szCs w:val="20"/>
              </w:rPr>
              <w:t>682</w:t>
            </w:r>
          </w:p>
        </w:tc>
        <w:tc>
          <w:tcPr>
            <w:tcW w:w="919" w:type="dxa"/>
            <w:shd w:val="clear" w:color="auto" w:fill="F2F2F2"/>
            <w:vAlign w:val="center"/>
          </w:tcPr>
          <w:p w14:paraId="6DB9703C" w14:textId="078B251F" w:rsidR="0039353A" w:rsidRPr="00DD2C16" w:rsidRDefault="0039353A" w:rsidP="00391E7B">
            <w:pPr>
              <w:spacing w:after="120"/>
              <w:rPr>
                <w:rFonts w:ascii="Aptos" w:hAnsi="Aptos"/>
                <w:sz w:val="20"/>
                <w:szCs w:val="20"/>
              </w:rPr>
            </w:pPr>
            <w:r w:rsidRPr="00DD2C16">
              <w:rPr>
                <w:rFonts w:ascii="Aptos" w:hAnsi="Aptos"/>
                <w:sz w:val="20"/>
                <w:szCs w:val="20"/>
              </w:rPr>
              <w:t>2</w:t>
            </w:r>
            <w:r w:rsidR="00FE160D" w:rsidRPr="00DD2C16">
              <w:rPr>
                <w:rFonts w:ascii="Aptos" w:hAnsi="Aptos"/>
                <w:sz w:val="20"/>
                <w:szCs w:val="20"/>
              </w:rPr>
              <w:t>0.</w:t>
            </w:r>
            <w:r w:rsidRPr="00DD2C16">
              <w:rPr>
                <w:rFonts w:ascii="Aptos" w:hAnsi="Aptos"/>
                <w:sz w:val="20"/>
                <w:szCs w:val="20"/>
              </w:rPr>
              <w:t>72</w:t>
            </w:r>
          </w:p>
        </w:tc>
        <w:tc>
          <w:tcPr>
            <w:tcW w:w="1098" w:type="dxa"/>
            <w:shd w:val="clear" w:color="auto" w:fill="F2F2F2"/>
            <w:vAlign w:val="center"/>
          </w:tcPr>
          <w:p w14:paraId="7E139E09" w14:textId="77777777" w:rsidR="0039353A" w:rsidRPr="00DD2C16" w:rsidRDefault="0039353A" w:rsidP="00391E7B">
            <w:pPr>
              <w:spacing w:after="120"/>
              <w:rPr>
                <w:rFonts w:ascii="Aptos" w:hAnsi="Aptos"/>
                <w:sz w:val="20"/>
                <w:szCs w:val="20"/>
              </w:rPr>
            </w:pPr>
            <w:r w:rsidRPr="00DD2C16">
              <w:rPr>
                <w:rFonts w:ascii="Aptos" w:hAnsi="Aptos"/>
                <w:sz w:val="20"/>
                <w:szCs w:val="20"/>
              </w:rPr>
              <w:t>4,94</w:t>
            </w:r>
          </w:p>
        </w:tc>
        <w:tc>
          <w:tcPr>
            <w:tcW w:w="1262" w:type="dxa"/>
            <w:shd w:val="clear" w:color="auto" w:fill="F2F2F2"/>
            <w:vAlign w:val="center"/>
          </w:tcPr>
          <w:p w14:paraId="51A2C35E" w14:textId="77777777" w:rsidR="0039353A" w:rsidRPr="00DD2C16" w:rsidRDefault="0039353A" w:rsidP="00391E7B">
            <w:pPr>
              <w:spacing w:after="120"/>
              <w:rPr>
                <w:rFonts w:ascii="Aptos" w:hAnsi="Aptos"/>
                <w:sz w:val="20"/>
                <w:szCs w:val="20"/>
              </w:rPr>
            </w:pPr>
            <w:r w:rsidRPr="00DD2C16">
              <w:rPr>
                <w:rFonts w:ascii="Aptos" w:hAnsi="Aptos"/>
                <w:sz w:val="20"/>
                <w:szCs w:val="20"/>
              </w:rPr>
              <w:t>787</w:t>
            </w:r>
          </w:p>
        </w:tc>
        <w:tc>
          <w:tcPr>
            <w:tcW w:w="906" w:type="dxa"/>
            <w:shd w:val="clear" w:color="auto" w:fill="F2F2F2"/>
            <w:vAlign w:val="center"/>
          </w:tcPr>
          <w:p w14:paraId="6C2DCFFA" w14:textId="44A53C0B" w:rsidR="0039353A" w:rsidRPr="00DD2C16" w:rsidRDefault="0039353A" w:rsidP="00391E7B">
            <w:pPr>
              <w:spacing w:after="120"/>
              <w:rPr>
                <w:rFonts w:ascii="Aptos" w:hAnsi="Aptos"/>
                <w:sz w:val="20"/>
                <w:szCs w:val="20"/>
              </w:rPr>
            </w:pPr>
            <w:r w:rsidRPr="00DD2C16">
              <w:rPr>
                <w:rFonts w:ascii="Aptos" w:hAnsi="Aptos"/>
                <w:sz w:val="20"/>
                <w:szCs w:val="20"/>
              </w:rPr>
              <w:t>2</w:t>
            </w:r>
            <w:r w:rsidR="00FE160D" w:rsidRPr="00DD2C16">
              <w:rPr>
                <w:rFonts w:ascii="Aptos" w:hAnsi="Aptos"/>
                <w:sz w:val="20"/>
                <w:szCs w:val="20"/>
              </w:rPr>
              <w:t>1</w:t>
            </w:r>
            <w:r w:rsidRPr="00DD2C16">
              <w:rPr>
                <w:rFonts w:ascii="Aptos" w:hAnsi="Aptos"/>
                <w:sz w:val="20"/>
                <w:szCs w:val="20"/>
              </w:rPr>
              <w:t>06</w:t>
            </w:r>
          </w:p>
        </w:tc>
        <w:tc>
          <w:tcPr>
            <w:tcW w:w="1098" w:type="dxa"/>
            <w:shd w:val="clear" w:color="auto" w:fill="F2F2F2"/>
            <w:vAlign w:val="center"/>
          </w:tcPr>
          <w:p w14:paraId="34909A10" w14:textId="07F8FFE9" w:rsidR="0039353A" w:rsidRPr="00DD2C16" w:rsidRDefault="0039353A" w:rsidP="00391E7B">
            <w:pPr>
              <w:spacing w:after="120"/>
              <w:rPr>
                <w:rFonts w:ascii="Aptos" w:hAnsi="Aptos"/>
                <w:sz w:val="20"/>
                <w:szCs w:val="20"/>
              </w:rPr>
            </w:pPr>
            <w:r w:rsidRPr="00DD2C16">
              <w:rPr>
                <w:rFonts w:ascii="Aptos" w:hAnsi="Aptos"/>
                <w:sz w:val="20"/>
                <w:szCs w:val="20"/>
              </w:rPr>
              <w:t>4</w:t>
            </w:r>
            <w:r w:rsidR="00FE160D" w:rsidRPr="00DD2C16">
              <w:rPr>
                <w:rFonts w:ascii="Aptos" w:hAnsi="Aptos"/>
                <w:sz w:val="20"/>
                <w:szCs w:val="20"/>
              </w:rPr>
              <w:t>.</w:t>
            </w:r>
            <w:r w:rsidRPr="00DD2C16">
              <w:rPr>
                <w:rFonts w:ascii="Aptos" w:hAnsi="Aptos"/>
                <w:sz w:val="20"/>
                <w:szCs w:val="20"/>
              </w:rPr>
              <w:t>95</w:t>
            </w:r>
          </w:p>
        </w:tc>
      </w:tr>
      <w:tr w:rsidR="0039353A" w:rsidRPr="00DD2C16" w14:paraId="414F93F0" w14:textId="77777777" w:rsidTr="00A77499">
        <w:trPr>
          <w:jc w:val="center"/>
        </w:trPr>
        <w:tc>
          <w:tcPr>
            <w:tcW w:w="2526" w:type="dxa"/>
            <w:shd w:val="clear" w:color="auto" w:fill="F2F2F2"/>
            <w:vAlign w:val="center"/>
          </w:tcPr>
          <w:p w14:paraId="20DA1E9E" w14:textId="39EDB29E"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Computers, Electronic and Optical Products</w:t>
            </w:r>
          </w:p>
        </w:tc>
        <w:tc>
          <w:tcPr>
            <w:tcW w:w="1263" w:type="dxa"/>
            <w:shd w:val="clear" w:color="auto" w:fill="F2F2F2"/>
            <w:vAlign w:val="center"/>
          </w:tcPr>
          <w:p w14:paraId="6AD5564F" w14:textId="77777777" w:rsidR="0039353A" w:rsidRPr="00DD2C16" w:rsidRDefault="0039353A" w:rsidP="00391E7B">
            <w:pPr>
              <w:spacing w:after="120"/>
              <w:rPr>
                <w:rFonts w:ascii="Aptos" w:hAnsi="Aptos"/>
                <w:sz w:val="20"/>
                <w:szCs w:val="20"/>
              </w:rPr>
            </w:pPr>
            <w:r w:rsidRPr="00DD2C16">
              <w:rPr>
                <w:rFonts w:ascii="Aptos" w:hAnsi="Aptos"/>
                <w:sz w:val="20"/>
                <w:szCs w:val="20"/>
              </w:rPr>
              <w:t>55</w:t>
            </w:r>
          </w:p>
        </w:tc>
        <w:tc>
          <w:tcPr>
            <w:tcW w:w="919" w:type="dxa"/>
            <w:shd w:val="clear" w:color="auto" w:fill="F2F2F2"/>
            <w:vAlign w:val="center"/>
          </w:tcPr>
          <w:p w14:paraId="155CF669" w14:textId="46A6B75B" w:rsidR="0039353A" w:rsidRPr="00DD2C16" w:rsidRDefault="0039353A" w:rsidP="00391E7B">
            <w:pPr>
              <w:spacing w:after="120"/>
              <w:rPr>
                <w:rFonts w:ascii="Aptos" w:hAnsi="Aptos"/>
                <w:sz w:val="20"/>
                <w:szCs w:val="20"/>
              </w:rPr>
            </w:pPr>
            <w:r w:rsidRPr="00DD2C16">
              <w:rPr>
                <w:rFonts w:ascii="Aptos" w:hAnsi="Aptos"/>
                <w:sz w:val="20"/>
                <w:szCs w:val="20"/>
              </w:rPr>
              <w:t>1</w:t>
            </w:r>
            <w:r w:rsidR="00FE160D" w:rsidRPr="00DD2C16">
              <w:rPr>
                <w:rFonts w:ascii="Aptos" w:hAnsi="Aptos"/>
                <w:sz w:val="20"/>
                <w:szCs w:val="20"/>
              </w:rPr>
              <w:t>.</w:t>
            </w:r>
            <w:r w:rsidRPr="00DD2C16">
              <w:rPr>
                <w:rFonts w:ascii="Aptos" w:hAnsi="Aptos"/>
                <w:sz w:val="20"/>
                <w:szCs w:val="20"/>
              </w:rPr>
              <w:t>67</w:t>
            </w:r>
          </w:p>
        </w:tc>
        <w:tc>
          <w:tcPr>
            <w:tcW w:w="1098" w:type="dxa"/>
            <w:shd w:val="clear" w:color="auto" w:fill="F2F2F2"/>
            <w:vAlign w:val="center"/>
          </w:tcPr>
          <w:p w14:paraId="2A65C83A" w14:textId="1F539C64" w:rsidR="0039353A" w:rsidRPr="00DD2C16" w:rsidRDefault="0039353A" w:rsidP="00391E7B">
            <w:pPr>
              <w:spacing w:after="120"/>
              <w:rPr>
                <w:rFonts w:ascii="Aptos" w:hAnsi="Aptos"/>
                <w:sz w:val="20"/>
                <w:szCs w:val="20"/>
              </w:rPr>
            </w:pPr>
            <w:r w:rsidRPr="00DD2C16">
              <w:rPr>
                <w:rFonts w:ascii="Aptos" w:hAnsi="Aptos"/>
                <w:sz w:val="20"/>
                <w:szCs w:val="20"/>
              </w:rPr>
              <w:t>4</w:t>
            </w:r>
            <w:r w:rsidR="00FE160D" w:rsidRPr="00DD2C16">
              <w:rPr>
                <w:rFonts w:ascii="Aptos" w:hAnsi="Aptos"/>
                <w:sz w:val="20"/>
                <w:szCs w:val="20"/>
              </w:rPr>
              <w:t>.</w:t>
            </w:r>
            <w:r w:rsidRPr="00DD2C16">
              <w:rPr>
                <w:rFonts w:ascii="Aptos" w:hAnsi="Aptos"/>
                <w:sz w:val="20"/>
                <w:szCs w:val="20"/>
              </w:rPr>
              <w:t>38</w:t>
            </w:r>
          </w:p>
        </w:tc>
        <w:tc>
          <w:tcPr>
            <w:tcW w:w="1262" w:type="dxa"/>
            <w:shd w:val="clear" w:color="auto" w:fill="F2F2F2"/>
            <w:vAlign w:val="center"/>
          </w:tcPr>
          <w:p w14:paraId="1DBF27BF" w14:textId="77777777" w:rsidR="0039353A" w:rsidRPr="00DD2C16" w:rsidRDefault="0039353A" w:rsidP="00391E7B">
            <w:pPr>
              <w:spacing w:after="120"/>
              <w:rPr>
                <w:rFonts w:ascii="Aptos" w:hAnsi="Aptos"/>
                <w:sz w:val="20"/>
                <w:szCs w:val="20"/>
              </w:rPr>
            </w:pPr>
            <w:r w:rsidRPr="00DD2C16">
              <w:rPr>
                <w:rFonts w:ascii="Aptos" w:hAnsi="Aptos"/>
                <w:sz w:val="20"/>
                <w:szCs w:val="20"/>
              </w:rPr>
              <w:t>61</w:t>
            </w:r>
          </w:p>
        </w:tc>
        <w:tc>
          <w:tcPr>
            <w:tcW w:w="906" w:type="dxa"/>
            <w:shd w:val="clear" w:color="auto" w:fill="F2F2F2"/>
            <w:vAlign w:val="center"/>
          </w:tcPr>
          <w:p w14:paraId="49649996" w14:textId="3D9DDF0D" w:rsidR="0039353A" w:rsidRPr="00DD2C16" w:rsidRDefault="0039353A" w:rsidP="00391E7B">
            <w:pPr>
              <w:spacing w:after="120"/>
              <w:rPr>
                <w:rFonts w:ascii="Aptos" w:hAnsi="Aptos"/>
                <w:sz w:val="20"/>
                <w:szCs w:val="20"/>
              </w:rPr>
            </w:pPr>
            <w:r w:rsidRPr="00DD2C16">
              <w:rPr>
                <w:rFonts w:ascii="Aptos" w:hAnsi="Aptos"/>
                <w:sz w:val="20"/>
                <w:szCs w:val="20"/>
              </w:rPr>
              <w:t>1</w:t>
            </w:r>
            <w:r w:rsidR="00FE160D" w:rsidRPr="00DD2C16">
              <w:rPr>
                <w:rFonts w:ascii="Aptos" w:hAnsi="Aptos"/>
                <w:sz w:val="20"/>
                <w:szCs w:val="20"/>
              </w:rPr>
              <w:t>.</w:t>
            </w:r>
            <w:r w:rsidRPr="00DD2C16">
              <w:rPr>
                <w:rFonts w:ascii="Aptos" w:hAnsi="Aptos"/>
                <w:sz w:val="20"/>
                <w:szCs w:val="20"/>
              </w:rPr>
              <w:t>63</w:t>
            </w:r>
          </w:p>
        </w:tc>
        <w:tc>
          <w:tcPr>
            <w:tcW w:w="1098" w:type="dxa"/>
            <w:shd w:val="clear" w:color="auto" w:fill="F2F2F2"/>
            <w:vAlign w:val="center"/>
          </w:tcPr>
          <w:p w14:paraId="3364E91C" w14:textId="66A03C65" w:rsidR="0039353A" w:rsidRPr="00DD2C16" w:rsidRDefault="0039353A" w:rsidP="00391E7B">
            <w:pPr>
              <w:spacing w:after="120"/>
              <w:rPr>
                <w:rFonts w:ascii="Aptos" w:hAnsi="Aptos"/>
                <w:sz w:val="20"/>
                <w:szCs w:val="20"/>
              </w:rPr>
            </w:pPr>
            <w:r w:rsidRPr="00DD2C16">
              <w:rPr>
                <w:rFonts w:ascii="Aptos" w:hAnsi="Aptos"/>
                <w:sz w:val="20"/>
                <w:szCs w:val="20"/>
              </w:rPr>
              <w:t>4</w:t>
            </w:r>
            <w:r w:rsidR="00FE160D" w:rsidRPr="00DD2C16">
              <w:rPr>
                <w:rFonts w:ascii="Aptos" w:hAnsi="Aptos"/>
                <w:sz w:val="20"/>
                <w:szCs w:val="20"/>
              </w:rPr>
              <w:t>.</w:t>
            </w:r>
            <w:r w:rsidRPr="00DD2C16">
              <w:rPr>
                <w:rFonts w:ascii="Aptos" w:hAnsi="Aptos"/>
                <w:sz w:val="20"/>
                <w:szCs w:val="20"/>
              </w:rPr>
              <w:t>21</w:t>
            </w:r>
          </w:p>
        </w:tc>
      </w:tr>
      <w:tr w:rsidR="0039353A" w:rsidRPr="00DD2C16" w14:paraId="38C255C1" w14:textId="77777777" w:rsidTr="00A77499">
        <w:trPr>
          <w:jc w:val="center"/>
        </w:trPr>
        <w:tc>
          <w:tcPr>
            <w:tcW w:w="2526" w:type="dxa"/>
            <w:shd w:val="clear" w:color="auto" w:fill="F2F2F2"/>
            <w:vAlign w:val="center"/>
          </w:tcPr>
          <w:p w14:paraId="24EB43F1" w14:textId="5D34FB51"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Electrical Equipment</w:t>
            </w:r>
          </w:p>
        </w:tc>
        <w:tc>
          <w:tcPr>
            <w:tcW w:w="1263" w:type="dxa"/>
            <w:shd w:val="clear" w:color="auto" w:fill="F2F2F2"/>
            <w:vAlign w:val="center"/>
          </w:tcPr>
          <w:p w14:paraId="709A41A6" w14:textId="77777777" w:rsidR="0039353A" w:rsidRPr="00DD2C16" w:rsidRDefault="0039353A" w:rsidP="00391E7B">
            <w:pPr>
              <w:spacing w:after="120"/>
              <w:rPr>
                <w:rFonts w:ascii="Aptos" w:hAnsi="Aptos"/>
                <w:sz w:val="20"/>
                <w:szCs w:val="20"/>
              </w:rPr>
            </w:pPr>
            <w:r w:rsidRPr="00DD2C16">
              <w:rPr>
                <w:rFonts w:ascii="Aptos" w:hAnsi="Aptos"/>
                <w:sz w:val="20"/>
                <w:szCs w:val="20"/>
              </w:rPr>
              <w:t>154</w:t>
            </w:r>
          </w:p>
        </w:tc>
        <w:tc>
          <w:tcPr>
            <w:tcW w:w="919" w:type="dxa"/>
            <w:shd w:val="clear" w:color="auto" w:fill="F2F2F2"/>
            <w:vAlign w:val="center"/>
          </w:tcPr>
          <w:p w14:paraId="68D579FC" w14:textId="798A6EDC" w:rsidR="0039353A" w:rsidRPr="00DD2C16" w:rsidRDefault="0039353A" w:rsidP="00391E7B">
            <w:pPr>
              <w:spacing w:after="120"/>
              <w:rPr>
                <w:rFonts w:ascii="Aptos" w:hAnsi="Aptos"/>
                <w:sz w:val="20"/>
                <w:szCs w:val="20"/>
              </w:rPr>
            </w:pPr>
            <w:r w:rsidRPr="00DD2C16">
              <w:rPr>
                <w:rFonts w:ascii="Aptos" w:hAnsi="Aptos"/>
                <w:sz w:val="20"/>
                <w:szCs w:val="20"/>
              </w:rPr>
              <w:t>4</w:t>
            </w:r>
            <w:r w:rsidR="00FE160D" w:rsidRPr="00DD2C16">
              <w:rPr>
                <w:rFonts w:ascii="Aptos" w:hAnsi="Aptos"/>
                <w:sz w:val="20"/>
                <w:szCs w:val="20"/>
              </w:rPr>
              <w:t>.</w:t>
            </w:r>
            <w:r w:rsidRPr="00DD2C16">
              <w:rPr>
                <w:rFonts w:ascii="Aptos" w:hAnsi="Aptos"/>
                <w:sz w:val="20"/>
                <w:szCs w:val="20"/>
              </w:rPr>
              <w:t>68</w:t>
            </w:r>
          </w:p>
        </w:tc>
        <w:tc>
          <w:tcPr>
            <w:tcW w:w="1098" w:type="dxa"/>
            <w:shd w:val="clear" w:color="auto" w:fill="F2F2F2"/>
            <w:vAlign w:val="center"/>
          </w:tcPr>
          <w:p w14:paraId="60B59BFA" w14:textId="4B5E2D75" w:rsidR="0039353A" w:rsidRPr="00DD2C16" w:rsidRDefault="0039353A" w:rsidP="00391E7B">
            <w:pPr>
              <w:spacing w:after="120"/>
              <w:rPr>
                <w:rFonts w:ascii="Aptos" w:hAnsi="Aptos"/>
                <w:sz w:val="20"/>
                <w:szCs w:val="20"/>
              </w:rPr>
            </w:pPr>
            <w:r w:rsidRPr="00DD2C16">
              <w:rPr>
                <w:rFonts w:ascii="Aptos" w:hAnsi="Aptos"/>
                <w:sz w:val="20"/>
                <w:szCs w:val="20"/>
              </w:rPr>
              <w:t>4</w:t>
            </w:r>
            <w:r w:rsidR="00FE160D" w:rsidRPr="00DD2C16">
              <w:rPr>
                <w:rFonts w:ascii="Aptos" w:hAnsi="Aptos"/>
                <w:sz w:val="20"/>
                <w:szCs w:val="20"/>
              </w:rPr>
              <w:t>.</w:t>
            </w:r>
            <w:r w:rsidRPr="00DD2C16">
              <w:rPr>
                <w:rFonts w:ascii="Aptos" w:hAnsi="Aptos"/>
                <w:sz w:val="20"/>
                <w:szCs w:val="20"/>
              </w:rPr>
              <w:t>28</w:t>
            </w:r>
          </w:p>
        </w:tc>
        <w:tc>
          <w:tcPr>
            <w:tcW w:w="1262" w:type="dxa"/>
            <w:shd w:val="clear" w:color="auto" w:fill="F2F2F2"/>
            <w:vAlign w:val="center"/>
          </w:tcPr>
          <w:p w14:paraId="322DA116" w14:textId="77777777" w:rsidR="0039353A" w:rsidRPr="00DD2C16" w:rsidRDefault="0039353A" w:rsidP="00391E7B">
            <w:pPr>
              <w:spacing w:after="120"/>
              <w:rPr>
                <w:rFonts w:ascii="Aptos" w:hAnsi="Aptos"/>
                <w:sz w:val="20"/>
                <w:szCs w:val="20"/>
              </w:rPr>
            </w:pPr>
            <w:r w:rsidRPr="00DD2C16">
              <w:rPr>
                <w:rFonts w:ascii="Aptos" w:hAnsi="Aptos"/>
                <w:sz w:val="20"/>
                <w:szCs w:val="20"/>
              </w:rPr>
              <w:t>180</w:t>
            </w:r>
          </w:p>
        </w:tc>
        <w:tc>
          <w:tcPr>
            <w:tcW w:w="906" w:type="dxa"/>
            <w:shd w:val="clear" w:color="auto" w:fill="F2F2F2"/>
            <w:vAlign w:val="center"/>
          </w:tcPr>
          <w:p w14:paraId="1B89859D" w14:textId="72810C0D" w:rsidR="0039353A" w:rsidRPr="00DD2C16" w:rsidRDefault="0039353A" w:rsidP="00391E7B">
            <w:pPr>
              <w:spacing w:after="120"/>
              <w:rPr>
                <w:rFonts w:ascii="Aptos" w:hAnsi="Aptos"/>
                <w:sz w:val="20"/>
                <w:szCs w:val="20"/>
              </w:rPr>
            </w:pPr>
            <w:r w:rsidRPr="00DD2C16">
              <w:rPr>
                <w:rFonts w:ascii="Aptos" w:hAnsi="Aptos"/>
                <w:sz w:val="20"/>
                <w:szCs w:val="20"/>
              </w:rPr>
              <w:t>4</w:t>
            </w:r>
            <w:r w:rsidR="00FE160D" w:rsidRPr="00DD2C16">
              <w:rPr>
                <w:rFonts w:ascii="Aptos" w:hAnsi="Aptos"/>
                <w:sz w:val="20"/>
                <w:szCs w:val="20"/>
              </w:rPr>
              <w:t>.</w:t>
            </w:r>
            <w:r w:rsidRPr="00DD2C16">
              <w:rPr>
                <w:rFonts w:ascii="Aptos" w:hAnsi="Aptos"/>
                <w:sz w:val="20"/>
                <w:szCs w:val="20"/>
              </w:rPr>
              <w:t>82</w:t>
            </w:r>
          </w:p>
        </w:tc>
        <w:tc>
          <w:tcPr>
            <w:tcW w:w="1098" w:type="dxa"/>
            <w:shd w:val="clear" w:color="auto" w:fill="F2F2F2"/>
            <w:vAlign w:val="center"/>
          </w:tcPr>
          <w:p w14:paraId="05D7897E" w14:textId="4252BE1C" w:rsidR="0039353A" w:rsidRPr="00DD2C16" w:rsidRDefault="0039353A" w:rsidP="00391E7B">
            <w:pPr>
              <w:spacing w:after="120"/>
              <w:rPr>
                <w:rFonts w:ascii="Aptos" w:hAnsi="Aptos"/>
                <w:sz w:val="20"/>
                <w:szCs w:val="20"/>
              </w:rPr>
            </w:pPr>
            <w:r w:rsidRPr="00DD2C16">
              <w:rPr>
                <w:rFonts w:ascii="Aptos" w:hAnsi="Aptos"/>
                <w:sz w:val="20"/>
                <w:szCs w:val="20"/>
              </w:rPr>
              <w:t>4</w:t>
            </w:r>
            <w:r w:rsidR="00FE160D" w:rsidRPr="00DD2C16">
              <w:rPr>
                <w:rFonts w:ascii="Aptos" w:hAnsi="Aptos"/>
                <w:sz w:val="20"/>
                <w:szCs w:val="20"/>
              </w:rPr>
              <w:t>.</w:t>
            </w:r>
            <w:r w:rsidRPr="00DD2C16">
              <w:rPr>
                <w:rFonts w:ascii="Aptos" w:hAnsi="Aptos"/>
                <w:sz w:val="20"/>
                <w:szCs w:val="20"/>
              </w:rPr>
              <w:t>25</w:t>
            </w:r>
          </w:p>
        </w:tc>
      </w:tr>
      <w:tr w:rsidR="0039353A" w:rsidRPr="00DD2C16" w14:paraId="06E5AACF" w14:textId="77777777" w:rsidTr="00A77499">
        <w:trPr>
          <w:jc w:val="center"/>
        </w:trPr>
        <w:tc>
          <w:tcPr>
            <w:tcW w:w="2526" w:type="dxa"/>
            <w:shd w:val="clear" w:color="auto" w:fill="F2F2F2"/>
            <w:vAlign w:val="center"/>
          </w:tcPr>
          <w:p w14:paraId="1260A2AF" w14:textId="3E119607" w:rsidR="0039353A" w:rsidRPr="00DD2C16" w:rsidRDefault="00DE6312" w:rsidP="00391E7B">
            <w:pPr>
              <w:spacing w:after="120"/>
              <w:jc w:val="left"/>
              <w:rPr>
                <w:rFonts w:ascii="Aptos" w:hAnsi="Aptos"/>
                <w:sz w:val="20"/>
                <w:szCs w:val="20"/>
              </w:rPr>
            </w:pPr>
            <w:r w:rsidRPr="00DD2C16">
              <w:rPr>
                <w:rFonts w:ascii="Aptos" w:hAnsi="Aptos"/>
                <w:sz w:val="20"/>
                <w:szCs w:val="20"/>
              </w:rPr>
              <w:lastRenderedPageBreak/>
              <w:t>Manufacture of Machinery and Equipment Not Elsewhere Classified</w:t>
            </w:r>
          </w:p>
        </w:tc>
        <w:tc>
          <w:tcPr>
            <w:tcW w:w="1263" w:type="dxa"/>
            <w:shd w:val="clear" w:color="auto" w:fill="F2F2F2"/>
            <w:vAlign w:val="center"/>
          </w:tcPr>
          <w:p w14:paraId="204DD7B0" w14:textId="77777777" w:rsidR="0039353A" w:rsidRPr="00DD2C16" w:rsidRDefault="0039353A" w:rsidP="00391E7B">
            <w:pPr>
              <w:spacing w:after="120"/>
              <w:rPr>
                <w:rFonts w:ascii="Aptos" w:hAnsi="Aptos"/>
                <w:sz w:val="20"/>
                <w:szCs w:val="20"/>
              </w:rPr>
            </w:pPr>
            <w:r w:rsidRPr="00DD2C16">
              <w:rPr>
                <w:rFonts w:ascii="Aptos" w:hAnsi="Aptos"/>
                <w:sz w:val="20"/>
                <w:szCs w:val="20"/>
              </w:rPr>
              <w:t>424</w:t>
            </w:r>
          </w:p>
        </w:tc>
        <w:tc>
          <w:tcPr>
            <w:tcW w:w="919" w:type="dxa"/>
            <w:shd w:val="clear" w:color="auto" w:fill="F2F2F2"/>
            <w:vAlign w:val="center"/>
          </w:tcPr>
          <w:p w14:paraId="655832AF" w14:textId="7F084420" w:rsidR="0039353A" w:rsidRPr="00DD2C16" w:rsidRDefault="0039353A" w:rsidP="00391E7B">
            <w:pPr>
              <w:spacing w:after="120"/>
              <w:rPr>
                <w:rFonts w:ascii="Aptos" w:hAnsi="Aptos"/>
                <w:sz w:val="20"/>
                <w:szCs w:val="20"/>
              </w:rPr>
            </w:pPr>
            <w:r w:rsidRPr="00DD2C16">
              <w:rPr>
                <w:rFonts w:ascii="Aptos" w:hAnsi="Aptos"/>
                <w:sz w:val="20"/>
                <w:szCs w:val="20"/>
              </w:rPr>
              <w:t>12</w:t>
            </w:r>
            <w:r w:rsidR="00FE160D" w:rsidRPr="00DD2C16">
              <w:rPr>
                <w:rFonts w:ascii="Aptos" w:hAnsi="Aptos"/>
                <w:sz w:val="20"/>
                <w:szCs w:val="20"/>
              </w:rPr>
              <w:t>.</w:t>
            </w:r>
            <w:r w:rsidRPr="00DD2C16">
              <w:rPr>
                <w:rFonts w:ascii="Aptos" w:hAnsi="Aptos"/>
                <w:sz w:val="20"/>
                <w:szCs w:val="20"/>
              </w:rPr>
              <w:t>88</w:t>
            </w:r>
          </w:p>
        </w:tc>
        <w:tc>
          <w:tcPr>
            <w:tcW w:w="1098" w:type="dxa"/>
            <w:shd w:val="clear" w:color="auto" w:fill="F2F2F2"/>
            <w:vAlign w:val="center"/>
          </w:tcPr>
          <w:p w14:paraId="039D42D0" w14:textId="413E3518"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43</w:t>
            </w:r>
          </w:p>
        </w:tc>
        <w:tc>
          <w:tcPr>
            <w:tcW w:w="1262" w:type="dxa"/>
            <w:shd w:val="clear" w:color="auto" w:fill="F2F2F2"/>
            <w:vAlign w:val="center"/>
          </w:tcPr>
          <w:p w14:paraId="4318D3DE" w14:textId="77777777" w:rsidR="0039353A" w:rsidRPr="00DD2C16" w:rsidRDefault="0039353A" w:rsidP="00391E7B">
            <w:pPr>
              <w:spacing w:after="120"/>
              <w:rPr>
                <w:rFonts w:ascii="Aptos" w:hAnsi="Aptos"/>
                <w:sz w:val="20"/>
                <w:szCs w:val="20"/>
              </w:rPr>
            </w:pPr>
            <w:r w:rsidRPr="00DD2C16">
              <w:rPr>
                <w:rFonts w:ascii="Aptos" w:hAnsi="Aptos"/>
                <w:sz w:val="20"/>
                <w:szCs w:val="20"/>
              </w:rPr>
              <w:t>497</w:t>
            </w:r>
          </w:p>
        </w:tc>
        <w:tc>
          <w:tcPr>
            <w:tcW w:w="906" w:type="dxa"/>
            <w:shd w:val="clear" w:color="auto" w:fill="F2F2F2"/>
            <w:vAlign w:val="center"/>
          </w:tcPr>
          <w:p w14:paraId="2A84CF3B" w14:textId="4468DD81" w:rsidR="0039353A" w:rsidRPr="00DD2C16" w:rsidRDefault="0039353A" w:rsidP="00391E7B">
            <w:pPr>
              <w:spacing w:after="120"/>
              <w:rPr>
                <w:rFonts w:ascii="Aptos" w:hAnsi="Aptos"/>
                <w:sz w:val="20"/>
                <w:szCs w:val="20"/>
              </w:rPr>
            </w:pPr>
            <w:r w:rsidRPr="00DD2C16">
              <w:rPr>
                <w:rFonts w:ascii="Aptos" w:hAnsi="Aptos"/>
                <w:sz w:val="20"/>
                <w:szCs w:val="20"/>
              </w:rPr>
              <w:t>13</w:t>
            </w:r>
            <w:r w:rsidR="00FE160D" w:rsidRPr="00DD2C16">
              <w:rPr>
                <w:rFonts w:ascii="Aptos" w:hAnsi="Aptos"/>
                <w:sz w:val="20"/>
                <w:szCs w:val="20"/>
              </w:rPr>
              <w:t>.</w:t>
            </w:r>
            <w:r w:rsidRPr="00DD2C16">
              <w:rPr>
                <w:rFonts w:ascii="Aptos" w:hAnsi="Aptos"/>
                <w:sz w:val="20"/>
                <w:szCs w:val="20"/>
              </w:rPr>
              <w:t>30</w:t>
            </w:r>
          </w:p>
        </w:tc>
        <w:tc>
          <w:tcPr>
            <w:tcW w:w="1098" w:type="dxa"/>
            <w:shd w:val="clear" w:color="auto" w:fill="F2F2F2"/>
            <w:vAlign w:val="center"/>
          </w:tcPr>
          <w:p w14:paraId="440ECD45" w14:textId="62D693AD"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46</w:t>
            </w:r>
          </w:p>
        </w:tc>
      </w:tr>
      <w:tr w:rsidR="0039353A" w:rsidRPr="00DD2C16" w14:paraId="5D25751B" w14:textId="77777777" w:rsidTr="00A77499">
        <w:trPr>
          <w:jc w:val="center"/>
        </w:trPr>
        <w:tc>
          <w:tcPr>
            <w:tcW w:w="2526" w:type="dxa"/>
            <w:shd w:val="clear" w:color="auto" w:fill="F2F2F2"/>
            <w:vAlign w:val="center"/>
          </w:tcPr>
          <w:p w14:paraId="33D67967" w14:textId="0477B5E5"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Motor Vehicles, Trailers and Semi-Trailers</w:t>
            </w:r>
          </w:p>
        </w:tc>
        <w:tc>
          <w:tcPr>
            <w:tcW w:w="1263" w:type="dxa"/>
            <w:shd w:val="clear" w:color="auto" w:fill="F2F2F2"/>
            <w:vAlign w:val="center"/>
          </w:tcPr>
          <w:p w14:paraId="45FC32B8" w14:textId="77777777" w:rsidR="0039353A" w:rsidRPr="00DD2C16" w:rsidRDefault="0039353A" w:rsidP="00391E7B">
            <w:pPr>
              <w:spacing w:after="120"/>
              <w:rPr>
                <w:rFonts w:ascii="Aptos" w:hAnsi="Aptos"/>
                <w:sz w:val="20"/>
                <w:szCs w:val="20"/>
              </w:rPr>
            </w:pPr>
            <w:r w:rsidRPr="00DD2C16">
              <w:rPr>
                <w:rFonts w:ascii="Aptos" w:hAnsi="Aptos"/>
                <w:sz w:val="20"/>
                <w:szCs w:val="20"/>
              </w:rPr>
              <w:t>127</w:t>
            </w:r>
          </w:p>
        </w:tc>
        <w:tc>
          <w:tcPr>
            <w:tcW w:w="919" w:type="dxa"/>
            <w:shd w:val="clear" w:color="auto" w:fill="F2F2F2"/>
            <w:vAlign w:val="center"/>
          </w:tcPr>
          <w:p w14:paraId="77328F90" w14:textId="29AA4C00"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86</w:t>
            </w:r>
          </w:p>
        </w:tc>
        <w:tc>
          <w:tcPr>
            <w:tcW w:w="1098" w:type="dxa"/>
            <w:shd w:val="clear" w:color="auto" w:fill="F2F2F2"/>
            <w:vAlign w:val="center"/>
          </w:tcPr>
          <w:p w14:paraId="69BA7588" w14:textId="13A13F62" w:rsidR="0039353A" w:rsidRPr="00DD2C16" w:rsidRDefault="0039353A" w:rsidP="00391E7B">
            <w:pPr>
              <w:spacing w:after="120"/>
              <w:rPr>
                <w:rFonts w:ascii="Aptos" w:hAnsi="Aptos"/>
                <w:sz w:val="20"/>
                <w:szCs w:val="20"/>
              </w:rPr>
            </w:pPr>
            <w:r w:rsidRPr="00DD2C16">
              <w:rPr>
                <w:rFonts w:ascii="Aptos" w:hAnsi="Aptos"/>
                <w:sz w:val="20"/>
                <w:szCs w:val="20"/>
              </w:rPr>
              <w:t>5</w:t>
            </w:r>
            <w:r w:rsidR="00FE160D" w:rsidRPr="00DD2C16">
              <w:rPr>
                <w:rFonts w:ascii="Aptos" w:hAnsi="Aptos"/>
                <w:sz w:val="20"/>
                <w:szCs w:val="20"/>
              </w:rPr>
              <w:t>.</w:t>
            </w:r>
            <w:r w:rsidRPr="00DD2C16">
              <w:rPr>
                <w:rFonts w:ascii="Aptos" w:hAnsi="Aptos"/>
                <w:sz w:val="20"/>
                <w:szCs w:val="20"/>
              </w:rPr>
              <w:t>79</w:t>
            </w:r>
          </w:p>
        </w:tc>
        <w:tc>
          <w:tcPr>
            <w:tcW w:w="1262" w:type="dxa"/>
            <w:shd w:val="clear" w:color="auto" w:fill="F2F2F2"/>
            <w:vAlign w:val="center"/>
          </w:tcPr>
          <w:p w14:paraId="313BC3BD" w14:textId="77777777" w:rsidR="0039353A" w:rsidRPr="00DD2C16" w:rsidRDefault="0039353A" w:rsidP="00391E7B">
            <w:pPr>
              <w:spacing w:after="120"/>
              <w:rPr>
                <w:rFonts w:ascii="Aptos" w:hAnsi="Aptos"/>
                <w:sz w:val="20"/>
                <w:szCs w:val="20"/>
              </w:rPr>
            </w:pPr>
            <w:r w:rsidRPr="00DD2C16">
              <w:rPr>
                <w:rFonts w:ascii="Aptos" w:hAnsi="Aptos"/>
                <w:sz w:val="20"/>
                <w:szCs w:val="20"/>
              </w:rPr>
              <w:t>138</w:t>
            </w:r>
          </w:p>
        </w:tc>
        <w:tc>
          <w:tcPr>
            <w:tcW w:w="906" w:type="dxa"/>
            <w:shd w:val="clear" w:color="auto" w:fill="F2F2F2"/>
            <w:vAlign w:val="center"/>
          </w:tcPr>
          <w:p w14:paraId="5CD101A0" w14:textId="43950A42"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69</w:t>
            </w:r>
          </w:p>
        </w:tc>
        <w:tc>
          <w:tcPr>
            <w:tcW w:w="1098" w:type="dxa"/>
            <w:shd w:val="clear" w:color="auto" w:fill="F2F2F2"/>
            <w:vAlign w:val="center"/>
          </w:tcPr>
          <w:p w14:paraId="59383A67" w14:textId="6C0905F4" w:rsidR="0039353A" w:rsidRPr="00DD2C16" w:rsidRDefault="0039353A" w:rsidP="00391E7B">
            <w:pPr>
              <w:spacing w:after="120"/>
              <w:rPr>
                <w:rFonts w:ascii="Aptos" w:hAnsi="Aptos"/>
                <w:sz w:val="20"/>
                <w:szCs w:val="20"/>
              </w:rPr>
            </w:pPr>
            <w:r w:rsidRPr="00DD2C16">
              <w:rPr>
                <w:rFonts w:ascii="Aptos" w:hAnsi="Aptos"/>
                <w:sz w:val="20"/>
                <w:szCs w:val="20"/>
              </w:rPr>
              <w:t>5</w:t>
            </w:r>
            <w:r w:rsidR="00FE160D" w:rsidRPr="00DD2C16">
              <w:rPr>
                <w:rFonts w:ascii="Aptos" w:hAnsi="Aptos"/>
                <w:sz w:val="20"/>
                <w:szCs w:val="20"/>
              </w:rPr>
              <w:t>.</w:t>
            </w:r>
            <w:r w:rsidRPr="00DD2C16">
              <w:rPr>
                <w:rFonts w:ascii="Aptos" w:hAnsi="Aptos"/>
                <w:sz w:val="20"/>
                <w:szCs w:val="20"/>
              </w:rPr>
              <w:t>60</w:t>
            </w:r>
          </w:p>
        </w:tc>
      </w:tr>
      <w:tr w:rsidR="0039353A" w:rsidRPr="00DD2C16" w14:paraId="4540E145" w14:textId="77777777" w:rsidTr="00A77499">
        <w:trPr>
          <w:jc w:val="center"/>
        </w:trPr>
        <w:tc>
          <w:tcPr>
            <w:tcW w:w="2526" w:type="dxa"/>
            <w:shd w:val="clear" w:color="auto" w:fill="F2F2F2"/>
            <w:vAlign w:val="center"/>
          </w:tcPr>
          <w:p w14:paraId="010A7809" w14:textId="1D36D821"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Other Transport Equipment</w:t>
            </w:r>
          </w:p>
        </w:tc>
        <w:tc>
          <w:tcPr>
            <w:tcW w:w="1263" w:type="dxa"/>
            <w:shd w:val="clear" w:color="auto" w:fill="F2F2F2"/>
            <w:vAlign w:val="center"/>
          </w:tcPr>
          <w:p w14:paraId="09ABA1FA" w14:textId="77777777" w:rsidR="0039353A" w:rsidRPr="00DD2C16" w:rsidRDefault="0039353A" w:rsidP="00391E7B">
            <w:pPr>
              <w:spacing w:after="120"/>
              <w:rPr>
                <w:rFonts w:ascii="Aptos" w:hAnsi="Aptos"/>
                <w:sz w:val="20"/>
                <w:szCs w:val="20"/>
              </w:rPr>
            </w:pPr>
            <w:r w:rsidRPr="00DD2C16">
              <w:rPr>
                <w:rFonts w:ascii="Aptos" w:hAnsi="Aptos"/>
                <w:sz w:val="20"/>
                <w:szCs w:val="20"/>
              </w:rPr>
              <w:t>23</w:t>
            </w:r>
          </w:p>
        </w:tc>
        <w:tc>
          <w:tcPr>
            <w:tcW w:w="919" w:type="dxa"/>
            <w:shd w:val="clear" w:color="auto" w:fill="F2F2F2"/>
            <w:vAlign w:val="center"/>
          </w:tcPr>
          <w:p w14:paraId="1871A9D9" w14:textId="7B109416"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70</w:t>
            </w:r>
          </w:p>
        </w:tc>
        <w:tc>
          <w:tcPr>
            <w:tcW w:w="1098" w:type="dxa"/>
            <w:shd w:val="clear" w:color="auto" w:fill="F2F2F2"/>
            <w:vAlign w:val="center"/>
          </w:tcPr>
          <w:p w14:paraId="5B8DA762" w14:textId="7AAA00BF"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66</w:t>
            </w:r>
          </w:p>
        </w:tc>
        <w:tc>
          <w:tcPr>
            <w:tcW w:w="1262" w:type="dxa"/>
            <w:shd w:val="clear" w:color="auto" w:fill="F2F2F2"/>
            <w:vAlign w:val="center"/>
          </w:tcPr>
          <w:p w14:paraId="645B4FFA" w14:textId="77777777" w:rsidR="0039353A" w:rsidRPr="00DD2C16" w:rsidRDefault="0039353A" w:rsidP="00391E7B">
            <w:pPr>
              <w:spacing w:after="120"/>
              <w:rPr>
                <w:rFonts w:ascii="Aptos" w:hAnsi="Aptos"/>
                <w:sz w:val="20"/>
                <w:szCs w:val="20"/>
              </w:rPr>
            </w:pPr>
            <w:r w:rsidRPr="00DD2C16">
              <w:rPr>
                <w:rFonts w:ascii="Aptos" w:hAnsi="Aptos"/>
                <w:sz w:val="20"/>
                <w:szCs w:val="20"/>
              </w:rPr>
              <w:t>27</w:t>
            </w:r>
          </w:p>
        </w:tc>
        <w:tc>
          <w:tcPr>
            <w:tcW w:w="906" w:type="dxa"/>
            <w:shd w:val="clear" w:color="auto" w:fill="F2F2F2"/>
            <w:vAlign w:val="center"/>
          </w:tcPr>
          <w:p w14:paraId="1E18053C" w14:textId="60458DB5"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72</w:t>
            </w:r>
          </w:p>
        </w:tc>
        <w:tc>
          <w:tcPr>
            <w:tcW w:w="1098" w:type="dxa"/>
            <w:shd w:val="clear" w:color="auto" w:fill="F2F2F2"/>
            <w:vAlign w:val="center"/>
          </w:tcPr>
          <w:p w14:paraId="1A8D995A" w14:textId="0946E76A"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52</w:t>
            </w:r>
          </w:p>
        </w:tc>
      </w:tr>
      <w:tr w:rsidR="0039353A" w:rsidRPr="00DD2C16" w14:paraId="32848348" w14:textId="77777777" w:rsidTr="00A77499">
        <w:trPr>
          <w:jc w:val="center"/>
        </w:trPr>
        <w:tc>
          <w:tcPr>
            <w:tcW w:w="2526" w:type="dxa"/>
            <w:shd w:val="clear" w:color="auto" w:fill="F2F2F2"/>
            <w:vAlign w:val="center"/>
          </w:tcPr>
          <w:p w14:paraId="650EEA28" w14:textId="38E884FE" w:rsidR="0039353A" w:rsidRPr="00DD2C16" w:rsidRDefault="00DE6312" w:rsidP="00391E7B">
            <w:pPr>
              <w:spacing w:after="120"/>
              <w:jc w:val="left"/>
              <w:rPr>
                <w:rFonts w:ascii="Aptos" w:hAnsi="Aptos"/>
                <w:sz w:val="20"/>
                <w:szCs w:val="20"/>
              </w:rPr>
            </w:pPr>
            <w:r w:rsidRPr="00DD2C16">
              <w:rPr>
                <w:rFonts w:ascii="Aptos" w:hAnsi="Aptos"/>
                <w:sz w:val="20"/>
                <w:szCs w:val="20"/>
              </w:rPr>
              <w:t>Manufacture of Furniture</w:t>
            </w:r>
          </w:p>
        </w:tc>
        <w:tc>
          <w:tcPr>
            <w:tcW w:w="1263" w:type="dxa"/>
            <w:shd w:val="clear" w:color="auto" w:fill="F2F2F2"/>
            <w:vAlign w:val="center"/>
          </w:tcPr>
          <w:p w14:paraId="0839F56C" w14:textId="77777777" w:rsidR="0039353A" w:rsidRPr="00DD2C16" w:rsidRDefault="0039353A" w:rsidP="00391E7B">
            <w:pPr>
              <w:spacing w:after="120"/>
              <w:rPr>
                <w:rFonts w:ascii="Aptos" w:hAnsi="Aptos"/>
                <w:sz w:val="20"/>
                <w:szCs w:val="20"/>
              </w:rPr>
            </w:pPr>
            <w:r w:rsidRPr="00DD2C16">
              <w:rPr>
                <w:rFonts w:ascii="Aptos" w:hAnsi="Aptos"/>
                <w:sz w:val="20"/>
                <w:szCs w:val="20"/>
              </w:rPr>
              <w:t>98</w:t>
            </w:r>
          </w:p>
        </w:tc>
        <w:tc>
          <w:tcPr>
            <w:tcW w:w="919" w:type="dxa"/>
            <w:shd w:val="clear" w:color="auto" w:fill="F2F2F2"/>
            <w:vAlign w:val="center"/>
          </w:tcPr>
          <w:p w14:paraId="3288F180" w14:textId="22F7F247" w:rsidR="0039353A" w:rsidRPr="00DD2C16" w:rsidRDefault="0039353A" w:rsidP="00391E7B">
            <w:pPr>
              <w:spacing w:after="120"/>
              <w:rPr>
                <w:rFonts w:ascii="Aptos" w:hAnsi="Aptos"/>
                <w:sz w:val="20"/>
                <w:szCs w:val="20"/>
              </w:rPr>
            </w:pPr>
            <w:r w:rsidRPr="00DD2C16">
              <w:rPr>
                <w:rFonts w:ascii="Aptos" w:hAnsi="Aptos"/>
                <w:sz w:val="20"/>
                <w:szCs w:val="20"/>
              </w:rPr>
              <w:t>2</w:t>
            </w:r>
            <w:r w:rsidR="00FE160D" w:rsidRPr="00DD2C16">
              <w:rPr>
                <w:rFonts w:ascii="Aptos" w:hAnsi="Aptos"/>
                <w:sz w:val="20"/>
                <w:szCs w:val="20"/>
              </w:rPr>
              <w:t>.</w:t>
            </w:r>
            <w:r w:rsidRPr="00DD2C16">
              <w:rPr>
                <w:rFonts w:ascii="Aptos" w:hAnsi="Aptos"/>
                <w:sz w:val="20"/>
                <w:szCs w:val="20"/>
              </w:rPr>
              <w:t>98</w:t>
            </w:r>
          </w:p>
        </w:tc>
        <w:tc>
          <w:tcPr>
            <w:tcW w:w="1098" w:type="dxa"/>
            <w:shd w:val="clear" w:color="auto" w:fill="F2F2F2"/>
            <w:vAlign w:val="center"/>
          </w:tcPr>
          <w:p w14:paraId="4AA576FE" w14:textId="756AD739"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93</w:t>
            </w:r>
          </w:p>
        </w:tc>
        <w:tc>
          <w:tcPr>
            <w:tcW w:w="1262" w:type="dxa"/>
            <w:shd w:val="clear" w:color="auto" w:fill="F2F2F2"/>
            <w:vAlign w:val="center"/>
          </w:tcPr>
          <w:p w14:paraId="48D2D0A7" w14:textId="77777777" w:rsidR="0039353A" w:rsidRPr="00DD2C16" w:rsidRDefault="0039353A" w:rsidP="00391E7B">
            <w:pPr>
              <w:spacing w:after="120"/>
              <w:rPr>
                <w:rFonts w:ascii="Aptos" w:hAnsi="Aptos"/>
                <w:sz w:val="20"/>
                <w:szCs w:val="20"/>
              </w:rPr>
            </w:pPr>
            <w:r w:rsidRPr="00DD2C16">
              <w:rPr>
                <w:rFonts w:ascii="Aptos" w:hAnsi="Aptos"/>
                <w:sz w:val="20"/>
                <w:szCs w:val="20"/>
              </w:rPr>
              <w:t>115</w:t>
            </w:r>
          </w:p>
        </w:tc>
        <w:tc>
          <w:tcPr>
            <w:tcW w:w="906" w:type="dxa"/>
            <w:shd w:val="clear" w:color="auto" w:fill="F2F2F2"/>
            <w:vAlign w:val="center"/>
          </w:tcPr>
          <w:p w14:paraId="5A9B8376" w14:textId="0F7B2789" w:rsidR="0039353A" w:rsidRPr="00DD2C16" w:rsidRDefault="0039353A" w:rsidP="00391E7B">
            <w:pPr>
              <w:spacing w:after="120"/>
              <w:rPr>
                <w:rFonts w:ascii="Aptos" w:hAnsi="Aptos"/>
                <w:sz w:val="20"/>
                <w:szCs w:val="20"/>
              </w:rPr>
            </w:pPr>
            <w:r w:rsidRPr="00DD2C16">
              <w:rPr>
                <w:rFonts w:ascii="Aptos" w:hAnsi="Aptos"/>
                <w:sz w:val="20"/>
                <w:szCs w:val="20"/>
              </w:rPr>
              <w:t>3</w:t>
            </w:r>
            <w:r w:rsidR="00FE160D" w:rsidRPr="00DD2C16">
              <w:rPr>
                <w:rFonts w:ascii="Aptos" w:hAnsi="Aptos"/>
                <w:sz w:val="20"/>
                <w:szCs w:val="20"/>
              </w:rPr>
              <w:t>.</w:t>
            </w:r>
            <w:r w:rsidRPr="00DD2C16">
              <w:rPr>
                <w:rFonts w:ascii="Aptos" w:hAnsi="Aptos"/>
                <w:sz w:val="20"/>
                <w:szCs w:val="20"/>
              </w:rPr>
              <w:t>08</w:t>
            </w:r>
          </w:p>
        </w:tc>
        <w:tc>
          <w:tcPr>
            <w:tcW w:w="1098" w:type="dxa"/>
            <w:shd w:val="clear" w:color="auto" w:fill="F2F2F2"/>
            <w:vAlign w:val="center"/>
          </w:tcPr>
          <w:p w14:paraId="1B0F3C2E" w14:textId="2FD75377"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94</w:t>
            </w:r>
          </w:p>
        </w:tc>
      </w:tr>
      <w:tr w:rsidR="0039353A" w:rsidRPr="00DD2C16" w14:paraId="7FFDEE15" w14:textId="77777777" w:rsidTr="00A77499">
        <w:trPr>
          <w:jc w:val="center"/>
        </w:trPr>
        <w:tc>
          <w:tcPr>
            <w:tcW w:w="2526" w:type="dxa"/>
            <w:shd w:val="clear" w:color="auto" w:fill="F2F2F2"/>
            <w:vAlign w:val="center"/>
          </w:tcPr>
          <w:p w14:paraId="20AD4171" w14:textId="7EEE1544" w:rsidR="0039353A" w:rsidRPr="00DD2C16" w:rsidRDefault="00DE6312" w:rsidP="00391E7B">
            <w:pPr>
              <w:spacing w:after="120"/>
              <w:jc w:val="left"/>
              <w:rPr>
                <w:rFonts w:ascii="Aptos" w:hAnsi="Aptos"/>
                <w:sz w:val="20"/>
                <w:szCs w:val="20"/>
              </w:rPr>
            </w:pPr>
            <w:r w:rsidRPr="00DD2C16">
              <w:rPr>
                <w:rFonts w:ascii="Aptos" w:hAnsi="Aptos"/>
                <w:sz w:val="20"/>
                <w:szCs w:val="20"/>
              </w:rPr>
              <w:t>Other Manufacturing</w:t>
            </w:r>
          </w:p>
        </w:tc>
        <w:tc>
          <w:tcPr>
            <w:tcW w:w="1263" w:type="dxa"/>
            <w:shd w:val="clear" w:color="auto" w:fill="F2F2F2"/>
            <w:vAlign w:val="center"/>
          </w:tcPr>
          <w:p w14:paraId="31B44F30" w14:textId="77777777" w:rsidR="0039353A" w:rsidRPr="00DD2C16" w:rsidRDefault="0039353A" w:rsidP="00391E7B">
            <w:pPr>
              <w:spacing w:after="120"/>
              <w:rPr>
                <w:rFonts w:ascii="Aptos" w:hAnsi="Aptos"/>
                <w:sz w:val="20"/>
                <w:szCs w:val="20"/>
              </w:rPr>
            </w:pPr>
            <w:r w:rsidRPr="00DD2C16">
              <w:rPr>
                <w:rFonts w:ascii="Aptos" w:hAnsi="Aptos"/>
                <w:sz w:val="20"/>
                <w:szCs w:val="20"/>
              </w:rPr>
              <w:t>33</w:t>
            </w:r>
          </w:p>
        </w:tc>
        <w:tc>
          <w:tcPr>
            <w:tcW w:w="919" w:type="dxa"/>
            <w:shd w:val="clear" w:color="auto" w:fill="F2F2F2"/>
            <w:vAlign w:val="center"/>
          </w:tcPr>
          <w:p w14:paraId="6D4EB4AF" w14:textId="7C4289AC" w:rsidR="0039353A" w:rsidRPr="00DD2C16" w:rsidRDefault="0039353A" w:rsidP="00391E7B">
            <w:pPr>
              <w:spacing w:after="120"/>
              <w:rPr>
                <w:rFonts w:ascii="Aptos" w:hAnsi="Aptos"/>
                <w:sz w:val="20"/>
                <w:szCs w:val="20"/>
              </w:rPr>
            </w:pPr>
            <w:r w:rsidRPr="00DD2C16">
              <w:rPr>
                <w:rFonts w:ascii="Aptos" w:hAnsi="Aptos"/>
                <w:sz w:val="20"/>
                <w:szCs w:val="20"/>
              </w:rPr>
              <w:t>1</w:t>
            </w:r>
            <w:r w:rsidR="00FE160D" w:rsidRPr="00DD2C16">
              <w:rPr>
                <w:rFonts w:ascii="Aptos" w:hAnsi="Aptos"/>
                <w:sz w:val="20"/>
                <w:szCs w:val="20"/>
              </w:rPr>
              <w:t>.</w:t>
            </w:r>
            <w:r w:rsidRPr="00DD2C16">
              <w:rPr>
                <w:rFonts w:ascii="Aptos" w:hAnsi="Aptos"/>
                <w:sz w:val="20"/>
                <w:szCs w:val="20"/>
              </w:rPr>
              <w:t>00</w:t>
            </w:r>
          </w:p>
        </w:tc>
        <w:tc>
          <w:tcPr>
            <w:tcW w:w="1098" w:type="dxa"/>
            <w:shd w:val="clear" w:color="auto" w:fill="F2F2F2"/>
            <w:vAlign w:val="center"/>
          </w:tcPr>
          <w:p w14:paraId="7F768C04" w14:textId="1FAF46DF" w:rsidR="0039353A" w:rsidRPr="00DD2C16" w:rsidRDefault="0039353A" w:rsidP="00391E7B">
            <w:pPr>
              <w:spacing w:after="120"/>
              <w:rPr>
                <w:rFonts w:ascii="Aptos" w:hAnsi="Aptos"/>
                <w:sz w:val="20"/>
                <w:szCs w:val="20"/>
              </w:rPr>
            </w:pPr>
            <w:r w:rsidRPr="00DD2C16">
              <w:rPr>
                <w:rFonts w:ascii="Aptos" w:hAnsi="Aptos"/>
                <w:sz w:val="20"/>
                <w:szCs w:val="20"/>
              </w:rPr>
              <w:t>1</w:t>
            </w:r>
            <w:r w:rsidR="00FE160D" w:rsidRPr="00DD2C16">
              <w:rPr>
                <w:rFonts w:ascii="Aptos" w:hAnsi="Aptos"/>
                <w:sz w:val="20"/>
                <w:szCs w:val="20"/>
              </w:rPr>
              <w:t>.</w:t>
            </w:r>
            <w:r w:rsidRPr="00DD2C16">
              <w:rPr>
                <w:rFonts w:ascii="Aptos" w:hAnsi="Aptos"/>
                <w:sz w:val="20"/>
                <w:szCs w:val="20"/>
              </w:rPr>
              <w:t>31</w:t>
            </w:r>
          </w:p>
        </w:tc>
        <w:tc>
          <w:tcPr>
            <w:tcW w:w="1262" w:type="dxa"/>
            <w:shd w:val="clear" w:color="auto" w:fill="F2F2F2"/>
            <w:vAlign w:val="center"/>
          </w:tcPr>
          <w:p w14:paraId="01E66BC5" w14:textId="77777777" w:rsidR="0039353A" w:rsidRPr="00DD2C16" w:rsidRDefault="0039353A" w:rsidP="00391E7B">
            <w:pPr>
              <w:spacing w:after="120"/>
              <w:rPr>
                <w:rFonts w:ascii="Aptos" w:hAnsi="Aptos"/>
                <w:sz w:val="20"/>
                <w:szCs w:val="20"/>
              </w:rPr>
            </w:pPr>
            <w:r w:rsidRPr="00DD2C16">
              <w:rPr>
                <w:rFonts w:ascii="Aptos" w:hAnsi="Aptos"/>
                <w:sz w:val="20"/>
                <w:szCs w:val="20"/>
              </w:rPr>
              <w:t>36</w:t>
            </w:r>
          </w:p>
        </w:tc>
        <w:tc>
          <w:tcPr>
            <w:tcW w:w="906" w:type="dxa"/>
            <w:shd w:val="clear" w:color="auto" w:fill="F2F2F2"/>
            <w:vAlign w:val="center"/>
          </w:tcPr>
          <w:p w14:paraId="7FC110D8" w14:textId="0F92C5A4"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96</w:t>
            </w:r>
          </w:p>
        </w:tc>
        <w:tc>
          <w:tcPr>
            <w:tcW w:w="1098" w:type="dxa"/>
            <w:shd w:val="clear" w:color="auto" w:fill="F2F2F2"/>
            <w:vAlign w:val="center"/>
          </w:tcPr>
          <w:p w14:paraId="2CB03C16" w14:textId="783E73D4" w:rsidR="0039353A" w:rsidRPr="00DD2C16" w:rsidRDefault="0039353A" w:rsidP="00391E7B">
            <w:pPr>
              <w:spacing w:after="120"/>
              <w:rPr>
                <w:rFonts w:ascii="Aptos" w:hAnsi="Aptos"/>
                <w:sz w:val="20"/>
                <w:szCs w:val="20"/>
              </w:rPr>
            </w:pPr>
            <w:r w:rsidRPr="00DD2C16">
              <w:rPr>
                <w:rFonts w:ascii="Aptos" w:hAnsi="Aptos"/>
                <w:sz w:val="20"/>
                <w:szCs w:val="20"/>
              </w:rPr>
              <w:t>1</w:t>
            </w:r>
            <w:r w:rsidR="00FE160D" w:rsidRPr="00DD2C16">
              <w:rPr>
                <w:rFonts w:ascii="Aptos" w:hAnsi="Aptos"/>
                <w:sz w:val="20"/>
                <w:szCs w:val="20"/>
              </w:rPr>
              <w:t>.</w:t>
            </w:r>
            <w:r w:rsidRPr="00DD2C16">
              <w:rPr>
                <w:rFonts w:ascii="Aptos" w:hAnsi="Aptos"/>
                <w:sz w:val="20"/>
                <w:szCs w:val="20"/>
              </w:rPr>
              <w:t>19</w:t>
            </w:r>
          </w:p>
        </w:tc>
      </w:tr>
      <w:tr w:rsidR="0039353A" w:rsidRPr="00DD2C16" w14:paraId="4CB3B17D" w14:textId="77777777" w:rsidTr="00A77499">
        <w:trPr>
          <w:jc w:val="center"/>
        </w:trPr>
        <w:tc>
          <w:tcPr>
            <w:tcW w:w="2526" w:type="dxa"/>
            <w:shd w:val="clear" w:color="auto" w:fill="D9D9D9"/>
            <w:vAlign w:val="center"/>
          </w:tcPr>
          <w:p w14:paraId="4BA39084" w14:textId="31DC20B7" w:rsidR="0039353A" w:rsidRPr="00DD2C16" w:rsidRDefault="00DE6312" w:rsidP="00391E7B">
            <w:pPr>
              <w:spacing w:after="120"/>
              <w:jc w:val="left"/>
              <w:rPr>
                <w:rFonts w:ascii="Aptos" w:hAnsi="Aptos"/>
                <w:b/>
                <w:bCs/>
                <w:sz w:val="20"/>
                <w:szCs w:val="20"/>
              </w:rPr>
            </w:pPr>
            <w:r w:rsidRPr="00DD2C16">
              <w:rPr>
                <w:rFonts w:ascii="Aptos" w:hAnsi="Aptos"/>
                <w:b/>
                <w:bCs/>
                <w:sz w:val="20"/>
                <w:szCs w:val="20"/>
              </w:rPr>
              <w:t>Electricity, Gas, Steam and Air Conditioning Supply</w:t>
            </w:r>
          </w:p>
        </w:tc>
        <w:tc>
          <w:tcPr>
            <w:tcW w:w="1263" w:type="dxa"/>
            <w:shd w:val="clear" w:color="auto" w:fill="D9D9D9"/>
            <w:vAlign w:val="center"/>
          </w:tcPr>
          <w:p w14:paraId="5CEBFF94" w14:textId="77777777" w:rsidR="0039353A" w:rsidRPr="00DD2C16" w:rsidRDefault="0039353A" w:rsidP="00391E7B">
            <w:pPr>
              <w:spacing w:after="120"/>
              <w:rPr>
                <w:rFonts w:ascii="Aptos" w:hAnsi="Aptos"/>
                <w:b/>
                <w:bCs/>
                <w:sz w:val="20"/>
                <w:szCs w:val="20"/>
              </w:rPr>
            </w:pPr>
            <w:r w:rsidRPr="00DD2C16">
              <w:rPr>
                <w:rFonts w:ascii="Aptos" w:hAnsi="Aptos"/>
                <w:b/>
                <w:bCs/>
                <w:sz w:val="20"/>
                <w:szCs w:val="20"/>
              </w:rPr>
              <w:t>11</w:t>
            </w:r>
          </w:p>
        </w:tc>
        <w:tc>
          <w:tcPr>
            <w:tcW w:w="919" w:type="dxa"/>
            <w:shd w:val="clear" w:color="auto" w:fill="D9D9D9"/>
            <w:vAlign w:val="center"/>
          </w:tcPr>
          <w:p w14:paraId="64B8B29F" w14:textId="1E29661A" w:rsidR="0039353A" w:rsidRPr="00DD2C16" w:rsidRDefault="0039353A" w:rsidP="00391E7B">
            <w:pPr>
              <w:spacing w:after="120"/>
              <w:rPr>
                <w:rFonts w:ascii="Aptos" w:hAnsi="Aptos"/>
                <w:b/>
                <w:bCs/>
                <w:sz w:val="20"/>
                <w:szCs w:val="20"/>
              </w:rPr>
            </w:pPr>
            <w:r w:rsidRPr="00DD2C16">
              <w:rPr>
                <w:rFonts w:ascii="Aptos" w:hAnsi="Aptos"/>
                <w:b/>
                <w:bCs/>
                <w:sz w:val="20"/>
                <w:szCs w:val="20"/>
              </w:rPr>
              <w:t>0</w:t>
            </w:r>
            <w:r w:rsidR="00FE160D" w:rsidRPr="00DD2C16">
              <w:rPr>
                <w:rFonts w:ascii="Aptos" w:hAnsi="Aptos"/>
                <w:b/>
                <w:bCs/>
                <w:sz w:val="20"/>
                <w:szCs w:val="20"/>
              </w:rPr>
              <w:t>.</w:t>
            </w:r>
            <w:r w:rsidRPr="00DD2C16">
              <w:rPr>
                <w:rFonts w:ascii="Aptos" w:hAnsi="Aptos"/>
                <w:b/>
                <w:bCs/>
                <w:sz w:val="20"/>
                <w:szCs w:val="20"/>
              </w:rPr>
              <w:t>33</w:t>
            </w:r>
          </w:p>
        </w:tc>
        <w:tc>
          <w:tcPr>
            <w:tcW w:w="1098" w:type="dxa"/>
            <w:shd w:val="clear" w:color="auto" w:fill="D9D9D9"/>
            <w:vAlign w:val="center"/>
          </w:tcPr>
          <w:p w14:paraId="1CA96025" w14:textId="59A54F46" w:rsidR="0039353A" w:rsidRPr="00DD2C16" w:rsidRDefault="0039353A" w:rsidP="00391E7B">
            <w:pPr>
              <w:spacing w:after="120"/>
              <w:rPr>
                <w:rFonts w:ascii="Aptos" w:hAnsi="Aptos"/>
                <w:b/>
                <w:bCs/>
                <w:sz w:val="20"/>
                <w:szCs w:val="20"/>
              </w:rPr>
            </w:pPr>
            <w:r w:rsidRPr="00DD2C16">
              <w:rPr>
                <w:rFonts w:ascii="Aptos" w:hAnsi="Aptos"/>
                <w:b/>
                <w:bCs/>
                <w:sz w:val="20"/>
                <w:szCs w:val="20"/>
              </w:rPr>
              <w:t>0</w:t>
            </w:r>
            <w:r w:rsidR="00FE160D" w:rsidRPr="00DD2C16">
              <w:rPr>
                <w:rFonts w:ascii="Aptos" w:hAnsi="Aptos"/>
                <w:b/>
                <w:bCs/>
                <w:sz w:val="20"/>
                <w:szCs w:val="20"/>
              </w:rPr>
              <w:t>.</w:t>
            </w:r>
            <w:r w:rsidRPr="00DD2C16">
              <w:rPr>
                <w:rFonts w:ascii="Aptos" w:hAnsi="Aptos"/>
                <w:b/>
                <w:bCs/>
                <w:sz w:val="20"/>
                <w:szCs w:val="20"/>
              </w:rPr>
              <w:t>27</w:t>
            </w:r>
          </w:p>
        </w:tc>
        <w:tc>
          <w:tcPr>
            <w:tcW w:w="1262" w:type="dxa"/>
            <w:shd w:val="clear" w:color="auto" w:fill="D9D9D9"/>
            <w:vAlign w:val="center"/>
          </w:tcPr>
          <w:p w14:paraId="28DA31E0" w14:textId="77777777" w:rsidR="0039353A" w:rsidRPr="00DD2C16" w:rsidRDefault="0039353A" w:rsidP="00391E7B">
            <w:pPr>
              <w:spacing w:after="120"/>
              <w:rPr>
                <w:rFonts w:ascii="Aptos" w:hAnsi="Aptos"/>
                <w:b/>
                <w:bCs/>
                <w:sz w:val="20"/>
                <w:szCs w:val="20"/>
              </w:rPr>
            </w:pPr>
            <w:r w:rsidRPr="00DD2C16">
              <w:rPr>
                <w:rFonts w:ascii="Aptos" w:hAnsi="Aptos"/>
                <w:b/>
                <w:bCs/>
                <w:sz w:val="20"/>
                <w:szCs w:val="20"/>
              </w:rPr>
              <w:t>11</w:t>
            </w:r>
          </w:p>
        </w:tc>
        <w:tc>
          <w:tcPr>
            <w:tcW w:w="906" w:type="dxa"/>
            <w:shd w:val="clear" w:color="auto" w:fill="D9D9D9"/>
            <w:vAlign w:val="center"/>
          </w:tcPr>
          <w:p w14:paraId="55B82E53" w14:textId="13AE78C9" w:rsidR="0039353A" w:rsidRPr="00DD2C16" w:rsidRDefault="0039353A" w:rsidP="00391E7B">
            <w:pPr>
              <w:spacing w:after="120"/>
              <w:rPr>
                <w:rFonts w:ascii="Aptos" w:hAnsi="Aptos"/>
                <w:b/>
                <w:bCs/>
                <w:sz w:val="20"/>
                <w:szCs w:val="20"/>
              </w:rPr>
            </w:pPr>
            <w:r w:rsidRPr="00DD2C16">
              <w:rPr>
                <w:rFonts w:ascii="Aptos" w:hAnsi="Aptos"/>
                <w:b/>
                <w:bCs/>
                <w:sz w:val="20"/>
                <w:szCs w:val="20"/>
              </w:rPr>
              <w:t>0</w:t>
            </w:r>
            <w:r w:rsidR="00FE160D" w:rsidRPr="00DD2C16">
              <w:rPr>
                <w:rFonts w:ascii="Aptos" w:hAnsi="Aptos"/>
                <w:b/>
                <w:bCs/>
                <w:sz w:val="20"/>
                <w:szCs w:val="20"/>
              </w:rPr>
              <w:t>.</w:t>
            </w:r>
            <w:r w:rsidRPr="00DD2C16">
              <w:rPr>
                <w:rFonts w:ascii="Aptos" w:hAnsi="Aptos"/>
                <w:b/>
                <w:bCs/>
                <w:sz w:val="20"/>
                <w:szCs w:val="20"/>
              </w:rPr>
              <w:t>29</w:t>
            </w:r>
          </w:p>
        </w:tc>
        <w:tc>
          <w:tcPr>
            <w:tcW w:w="1098" w:type="dxa"/>
            <w:shd w:val="clear" w:color="auto" w:fill="D9D9D9"/>
            <w:vAlign w:val="center"/>
          </w:tcPr>
          <w:p w14:paraId="15D5F8BA" w14:textId="6DF0EFD5" w:rsidR="0039353A" w:rsidRPr="00DD2C16" w:rsidRDefault="0039353A" w:rsidP="00391E7B">
            <w:pPr>
              <w:spacing w:after="120"/>
              <w:rPr>
                <w:rFonts w:ascii="Aptos" w:hAnsi="Aptos"/>
                <w:b/>
                <w:bCs/>
                <w:sz w:val="20"/>
                <w:szCs w:val="20"/>
              </w:rPr>
            </w:pPr>
            <w:r w:rsidRPr="00DD2C16">
              <w:rPr>
                <w:rFonts w:ascii="Aptos" w:hAnsi="Aptos"/>
                <w:b/>
                <w:bCs/>
                <w:sz w:val="20"/>
                <w:szCs w:val="20"/>
              </w:rPr>
              <w:t>0</w:t>
            </w:r>
            <w:r w:rsidR="00FE160D" w:rsidRPr="00DD2C16">
              <w:rPr>
                <w:rFonts w:ascii="Aptos" w:hAnsi="Aptos"/>
                <w:b/>
                <w:bCs/>
                <w:sz w:val="20"/>
                <w:szCs w:val="20"/>
              </w:rPr>
              <w:t>.</w:t>
            </w:r>
            <w:r w:rsidRPr="00DD2C16">
              <w:rPr>
                <w:rFonts w:ascii="Aptos" w:hAnsi="Aptos"/>
                <w:b/>
                <w:bCs/>
                <w:sz w:val="20"/>
                <w:szCs w:val="20"/>
              </w:rPr>
              <w:t>25</w:t>
            </w:r>
          </w:p>
        </w:tc>
      </w:tr>
      <w:tr w:rsidR="0039353A" w:rsidRPr="00DD2C16" w14:paraId="5DBF8974" w14:textId="77777777" w:rsidTr="00A77499">
        <w:trPr>
          <w:jc w:val="center"/>
        </w:trPr>
        <w:tc>
          <w:tcPr>
            <w:tcW w:w="2526" w:type="dxa"/>
            <w:shd w:val="clear" w:color="auto" w:fill="F2F2F2"/>
            <w:vAlign w:val="center"/>
          </w:tcPr>
          <w:p w14:paraId="24ACF1E9" w14:textId="37211B3B" w:rsidR="0039353A" w:rsidRPr="00DD2C16" w:rsidRDefault="00DE6312" w:rsidP="00391E7B">
            <w:pPr>
              <w:spacing w:after="120"/>
              <w:jc w:val="left"/>
              <w:rPr>
                <w:rFonts w:ascii="Aptos" w:hAnsi="Aptos"/>
                <w:sz w:val="20"/>
                <w:szCs w:val="20"/>
              </w:rPr>
            </w:pPr>
            <w:r w:rsidRPr="00DD2C16">
              <w:rPr>
                <w:rFonts w:ascii="Aptos" w:hAnsi="Aptos"/>
                <w:sz w:val="20"/>
                <w:szCs w:val="20"/>
              </w:rPr>
              <w:t>Production and Distribution of Electricity, Gas, Steam and Air Conditioning Systems</w:t>
            </w:r>
          </w:p>
        </w:tc>
        <w:tc>
          <w:tcPr>
            <w:tcW w:w="1263" w:type="dxa"/>
            <w:shd w:val="clear" w:color="auto" w:fill="F2F2F2"/>
            <w:vAlign w:val="center"/>
          </w:tcPr>
          <w:p w14:paraId="19C947E5" w14:textId="77777777" w:rsidR="0039353A" w:rsidRPr="00DD2C16" w:rsidRDefault="0039353A" w:rsidP="00391E7B">
            <w:pPr>
              <w:spacing w:after="120"/>
              <w:rPr>
                <w:rFonts w:ascii="Aptos" w:hAnsi="Aptos"/>
                <w:sz w:val="20"/>
                <w:szCs w:val="20"/>
              </w:rPr>
            </w:pPr>
            <w:r w:rsidRPr="00DD2C16">
              <w:rPr>
                <w:rFonts w:ascii="Aptos" w:hAnsi="Aptos"/>
                <w:sz w:val="20"/>
                <w:szCs w:val="20"/>
              </w:rPr>
              <w:t>11</w:t>
            </w:r>
          </w:p>
        </w:tc>
        <w:tc>
          <w:tcPr>
            <w:tcW w:w="919" w:type="dxa"/>
            <w:shd w:val="clear" w:color="auto" w:fill="F2F2F2"/>
            <w:vAlign w:val="center"/>
          </w:tcPr>
          <w:p w14:paraId="59D7E445" w14:textId="4006985D"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33</w:t>
            </w:r>
          </w:p>
        </w:tc>
        <w:tc>
          <w:tcPr>
            <w:tcW w:w="1098" w:type="dxa"/>
            <w:shd w:val="clear" w:color="auto" w:fill="F2F2F2"/>
            <w:vAlign w:val="center"/>
          </w:tcPr>
          <w:p w14:paraId="4A5D213A" w14:textId="486EACAE"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27</w:t>
            </w:r>
          </w:p>
        </w:tc>
        <w:tc>
          <w:tcPr>
            <w:tcW w:w="1262" w:type="dxa"/>
            <w:shd w:val="clear" w:color="auto" w:fill="F2F2F2"/>
            <w:vAlign w:val="center"/>
          </w:tcPr>
          <w:p w14:paraId="71D09911" w14:textId="77777777" w:rsidR="0039353A" w:rsidRPr="00DD2C16" w:rsidRDefault="0039353A" w:rsidP="00391E7B">
            <w:pPr>
              <w:spacing w:after="120"/>
              <w:rPr>
                <w:rFonts w:ascii="Aptos" w:hAnsi="Aptos"/>
                <w:sz w:val="20"/>
                <w:szCs w:val="20"/>
              </w:rPr>
            </w:pPr>
            <w:r w:rsidRPr="00DD2C16">
              <w:rPr>
                <w:rFonts w:ascii="Aptos" w:hAnsi="Aptos"/>
                <w:sz w:val="20"/>
                <w:szCs w:val="20"/>
              </w:rPr>
              <w:t>11</w:t>
            </w:r>
          </w:p>
        </w:tc>
        <w:tc>
          <w:tcPr>
            <w:tcW w:w="906" w:type="dxa"/>
            <w:shd w:val="clear" w:color="auto" w:fill="F2F2F2"/>
            <w:vAlign w:val="center"/>
          </w:tcPr>
          <w:p w14:paraId="6A8D09B3" w14:textId="217F4404"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29</w:t>
            </w:r>
          </w:p>
        </w:tc>
        <w:tc>
          <w:tcPr>
            <w:tcW w:w="1098" w:type="dxa"/>
            <w:shd w:val="clear" w:color="auto" w:fill="F2F2F2"/>
            <w:vAlign w:val="center"/>
          </w:tcPr>
          <w:p w14:paraId="3FBA00DA" w14:textId="284013F3" w:rsidR="0039353A" w:rsidRPr="00DD2C16" w:rsidRDefault="0039353A" w:rsidP="00391E7B">
            <w:pPr>
              <w:spacing w:after="120"/>
              <w:rPr>
                <w:rFonts w:ascii="Aptos" w:hAnsi="Aptos"/>
                <w:sz w:val="20"/>
                <w:szCs w:val="20"/>
              </w:rPr>
            </w:pPr>
            <w:r w:rsidRPr="00DD2C16">
              <w:rPr>
                <w:rFonts w:ascii="Aptos" w:hAnsi="Aptos"/>
                <w:sz w:val="20"/>
                <w:szCs w:val="20"/>
              </w:rPr>
              <w:t>0</w:t>
            </w:r>
            <w:r w:rsidR="00FE160D" w:rsidRPr="00DD2C16">
              <w:rPr>
                <w:rFonts w:ascii="Aptos" w:hAnsi="Aptos"/>
                <w:sz w:val="20"/>
                <w:szCs w:val="20"/>
              </w:rPr>
              <w:t>.</w:t>
            </w:r>
            <w:r w:rsidRPr="00DD2C16">
              <w:rPr>
                <w:rFonts w:ascii="Aptos" w:hAnsi="Aptos"/>
                <w:sz w:val="20"/>
                <w:szCs w:val="20"/>
              </w:rPr>
              <w:t>25</w:t>
            </w:r>
          </w:p>
        </w:tc>
      </w:tr>
      <w:tr w:rsidR="0039353A" w:rsidRPr="00DD2C16" w14:paraId="7046FD27" w14:textId="77777777" w:rsidTr="00A77499">
        <w:trPr>
          <w:jc w:val="center"/>
        </w:trPr>
        <w:tc>
          <w:tcPr>
            <w:tcW w:w="2526" w:type="dxa"/>
            <w:shd w:val="clear" w:color="auto" w:fill="D9D9D9"/>
            <w:vAlign w:val="center"/>
          </w:tcPr>
          <w:p w14:paraId="18091450" w14:textId="3EF80F2E" w:rsidR="0039353A" w:rsidRPr="00DD2C16" w:rsidRDefault="00DE6312" w:rsidP="00391E7B">
            <w:pPr>
              <w:spacing w:after="120"/>
              <w:jc w:val="left"/>
              <w:rPr>
                <w:rFonts w:ascii="Aptos" w:hAnsi="Aptos"/>
                <w:b/>
                <w:bCs/>
                <w:sz w:val="20"/>
                <w:szCs w:val="20"/>
              </w:rPr>
            </w:pPr>
            <w:r w:rsidRPr="00DD2C16">
              <w:rPr>
                <w:rFonts w:ascii="Aptos" w:hAnsi="Aptos"/>
                <w:b/>
                <w:bCs/>
                <w:sz w:val="20"/>
                <w:szCs w:val="20"/>
              </w:rPr>
              <w:t>Total Industry</w:t>
            </w:r>
          </w:p>
        </w:tc>
        <w:tc>
          <w:tcPr>
            <w:tcW w:w="1263" w:type="dxa"/>
            <w:shd w:val="clear" w:color="auto" w:fill="D9D9D9"/>
            <w:vAlign w:val="center"/>
          </w:tcPr>
          <w:p w14:paraId="2F5D0D7E" w14:textId="0F9CD1A1" w:rsidR="0039353A" w:rsidRPr="00DD2C16" w:rsidRDefault="0039353A" w:rsidP="00391E7B">
            <w:pPr>
              <w:spacing w:after="120"/>
              <w:rPr>
                <w:rFonts w:ascii="Aptos" w:hAnsi="Aptos"/>
                <w:b/>
                <w:bCs/>
                <w:sz w:val="20"/>
                <w:szCs w:val="20"/>
              </w:rPr>
            </w:pPr>
            <w:r w:rsidRPr="00DD2C16">
              <w:rPr>
                <w:rFonts w:ascii="Aptos" w:hAnsi="Aptos"/>
                <w:b/>
                <w:bCs/>
                <w:sz w:val="20"/>
                <w:szCs w:val="20"/>
              </w:rPr>
              <w:t>3</w:t>
            </w:r>
            <w:r w:rsidR="00676EE9" w:rsidRPr="00DD2C16">
              <w:rPr>
                <w:rFonts w:ascii="Aptos" w:hAnsi="Aptos"/>
                <w:b/>
                <w:bCs/>
                <w:sz w:val="20"/>
                <w:szCs w:val="20"/>
              </w:rPr>
              <w:t>,</w:t>
            </w:r>
            <w:r w:rsidRPr="00DD2C16">
              <w:rPr>
                <w:rFonts w:ascii="Aptos" w:hAnsi="Aptos"/>
                <w:b/>
                <w:bCs/>
                <w:sz w:val="20"/>
                <w:szCs w:val="20"/>
              </w:rPr>
              <w:t>292</w:t>
            </w:r>
          </w:p>
        </w:tc>
        <w:tc>
          <w:tcPr>
            <w:tcW w:w="919" w:type="dxa"/>
            <w:shd w:val="clear" w:color="auto" w:fill="D9D9D9"/>
            <w:vAlign w:val="center"/>
          </w:tcPr>
          <w:p w14:paraId="1FDB58BE" w14:textId="77777777" w:rsidR="0039353A" w:rsidRPr="00DD2C16" w:rsidRDefault="0039353A" w:rsidP="00391E7B">
            <w:pPr>
              <w:spacing w:after="120"/>
              <w:rPr>
                <w:rFonts w:ascii="Aptos" w:hAnsi="Aptos"/>
                <w:b/>
                <w:bCs/>
                <w:sz w:val="20"/>
                <w:szCs w:val="20"/>
              </w:rPr>
            </w:pPr>
            <w:r w:rsidRPr="00DD2C16">
              <w:rPr>
                <w:rFonts w:ascii="Aptos" w:hAnsi="Aptos"/>
                <w:b/>
                <w:bCs/>
                <w:sz w:val="20"/>
                <w:szCs w:val="20"/>
              </w:rPr>
              <w:t>100</w:t>
            </w:r>
          </w:p>
        </w:tc>
        <w:tc>
          <w:tcPr>
            <w:tcW w:w="1098" w:type="dxa"/>
            <w:shd w:val="clear" w:color="auto" w:fill="D9D9D9"/>
            <w:vAlign w:val="center"/>
          </w:tcPr>
          <w:p w14:paraId="3CE82CD1" w14:textId="24F4A3E9" w:rsidR="0039353A" w:rsidRPr="00DD2C16" w:rsidRDefault="0039353A" w:rsidP="00391E7B">
            <w:pPr>
              <w:spacing w:after="120"/>
              <w:rPr>
                <w:rFonts w:ascii="Aptos" w:hAnsi="Aptos"/>
                <w:b/>
                <w:bCs/>
                <w:sz w:val="20"/>
                <w:szCs w:val="20"/>
              </w:rPr>
            </w:pPr>
            <w:r w:rsidRPr="00DD2C16">
              <w:rPr>
                <w:rFonts w:ascii="Aptos" w:hAnsi="Aptos"/>
                <w:b/>
                <w:bCs/>
                <w:sz w:val="20"/>
                <w:szCs w:val="20"/>
              </w:rPr>
              <w:t>2</w:t>
            </w:r>
            <w:r w:rsidR="00FE160D" w:rsidRPr="00DD2C16">
              <w:rPr>
                <w:rFonts w:ascii="Aptos" w:hAnsi="Aptos"/>
                <w:b/>
                <w:bCs/>
                <w:sz w:val="20"/>
                <w:szCs w:val="20"/>
              </w:rPr>
              <w:t>.</w:t>
            </w:r>
            <w:r w:rsidRPr="00DD2C16">
              <w:rPr>
                <w:rFonts w:ascii="Aptos" w:hAnsi="Aptos"/>
                <w:b/>
                <w:bCs/>
                <w:sz w:val="20"/>
                <w:szCs w:val="20"/>
              </w:rPr>
              <w:t>50</w:t>
            </w:r>
          </w:p>
        </w:tc>
        <w:tc>
          <w:tcPr>
            <w:tcW w:w="1262" w:type="dxa"/>
            <w:shd w:val="clear" w:color="auto" w:fill="D9D9D9"/>
            <w:vAlign w:val="center"/>
          </w:tcPr>
          <w:p w14:paraId="320C25D1" w14:textId="77777777" w:rsidR="0039353A" w:rsidRPr="00DD2C16" w:rsidRDefault="0039353A" w:rsidP="00391E7B">
            <w:pPr>
              <w:spacing w:after="120"/>
              <w:rPr>
                <w:rFonts w:ascii="Aptos" w:hAnsi="Aptos"/>
                <w:b/>
                <w:bCs/>
                <w:sz w:val="20"/>
                <w:szCs w:val="20"/>
              </w:rPr>
            </w:pPr>
            <w:r w:rsidRPr="00DD2C16">
              <w:rPr>
                <w:rFonts w:ascii="Aptos" w:hAnsi="Aptos"/>
                <w:b/>
                <w:bCs/>
                <w:sz w:val="20"/>
                <w:szCs w:val="20"/>
              </w:rPr>
              <w:t>3.737</w:t>
            </w:r>
          </w:p>
        </w:tc>
        <w:tc>
          <w:tcPr>
            <w:tcW w:w="906" w:type="dxa"/>
            <w:shd w:val="clear" w:color="auto" w:fill="D9D9D9"/>
            <w:vAlign w:val="center"/>
          </w:tcPr>
          <w:p w14:paraId="17139F3E" w14:textId="77777777" w:rsidR="0039353A" w:rsidRPr="00DD2C16" w:rsidRDefault="0039353A" w:rsidP="00391E7B">
            <w:pPr>
              <w:spacing w:after="120"/>
              <w:rPr>
                <w:rFonts w:ascii="Aptos" w:hAnsi="Aptos"/>
                <w:b/>
                <w:bCs/>
                <w:sz w:val="20"/>
                <w:szCs w:val="20"/>
              </w:rPr>
            </w:pPr>
            <w:r w:rsidRPr="00DD2C16">
              <w:rPr>
                <w:rFonts w:ascii="Aptos" w:hAnsi="Aptos"/>
                <w:b/>
                <w:bCs/>
                <w:sz w:val="20"/>
                <w:szCs w:val="20"/>
              </w:rPr>
              <w:t>100</w:t>
            </w:r>
          </w:p>
        </w:tc>
        <w:tc>
          <w:tcPr>
            <w:tcW w:w="1098" w:type="dxa"/>
            <w:shd w:val="clear" w:color="auto" w:fill="D9D9D9"/>
            <w:vAlign w:val="center"/>
          </w:tcPr>
          <w:p w14:paraId="66D0B89B" w14:textId="5FFD9FBC" w:rsidR="0039353A" w:rsidRPr="00DD2C16" w:rsidRDefault="0039353A" w:rsidP="00391E7B">
            <w:pPr>
              <w:spacing w:after="120"/>
              <w:rPr>
                <w:rFonts w:ascii="Aptos" w:hAnsi="Aptos"/>
                <w:b/>
                <w:bCs/>
                <w:sz w:val="20"/>
                <w:szCs w:val="20"/>
              </w:rPr>
            </w:pPr>
            <w:r w:rsidRPr="00DD2C16">
              <w:rPr>
                <w:rFonts w:ascii="Aptos" w:hAnsi="Aptos"/>
                <w:b/>
                <w:bCs/>
                <w:sz w:val="20"/>
                <w:szCs w:val="20"/>
              </w:rPr>
              <w:t>2</w:t>
            </w:r>
            <w:r w:rsidR="00FE160D" w:rsidRPr="00DD2C16">
              <w:rPr>
                <w:rFonts w:ascii="Aptos" w:hAnsi="Aptos"/>
                <w:b/>
                <w:bCs/>
                <w:sz w:val="20"/>
                <w:szCs w:val="20"/>
              </w:rPr>
              <w:t>.</w:t>
            </w:r>
            <w:r w:rsidRPr="00DD2C16">
              <w:rPr>
                <w:rFonts w:ascii="Aptos" w:hAnsi="Aptos"/>
                <w:b/>
                <w:bCs/>
                <w:sz w:val="20"/>
                <w:szCs w:val="20"/>
              </w:rPr>
              <w:t>51</w:t>
            </w:r>
          </w:p>
        </w:tc>
      </w:tr>
    </w:tbl>
    <w:p w14:paraId="7FD03D3D" w14:textId="77777777" w:rsidR="00AC68A6" w:rsidRPr="00DD2C16" w:rsidRDefault="00AC68A6" w:rsidP="00AC68A6">
      <w:pPr>
        <w:spacing w:line="360" w:lineRule="auto"/>
      </w:pPr>
    </w:p>
    <w:p w14:paraId="3D010895" w14:textId="69EC1D68" w:rsidR="004F5FA2" w:rsidRPr="00DD2C16" w:rsidRDefault="00273DD3" w:rsidP="00CF3942">
      <w:pPr>
        <w:pStyle w:val="Balk3"/>
        <w:rPr>
          <w:rFonts w:eastAsia="Aptos" w:cs="Aptos"/>
          <w:szCs w:val="22"/>
        </w:rPr>
      </w:pPr>
      <w:bookmarkStart w:id="117" w:name="_pkwqa1" w:colFirst="0" w:colLast="0"/>
      <w:bookmarkStart w:id="118" w:name="_Toc206496988"/>
      <w:bookmarkEnd w:id="117"/>
      <w:r w:rsidRPr="00DD2C16">
        <w:rPr>
          <w:rFonts w:eastAsia="Aptos" w:cs="Aptos"/>
          <w:szCs w:val="22"/>
        </w:rPr>
        <w:t xml:space="preserve">2.2.8. Retirement Status in </w:t>
      </w:r>
      <w:proofErr w:type="spellStart"/>
      <w:r w:rsidR="001159D5" w:rsidRPr="00DD2C16">
        <w:rPr>
          <w:rFonts w:eastAsia="Aptos" w:cs="Aptos"/>
          <w:szCs w:val="22"/>
        </w:rPr>
        <w:t>Kocaeli</w:t>
      </w:r>
      <w:proofErr w:type="spellEnd"/>
      <w:r w:rsidRPr="00DD2C16">
        <w:rPr>
          <w:rFonts w:eastAsia="Aptos" w:cs="Aptos"/>
          <w:szCs w:val="22"/>
        </w:rPr>
        <w:t xml:space="preserve"> Province</w:t>
      </w:r>
      <w:bookmarkEnd w:id="118"/>
    </w:p>
    <w:p w14:paraId="5F012264" w14:textId="3473D4B9" w:rsidR="004F5FA2" w:rsidRPr="00DD2C16" w:rsidRDefault="00273DD3" w:rsidP="00320D2F">
      <w:pPr>
        <w:spacing w:line="360" w:lineRule="auto"/>
        <w:jc w:val="both"/>
      </w:pPr>
      <w:r w:rsidRPr="00DD2C16">
        <w:t xml:space="preserve">It is among the leading duties of the social state to ensure that our pensioners, who have contributed greatly to the development of our country throughout their working lives, can make the best use of their retirement rights. In order to fulfill these duties, first of all, norm and standard unity has been ensured with the Social Security and General Health Insurance Law No. 5510, which was prepared to establish a structure where all individuals are provided with social security services of equal scope and quality. Technological infrastructure works have been accelerated by the Social Security Institution </w:t>
      </w:r>
      <w:r w:rsidR="00371C02">
        <w:t xml:space="preserve">(SGK) </w:t>
      </w:r>
      <w:r w:rsidRPr="00DD2C16">
        <w:t>and a wide range of studies are being carried out in both insurance and health fields in order to provide better quality and sustainable services.</w:t>
      </w:r>
      <w:r w:rsidRPr="00DD2C16">
        <w:rPr>
          <w:b/>
        </w:rPr>
        <w:t xml:space="preserve"> </w:t>
      </w:r>
      <w:bookmarkStart w:id="119" w:name="_1opuj5n" w:colFirst="0" w:colLast="0"/>
      <w:bookmarkEnd w:id="119"/>
    </w:p>
    <w:p w14:paraId="0440A11B" w14:textId="77777777" w:rsidR="00A920DB" w:rsidRDefault="00A920DB">
      <w:pPr>
        <w:rPr>
          <w:b/>
          <w:i/>
          <w:iCs/>
          <w:color w:val="000000" w:themeColor="text1"/>
          <w:sz w:val="20"/>
          <w:szCs w:val="18"/>
        </w:rPr>
      </w:pPr>
      <w:r>
        <w:br w:type="page"/>
      </w:r>
    </w:p>
    <w:p w14:paraId="4616D402" w14:textId="4764E20B" w:rsidR="004F5FA2" w:rsidRPr="00DD2C16" w:rsidRDefault="00320D2F" w:rsidP="00070C0E">
      <w:pPr>
        <w:pStyle w:val="ResimYazs"/>
        <w:keepNext/>
        <w:jc w:val="center"/>
      </w:pPr>
      <w:bookmarkStart w:id="120" w:name="_Toc206436665"/>
      <w:r w:rsidRPr="00DD2C16">
        <w:lastRenderedPageBreak/>
        <w:t xml:space="preserve">Table </w:t>
      </w:r>
      <w:fldSimple w:instr=" SEQ Table \* ARABIC ">
        <w:r w:rsidR="00DB4789">
          <w:rPr>
            <w:noProof/>
          </w:rPr>
          <w:t>28</w:t>
        </w:r>
      </w:fldSimple>
      <w:r w:rsidRPr="00DD2C16">
        <w:t xml:space="preserve">: </w:t>
      </w:r>
      <w:bookmarkStart w:id="121" w:name="_48pi1tg" w:colFirst="0" w:colLast="0"/>
      <w:bookmarkEnd w:id="121"/>
      <w:r w:rsidR="00070C0E" w:rsidRPr="00A920DB">
        <w:t xml:space="preserve">Retirement Data of </w:t>
      </w:r>
      <w:proofErr w:type="spellStart"/>
      <w:r w:rsidR="00070C0E" w:rsidRPr="00A920DB">
        <w:t>Kocaeli</w:t>
      </w:r>
      <w:proofErr w:type="spellEnd"/>
      <w:r w:rsidR="00070C0E" w:rsidRPr="00A920DB">
        <w:t xml:space="preserve"> Province for the Years 2019–2024</w:t>
      </w:r>
      <w:bookmarkEnd w:id="120"/>
    </w:p>
    <w:tbl>
      <w:tblPr>
        <w:tblStyle w:val="TabloKlavuzu"/>
        <w:tblW w:w="9056" w:type="dxa"/>
        <w:jc w:val="center"/>
        <w:tblLayout w:type="fixed"/>
        <w:tblLook w:val="04A0" w:firstRow="1" w:lastRow="0" w:firstColumn="1" w:lastColumn="0" w:noHBand="0" w:noVBand="1"/>
      </w:tblPr>
      <w:tblGrid>
        <w:gridCol w:w="1644"/>
        <w:gridCol w:w="2037"/>
        <w:gridCol w:w="2059"/>
        <w:gridCol w:w="1568"/>
        <w:gridCol w:w="1748"/>
      </w:tblGrid>
      <w:tr w:rsidR="00070C0E" w:rsidRPr="002508B7" w14:paraId="25292D6D" w14:textId="77777777" w:rsidTr="00B7572C">
        <w:trPr>
          <w:tblHeader/>
          <w:jc w:val="center"/>
        </w:trPr>
        <w:tc>
          <w:tcPr>
            <w:tcW w:w="1644" w:type="dxa"/>
            <w:shd w:val="clear" w:color="auto" w:fill="ABB7C1"/>
            <w:vAlign w:val="center"/>
          </w:tcPr>
          <w:p w14:paraId="7E10966A" w14:textId="339020D1" w:rsidR="00070C0E" w:rsidRPr="002508B7" w:rsidRDefault="00070C0E" w:rsidP="00B7572C">
            <w:pPr>
              <w:jc w:val="center"/>
              <w:rPr>
                <w:b/>
                <w:bCs/>
                <w:sz w:val="20"/>
                <w:szCs w:val="20"/>
              </w:rPr>
            </w:pPr>
            <w:r w:rsidRPr="002508B7">
              <w:rPr>
                <w:b/>
                <w:bCs/>
                <w:sz w:val="20"/>
                <w:szCs w:val="20"/>
              </w:rPr>
              <w:t>Year</w:t>
            </w:r>
          </w:p>
        </w:tc>
        <w:tc>
          <w:tcPr>
            <w:tcW w:w="2037" w:type="dxa"/>
            <w:shd w:val="clear" w:color="auto" w:fill="ABB7C1"/>
            <w:vAlign w:val="center"/>
          </w:tcPr>
          <w:p w14:paraId="5D6752D9" w14:textId="745EFA32" w:rsidR="00070C0E" w:rsidRPr="002508B7" w:rsidRDefault="00070C0E" w:rsidP="00B7572C">
            <w:pPr>
              <w:jc w:val="center"/>
              <w:rPr>
                <w:b/>
                <w:bCs/>
                <w:sz w:val="20"/>
                <w:szCs w:val="20"/>
              </w:rPr>
            </w:pPr>
            <w:r w:rsidRPr="002508B7">
              <w:rPr>
                <w:b/>
                <w:bCs/>
                <w:sz w:val="20"/>
                <w:szCs w:val="20"/>
              </w:rPr>
              <w:t>Scope</w:t>
            </w:r>
          </w:p>
        </w:tc>
        <w:tc>
          <w:tcPr>
            <w:tcW w:w="3627" w:type="dxa"/>
            <w:gridSpan w:val="2"/>
            <w:shd w:val="clear" w:color="auto" w:fill="ABB7C1"/>
            <w:vAlign w:val="center"/>
          </w:tcPr>
          <w:p w14:paraId="5FE22FDD" w14:textId="2417116B" w:rsidR="00070C0E" w:rsidRPr="002508B7" w:rsidRDefault="00070C0E" w:rsidP="00B7572C">
            <w:pPr>
              <w:jc w:val="center"/>
              <w:rPr>
                <w:b/>
                <w:bCs/>
                <w:sz w:val="20"/>
                <w:szCs w:val="20"/>
              </w:rPr>
            </w:pPr>
            <w:r w:rsidRPr="002508B7">
              <w:rPr>
                <w:b/>
                <w:bCs/>
                <w:sz w:val="20"/>
                <w:szCs w:val="20"/>
              </w:rPr>
              <w:t>Distribution</w:t>
            </w:r>
          </w:p>
        </w:tc>
        <w:tc>
          <w:tcPr>
            <w:tcW w:w="1748" w:type="dxa"/>
            <w:shd w:val="clear" w:color="auto" w:fill="ABB7C1"/>
            <w:vAlign w:val="center"/>
          </w:tcPr>
          <w:p w14:paraId="035313BF" w14:textId="077C13A7" w:rsidR="00070C0E" w:rsidRPr="002508B7" w:rsidRDefault="00070C0E" w:rsidP="00B7572C">
            <w:pPr>
              <w:jc w:val="center"/>
              <w:rPr>
                <w:b/>
                <w:bCs/>
                <w:sz w:val="20"/>
                <w:szCs w:val="20"/>
              </w:rPr>
            </w:pPr>
            <w:r w:rsidRPr="002508B7">
              <w:rPr>
                <w:b/>
                <w:bCs/>
                <w:sz w:val="20"/>
                <w:szCs w:val="20"/>
              </w:rPr>
              <w:t>Total</w:t>
            </w:r>
          </w:p>
        </w:tc>
      </w:tr>
      <w:tr w:rsidR="00070C0E" w:rsidRPr="002508B7" w14:paraId="0962555D" w14:textId="77777777" w:rsidTr="00B7572C">
        <w:trPr>
          <w:jc w:val="center"/>
        </w:trPr>
        <w:tc>
          <w:tcPr>
            <w:tcW w:w="1644" w:type="dxa"/>
            <w:vMerge w:val="restart"/>
            <w:shd w:val="clear" w:color="auto" w:fill="F2F2F2" w:themeFill="background1" w:themeFillShade="F2"/>
            <w:vAlign w:val="center"/>
          </w:tcPr>
          <w:p w14:paraId="37C07A6E" w14:textId="77777777" w:rsidR="00070C0E" w:rsidRPr="002508B7" w:rsidRDefault="00070C0E" w:rsidP="003A3920">
            <w:pPr>
              <w:rPr>
                <w:sz w:val="20"/>
                <w:szCs w:val="20"/>
              </w:rPr>
            </w:pPr>
            <w:r w:rsidRPr="002508B7">
              <w:rPr>
                <w:sz w:val="20"/>
                <w:szCs w:val="20"/>
              </w:rPr>
              <w:t>2019</w:t>
            </w:r>
          </w:p>
        </w:tc>
        <w:tc>
          <w:tcPr>
            <w:tcW w:w="2037" w:type="dxa"/>
            <w:vMerge w:val="restart"/>
            <w:shd w:val="clear" w:color="auto" w:fill="F2F2F2" w:themeFill="background1" w:themeFillShade="F2"/>
            <w:vAlign w:val="center"/>
          </w:tcPr>
          <w:p w14:paraId="6E25918B" w14:textId="77777777" w:rsidR="00070C0E" w:rsidRPr="002508B7" w:rsidRDefault="00070C0E" w:rsidP="003A3920">
            <w:pPr>
              <w:rPr>
                <w:sz w:val="20"/>
                <w:szCs w:val="20"/>
              </w:rPr>
            </w:pPr>
            <w:r w:rsidRPr="002508B7">
              <w:rPr>
                <w:sz w:val="20"/>
                <w:szCs w:val="20"/>
              </w:rPr>
              <w:t>4a</w:t>
            </w:r>
          </w:p>
        </w:tc>
        <w:tc>
          <w:tcPr>
            <w:tcW w:w="2059" w:type="dxa"/>
            <w:shd w:val="clear" w:color="auto" w:fill="F2F2F2" w:themeFill="background1" w:themeFillShade="F2"/>
            <w:vAlign w:val="center"/>
          </w:tcPr>
          <w:p w14:paraId="324D7B8E" w14:textId="3607BAA1" w:rsidR="00070C0E" w:rsidRPr="002508B7" w:rsidRDefault="00257D54" w:rsidP="003A3920">
            <w:pPr>
              <w:rPr>
                <w:sz w:val="20"/>
                <w:szCs w:val="20"/>
              </w:rPr>
            </w:pPr>
            <w:r w:rsidRPr="002508B7">
              <w:rPr>
                <w:sz w:val="20"/>
                <w:szCs w:val="20"/>
              </w:rPr>
              <w:t>Public Sector</w:t>
            </w:r>
          </w:p>
        </w:tc>
        <w:tc>
          <w:tcPr>
            <w:tcW w:w="1568" w:type="dxa"/>
            <w:shd w:val="clear" w:color="auto" w:fill="F2F2F2" w:themeFill="background1" w:themeFillShade="F2"/>
            <w:vAlign w:val="center"/>
          </w:tcPr>
          <w:p w14:paraId="6189CC61" w14:textId="402B3365" w:rsidR="00070C0E" w:rsidRPr="002508B7" w:rsidRDefault="00070C0E" w:rsidP="003A3920">
            <w:pPr>
              <w:rPr>
                <w:sz w:val="20"/>
                <w:szCs w:val="20"/>
              </w:rPr>
            </w:pPr>
            <w:r w:rsidRPr="002508B7">
              <w:rPr>
                <w:sz w:val="20"/>
                <w:szCs w:val="20"/>
              </w:rPr>
              <w:t>39</w:t>
            </w:r>
            <w:r w:rsidR="00647AB1" w:rsidRPr="002508B7">
              <w:rPr>
                <w:sz w:val="20"/>
                <w:szCs w:val="20"/>
              </w:rPr>
              <w:t>,</w:t>
            </w:r>
            <w:r w:rsidRPr="002508B7">
              <w:rPr>
                <w:sz w:val="20"/>
                <w:szCs w:val="20"/>
              </w:rPr>
              <w:t>561</w:t>
            </w:r>
          </w:p>
        </w:tc>
        <w:tc>
          <w:tcPr>
            <w:tcW w:w="1748" w:type="dxa"/>
            <w:vMerge w:val="restart"/>
            <w:shd w:val="clear" w:color="auto" w:fill="F2F2F2" w:themeFill="background1" w:themeFillShade="F2"/>
            <w:vAlign w:val="center"/>
          </w:tcPr>
          <w:p w14:paraId="7E727E40" w14:textId="7E9832B2" w:rsidR="00070C0E" w:rsidRPr="002508B7" w:rsidRDefault="00070C0E" w:rsidP="003A3920">
            <w:pPr>
              <w:rPr>
                <w:sz w:val="20"/>
                <w:szCs w:val="20"/>
              </w:rPr>
            </w:pPr>
            <w:r w:rsidRPr="002508B7">
              <w:rPr>
                <w:sz w:val="20"/>
                <w:szCs w:val="20"/>
              </w:rPr>
              <w:t>218</w:t>
            </w:r>
            <w:r w:rsidR="00647AB1" w:rsidRPr="002508B7">
              <w:rPr>
                <w:sz w:val="20"/>
                <w:szCs w:val="20"/>
              </w:rPr>
              <w:t>,</w:t>
            </w:r>
            <w:r w:rsidRPr="002508B7">
              <w:rPr>
                <w:sz w:val="20"/>
                <w:szCs w:val="20"/>
              </w:rPr>
              <w:t>312</w:t>
            </w:r>
          </w:p>
        </w:tc>
      </w:tr>
      <w:tr w:rsidR="00070C0E" w:rsidRPr="002508B7" w14:paraId="5B459ACC" w14:textId="77777777" w:rsidTr="00B7572C">
        <w:trPr>
          <w:jc w:val="center"/>
        </w:trPr>
        <w:tc>
          <w:tcPr>
            <w:tcW w:w="1644" w:type="dxa"/>
            <w:vMerge/>
            <w:shd w:val="clear" w:color="auto" w:fill="F2F2F2" w:themeFill="background1" w:themeFillShade="F2"/>
            <w:vAlign w:val="center"/>
          </w:tcPr>
          <w:p w14:paraId="1C718ADB" w14:textId="77777777" w:rsidR="00070C0E" w:rsidRPr="002508B7" w:rsidRDefault="00070C0E" w:rsidP="003A3920">
            <w:pPr>
              <w:rPr>
                <w:sz w:val="20"/>
                <w:szCs w:val="20"/>
              </w:rPr>
            </w:pPr>
          </w:p>
        </w:tc>
        <w:tc>
          <w:tcPr>
            <w:tcW w:w="2037" w:type="dxa"/>
            <w:vMerge/>
            <w:shd w:val="clear" w:color="auto" w:fill="F2F2F2" w:themeFill="background1" w:themeFillShade="F2"/>
            <w:vAlign w:val="center"/>
          </w:tcPr>
          <w:p w14:paraId="4AE8C4A1" w14:textId="77777777" w:rsidR="00070C0E" w:rsidRPr="002508B7" w:rsidRDefault="00070C0E" w:rsidP="003A3920">
            <w:pPr>
              <w:rPr>
                <w:sz w:val="20"/>
                <w:szCs w:val="20"/>
              </w:rPr>
            </w:pPr>
          </w:p>
        </w:tc>
        <w:tc>
          <w:tcPr>
            <w:tcW w:w="2059" w:type="dxa"/>
            <w:shd w:val="clear" w:color="auto" w:fill="F2F2F2" w:themeFill="background1" w:themeFillShade="F2"/>
            <w:vAlign w:val="center"/>
          </w:tcPr>
          <w:p w14:paraId="5ECC42DB" w14:textId="72997915" w:rsidR="00070C0E" w:rsidRPr="002508B7" w:rsidRDefault="00257D54" w:rsidP="003A3920">
            <w:pPr>
              <w:rPr>
                <w:sz w:val="20"/>
                <w:szCs w:val="20"/>
              </w:rPr>
            </w:pPr>
            <w:r w:rsidRPr="002508B7">
              <w:rPr>
                <w:sz w:val="20"/>
                <w:szCs w:val="20"/>
              </w:rPr>
              <w:t>Private Sector</w:t>
            </w:r>
          </w:p>
        </w:tc>
        <w:tc>
          <w:tcPr>
            <w:tcW w:w="1568" w:type="dxa"/>
            <w:shd w:val="clear" w:color="auto" w:fill="F2F2F2" w:themeFill="background1" w:themeFillShade="F2"/>
            <w:vAlign w:val="center"/>
          </w:tcPr>
          <w:p w14:paraId="5D2DBAC0" w14:textId="70AD19E9" w:rsidR="00070C0E" w:rsidRPr="002508B7" w:rsidRDefault="00070C0E" w:rsidP="003A3920">
            <w:pPr>
              <w:rPr>
                <w:sz w:val="20"/>
                <w:szCs w:val="20"/>
              </w:rPr>
            </w:pPr>
            <w:r w:rsidRPr="002508B7">
              <w:rPr>
                <w:sz w:val="20"/>
                <w:szCs w:val="20"/>
              </w:rPr>
              <w:t>178</w:t>
            </w:r>
            <w:r w:rsidR="00647AB1" w:rsidRPr="002508B7">
              <w:rPr>
                <w:sz w:val="20"/>
                <w:szCs w:val="20"/>
              </w:rPr>
              <w:t>,</w:t>
            </w:r>
            <w:r w:rsidRPr="002508B7">
              <w:rPr>
                <w:sz w:val="20"/>
                <w:szCs w:val="20"/>
              </w:rPr>
              <w:t>751</w:t>
            </w:r>
          </w:p>
        </w:tc>
        <w:tc>
          <w:tcPr>
            <w:tcW w:w="1748" w:type="dxa"/>
            <w:vMerge/>
            <w:shd w:val="clear" w:color="auto" w:fill="F2F2F2" w:themeFill="background1" w:themeFillShade="F2"/>
            <w:vAlign w:val="center"/>
          </w:tcPr>
          <w:p w14:paraId="3E6246DE" w14:textId="77777777" w:rsidR="00070C0E" w:rsidRPr="002508B7" w:rsidRDefault="00070C0E" w:rsidP="003A3920">
            <w:pPr>
              <w:rPr>
                <w:sz w:val="20"/>
                <w:szCs w:val="20"/>
              </w:rPr>
            </w:pPr>
          </w:p>
        </w:tc>
      </w:tr>
      <w:tr w:rsidR="00070C0E" w:rsidRPr="002508B7" w14:paraId="052FADF5" w14:textId="77777777" w:rsidTr="00B7572C">
        <w:trPr>
          <w:jc w:val="center"/>
        </w:trPr>
        <w:tc>
          <w:tcPr>
            <w:tcW w:w="1644" w:type="dxa"/>
            <w:vMerge/>
            <w:shd w:val="clear" w:color="auto" w:fill="F2F2F2" w:themeFill="background1" w:themeFillShade="F2"/>
            <w:vAlign w:val="center"/>
          </w:tcPr>
          <w:p w14:paraId="18507062" w14:textId="77777777" w:rsidR="00070C0E" w:rsidRPr="002508B7" w:rsidRDefault="00070C0E" w:rsidP="003A3920">
            <w:pPr>
              <w:rPr>
                <w:sz w:val="20"/>
                <w:szCs w:val="20"/>
              </w:rPr>
            </w:pPr>
          </w:p>
        </w:tc>
        <w:tc>
          <w:tcPr>
            <w:tcW w:w="2037" w:type="dxa"/>
            <w:vMerge/>
            <w:shd w:val="clear" w:color="auto" w:fill="F2F2F2" w:themeFill="background1" w:themeFillShade="F2"/>
            <w:vAlign w:val="center"/>
          </w:tcPr>
          <w:p w14:paraId="60F42522" w14:textId="77777777" w:rsidR="00070C0E" w:rsidRPr="002508B7" w:rsidRDefault="00070C0E" w:rsidP="003A3920">
            <w:pPr>
              <w:rPr>
                <w:sz w:val="20"/>
                <w:szCs w:val="20"/>
              </w:rPr>
            </w:pPr>
          </w:p>
        </w:tc>
        <w:tc>
          <w:tcPr>
            <w:tcW w:w="2059" w:type="dxa"/>
            <w:shd w:val="clear" w:color="auto" w:fill="FDE9D9" w:themeFill="accent6" w:themeFillTint="33"/>
            <w:vAlign w:val="center"/>
          </w:tcPr>
          <w:p w14:paraId="114178C6" w14:textId="3D55E4AB" w:rsidR="00070C0E" w:rsidRPr="002508B7" w:rsidRDefault="00257D54" w:rsidP="003A3920">
            <w:pPr>
              <w:rPr>
                <w:sz w:val="20"/>
                <w:szCs w:val="20"/>
              </w:rPr>
            </w:pPr>
            <w:r w:rsidRPr="002508B7">
              <w:rPr>
                <w:sz w:val="20"/>
                <w:szCs w:val="20"/>
              </w:rPr>
              <w:t xml:space="preserve">Male </w:t>
            </w:r>
          </w:p>
        </w:tc>
        <w:tc>
          <w:tcPr>
            <w:tcW w:w="1568" w:type="dxa"/>
            <w:shd w:val="clear" w:color="auto" w:fill="FDE9D9" w:themeFill="accent6" w:themeFillTint="33"/>
            <w:vAlign w:val="center"/>
          </w:tcPr>
          <w:p w14:paraId="17C2FB3B" w14:textId="002836C2" w:rsidR="00070C0E" w:rsidRPr="002508B7" w:rsidRDefault="00070C0E" w:rsidP="003A3920">
            <w:pPr>
              <w:rPr>
                <w:sz w:val="20"/>
                <w:szCs w:val="20"/>
              </w:rPr>
            </w:pPr>
            <w:r w:rsidRPr="002508B7">
              <w:rPr>
                <w:sz w:val="20"/>
                <w:szCs w:val="20"/>
              </w:rPr>
              <w:t>141</w:t>
            </w:r>
            <w:r w:rsidR="00647AB1" w:rsidRPr="002508B7">
              <w:rPr>
                <w:sz w:val="20"/>
                <w:szCs w:val="20"/>
              </w:rPr>
              <w:t>,</w:t>
            </w:r>
            <w:r w:rsidRPr="002508B7">
              <w:rPr>
                <w:sz w:val="20"/>
                <w:szCs w:val="20"/>
              </w:rPr>
              <w:t>851</w:t>
            </w:r>
          </w:p>
        </w:tc>
        <w:tc>
          <w:tcPr>
            <w:tcW w:w="1748" w:type="dxa"/>
            <w:vMerge/>
            <w:shd w:val="clear" w:color="auto" w:fill="F2F2F2" w:themeFill="background1" w:themeFillShade="F2"/>
            <w:vAlign w:val="center"/>
          </w:tcPr>
          <w:p w14:paraId="2E2CBBDC" w14:textId="77777777" w:rsidR="00070C0E" w:rsidRPr="002508B7" w:rsidRDefault="00070C0E" w:rsidP="003A3920">
            <w:pPr>
              <w:rPr>
                <w:sz w:val="20"/>
                <w:szCs w:val="20"/>
              </w:rPr>
            </w:pPr>
          </w:p>
        </w:tc>
      </w:tr>
      <w:tr w:rsidR="00070C0E" w:rsidRPr="002508B7" w14:paraId="5611E485" w14:textId="77777777" w:rsidTr="00B7572C">
        <w:trPr>
          <w:jc w:val="center"/>
        </w:trPr>
        <w:tc>
          <w:tcPr>
            <w:tcW w:w="1644" w:type="dxa"/>
            <w:vMerge/>
            <w:shd w:val="clear" w:color="auto" w:fill="F2F2F2" w:themeFill="background1" w:themeFillShade="F2"/>
            <w:vAlign w:val="center"/>
          </w:tcPr>
          <w:p w14:paraId="11314AFA" w14:textId="77777777" w:rsidR="00070C0E" w:rsidRPr="002508B7" w:rsidRDefault="00070C0E" w:rsidP="003A3920">
            <w:pPr>
              <w:rPr>
                <w:sz w:val="20"/>
                <w:szCs w:val="20"/>
              </w:rPr>
            </w:pPr>
          </w:p>
        </w:tc>
        <w:tc>
          <w:tcPr>
            <w:tcW w:w="2037" w:type="dxa"/>
            <w:vMerge/>
            <w:shd w:val="clear" w:color="auto" w:fill="F2F2F2" w:themeFill="background1" w:themeFillShade="F2"/>
            <w:vAlign w:val="center"/>
          </w:tcPr>
          <w:p w14:paraId="2B160A6D" w14:textId="77777777" w:rsidR="00070C0E" w:rsidRPr="002508B7" w:rsidRDefault="00070C0E" w:rsidP="003A3920">
            <w:pPr>
              <w:rPr>
                <w:sz w:val="20"/>
                <w:szCs w:val="20"/>
              </w:rPr>
            </w:pPr>
          </w:p>
        </w:tc>
        <w:tc>
          <w:tcPr>
            <w:tcW w:w="2059" w:type="dxa"/>
            <w:shd w:val="clear" w:color="auto" w:fill="FDE9D9" w:themeFill="accent6" w:themeFillTint="33"/>
            <w:vAlign w:val="center"/>
          </w:tcPr>
          <w:p w14:paraId="079AB485" w14:textId="275A1302" w:rsidR="00070C0E" w:rsidRPr="002508B7" w:rsidRDefault="00257D54" w:rsidP="003A3920">
            <w:pPr>
              <w:rPr>
                <w:sz w:val="20"/>
                <w:szCs w:val="20"/>
              </w:rPr>
            </w:pPr>
            <w:r w:rsidRPr="002508B7">
              <w:rPr>
                <w:sz w:val="20"/>
                <w:szCs w:val="20"/>
              </w:rPr>
              <w:t>Female</w:t>
            </w:r>
          </w:p>
        </w:tc>
        <w:tc>
          <w:tcPr>
            <w:tcW w:w="1568" w:type="dxa"/>
            <w:shd w:val="clear" w:color="auto" w:fill="FDE9D9" w:themeFill="accent6" w:themeFillTint="33"/>
            <w:vAlign w:val="center"/>
          </w:tcPr>
          <w:p w14:paraId="550BF947" w14:textId="434C1900" w:rsidR="00070C0E" w:rsidRPr="002508B7" w:rsidRDefault="00070C0E" w:rsidP="003A3920">
            <w:pPr>
              <w:rPr>
                <w:sz w:val="20"/>
                <w:szCs w:val="20"/>
              </w:rPr>
            </w:pPr>
            <w:r w:rsidRPr="002508B7">
              <w:rPr>
                <w:sz w:val="20"/>
                <w:szCs w:val="20"/>
              </w:rPr>
              <w:t>76</w:t>
            </w:r>
            <w:r w:rsidR="00647AB1" w:rsidRPr="002508B7">
              <w:rPr>
                <w:sz w:val="20"/>
                <w:szCs w:val="20"/>
              </w:rPr>
              <w:t>,</w:t>
            </w:r>
            <w:r w:rsidRPr="002508B7">
              <w:rPr>
                <w:sz w:val="20"/>
                <w:szCs w:val="20"/>
              </w:rPr>
              <w:t>461</w:t>
            </w:r>
          </w:p>
        </w:tc>
        <w:tc>
          <w:tcPr>
            <w:tcW w:w="1748" w:type="dxa"/>
            <w:vMerge/>
            <w:shd w:val="clear" w:color="auto" w:fill="F2F2F2" w:themeFill="background1" w:themeFillShade="F2"/>
            <w:vAlign w:val="center"/>
          </w:tcPr>
          <w:p w14:paraId="47670404" w14:textId="77777777" w:rsidR="00070C0E" w:rsidRPr="002508B7" w:rsidRDefault="00070C0E" w:rsidP="003A3920">
            <w:pPr>
              <w:rPr>
                <w:sz w:val="20"/>
                <w:szCs w:val="20"/>
              </w:rPr>
            </w:pPr>
          </w:p>
        </w:tc>
      </w:tr>
      <w:tr w:rsidR="00257D54" w:rsidRPr="002508B7" w14:paraId="4376C8DB" w14:textId="77777777" w:rsidTr="00B7572C">
        <w:trPr>
          <w:jc w:val="center"/>
        </w:trPr>
        <w:tc>
          <w:tcPr>
            <w:tcW w:w="1644" w:type="dxa"/>
            <w:vMerge/>
            <w:shd w:val="clear" w:color="auto" w:fill="F2F2F2" w:themeFill="background1" w:themeFillShade="F2"/>
            <w:vAlign w:val="center"/>
          </w:tcPr>
          <w:p w14:paraId="07789EB5" w14:textId="77777777" w:rsidR="00257D54" w:rsidRPr="002508B7" w:rsidRDefault="00257D54" w:rsidP="00257D54">
            <w:pPr>
              <w:rPr>
                <w:sz w:val="20"/>
                <w:szCs w:val="20"/>
              </w:rPr>
            </w:pPr>
          </w:p>
        </w:tc>
        <w:tc>
          <w:tcPr>
            <w:tcW w:w="2037" w:type="dxa"/>
            <w:vMerge w:val="restart"/>
            <w:shd w:val="clear" w:color="auto" w:fill="F2F2F2" w:themeFill="background1" w:themeFillShade="F2"/>
            <w:vAlign w:val="center"/>
          </w:tcPr>
          <w:p w14:paraId="396D37CF" w14:textId="77777777" w:rsidR="00257D54" w:rsidRPr="002508B7" w:rsidRDefault="00257D54" w:rsidP="00257D54">
            <w:pPr>
              <w:rPr>
                <w:sz w:val="20"/>
                <w:szCs w:val="20"/>
              </w:rPr>
            </w:pPr>
            <w:r w:rsidRPr="002508B7">
              <w:rPr>
                <w:sz w:val="20"/>
                <w:szCs w:val="20"/>
              </w:rPr>
              <w:t>4b</w:t>
            </w:r>
          </w:p>
        </w:tc>
        <w:tc>
          <w:tcPr>
            <w:tcW w:w="2059" w:type="dxa"/>
            <w:shd w:val="clear" w:color="auto" w:fill="F2F2F2" w:themeFill="background1" w:themeFillShade="F2"/>
            <w:vAlign w:val="center"/>
          </w:tcPr>
          <w:p w14:paraId="2E02C090" w14:textId="227A40F8" w:rsidR="00257D54" w:rsidRPr="002508B7" w:rsidRDefault="00257D54" w:rsidP="00257D54">
            <w:pPr>
              <w:rPr>
                <w:sz w:val="20"/>
                <w:szCs w:val="20"/>
              </w:rPr>
            </w:pPr>
            <w:r w:rsidRPr="002508B7">
              <w:rPr>
                <w:sz w:val="20"/>
                <w:szCs w:val="20"/>
              </w:rPr>
              <w:t xml:space="preserve">Male </w:t>
            </w:r>
          </w:p>
        </w:tc>
        <w:tc>
          <w:tcPr>
            <w:tcW w:w="1568" w:type="dxa"/>
            <w:shd w:val="clear" w:color="auto" w:fill="F2F2F2" w:themeFill="background1" w:themeFillShade="F2"/>
            <w:vAlign w:val="center"/>
          </w:tcPr>
          <w:p w14:paraId="3AA22F47" w14:textId="016DF4DD" w:rsidR="00257D54" w:rsidRPr="002508B7" w:rsidRDefault="00257D54" w:rsidP="00257D54">
            <w:pPr>
              <w:rPr>
                <w:sz w:val="20"/>
                <w:szCs w:val="20"/>
              </w:rPr>
            </w:pPr>
            <w:r w:rsidRPr="002508B7">
              <w:rPr>
                <w:sz w:val="20"/>
                <w:szCs w:val="20"/>
              </w:rPr>
              <w:t>15</w:t>
            </w:r>
            <w:r w:rsidR="00647AB1" w:rsidRPr="002508B7">
              <w:rPr>
                <w:sz w:val="20"/>
                <w:szCs w:val="20"/>
              </w:rPr>
              <w:t>,</w:t>
            </w:r>
            <w:r w:rsidRPr="002508B7">
              <w:rPr>
                <w:sz w:val="20"/>
                <w:szCs w:val="20"/>
              </w:rPr>
              <w:t>946</w:t>
            </w:r>
          </w:p>
        </w:tc>
        <w:tc>
          <w:tcPr>
            <w:tcW w:w="1748" w:type="dxa"/>
            <w:vMerge w:val="restart"/>
            <w:shd w:val="clear" w:color="auto" w:fill="F2F2F2" w:themeFill="background1" w:themeFillShade="F2"/>
            <w:vAlign w:val="center"/>
          </w:tcPr>
          <w:p w14:paraId="7AFC7DE6" w14:textId="6DAB2742" w:rsidR="00257D54" w:rsidRPr="002508B7" w:rsidRDefault="00257D54" w:rsidP="00257D54">
            <w:pPr>
              <w:rPr>
                <w:sz w:val="20"/>
                <w:szCs w:val="20"/>
              </w:rPr>
            </w:pPr>
            <w:r w:rsidRPr="002508B7">
              <w:rPr>
                <w:sz w:val="20"/>
                <w:szCs w:val="20"/>
              </w:rPr>
              <w:t>30</w:t>
            </w:r>
            <w:r w:rsidR="00647AB1" w:rsidRPr="002508B7">
              <w:rPr>
                <w:sz w:val="20"/>
                <w:szCs w:val="20"/>
              </w:rPr>
              <w:t>,</w:t>
            </w:r>
            <w:r w:rsidRPr="002508B7">
              <w:rPr>
                <w:sz w:val="20"/>
                <w:szCs w:val="20"/>
              </w:rPr>
              <w:t>441</w:t>
            </w:r>
          </w:p>
        </w:tc>
      </w:tr>
      <w:tr w:rsidR="00257D54" w:rsidRPr="002508B7" w14:paraId="56FB29FE" w14:textId="77777777" w:rsidTr="00B7572C">
        <w:trPr>
          <w:jc w:val="center"/>
        </w:trPr>
        <w:tc>
          <w:tcPr>
            <w:tcW w:w="1644" w:type="dxa"/>
            <w:vMerge/>
            <w:shd w:val="clear" w:color="auto" w:fill="F2F2F2" w:themeFill="background1" w:themeFillShade="F2"/>
            <w:vAlign w:val="center"/>
          </w:tcPr>
          <w:p w14:paraId="3F044D67"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231A4C13" w14:textId="77777777" w:rsidR="00257D54" w:rsidRPr="002508B7" w:rsidRDefault="00257D54" w:rsidP="00257D54">
            <w:pPr>
              <w:rPr>
                <w:sz w:val="20"/>
                <w:szCs w:val="20"/>
              </w:rPr>
            </w:pPr>
          </w:p>
        </w:tc>
        <w:tc>
          <w:tcPr>
            <w:tcW w:w="2059" w:type="dxa"/>
            <w:shd w:val="clear" w:color="auto" w:fill="F2F2F2" w:themeFill="background1" w:themeFillShade="F2"/>
            <w:vAlign w:val="center"/>
          </w:tcPr>
          <w:p w14:paraId="42E53EB5" w14:textId="7932BA36" w:rsidR="00257D54" w:rsidRPr="002508B7" w:rsidRDefault="00257D54" w:rsidP="00257D54">
            <w:pPr>
              <w:rPr>
                <w:sz w:val="20"/>
                <w:szCs w:val="20"/>
              </w:rPr>
            </w:pPr>
            <w:r w:rsidRPr="002508B7">
              <w:rPr>
                <w:sz w:val="20"/>
                <w:szCs w:val="20"/>
              </w:rPr>
              <w:t>Female</w:t>
            </w:r>
          </w:p>
        </w:tc>
        <w:tc>
          <w:tcPr>
            <w:tcW w:w="1568" w:type="dxa"/>
            <w:shd w:val="clear" w:color="auto" w:fill="F2F2F2" w:themeFill="background1" w:themeFillShade="F2"/>
            <w:vAlign w:val="center"/>
          </w:tcPr>
          <w:p w14:paraId="6FA37C5E" w14:textId="1D6ACCC1" w:rsidR="00257D54" w:rsidRPr="002508B7" w:rsidRDefault="00257D54" w:rsidP="00257D54">
            <w:pPr>
              <w:rPr>
                <w:sz w:val="20"/>
                <w:szCs w:val="20"/>
              </w:rPr>
            </w:pPr>
            <w:r w:rsidRPr="002508B7">
              <w:rPr>
                <w:sz w:val="20"/>
                <w:szCs w:val="20"/>
              </w:rPr>
              <w:t>14</w:t>
            </w:r>
            <w:r w:rsidR="00647AB1" w:rsidRPr="002508B7">
              <w:rPr>
                <w:sz w:val="20"/>
                <w:szCs w:val="20"/>
              </w:rPr>
              <w:t>,</w:t>
            </w:r>
            <w:r w:rsidRPr="002508B7">
              <w:rPr>
                <w:sz w:val="20"/>
                <w:szCs w:val="20"/>
              </w:rPr>
              <w:t>495</w:t>
            </w:r>
          </w:p>
        </w:tc>
        <w:tc>
          <w:tcPr>
            <w:tcW w:w="1748" w:type="dxa"/>
            <w:vMerge/>
            <w:shd w:val="clear" w:color="auto" w:fill="F2F2F2" w:themeFill="background1" w:themeFillShade="F2"/>
            <w:vAlign w:val="center"/>
          </w:tcPr>
          <w:p w14:paraId="6DE72173" w14:textId="77777777" w:rsidR="00257D54" w:rsidRPr="002508B7" w:rsidRDefault="00257D54" w:rsidP="00257D54">
            <w:pPr>
              <w:rPr>
                <w:sz w:val="20"/>
                <w:szCs w:val="20"/>
              </w:rPr>
            </w:pPr>
          </w:p>
        </w:tc>
      </w:tr>
      <w:tr w:rsidR="00257D54" w:rsidRPr="002508B7" w14:paraId="0DD74D2E" w14:textId="77777777" w:rsidTr="00B7572C">
        <w:trPr>
          <w:jc w:val="center"/>
        </w:trPr>
        <w:tc>
          <w:tcPr>
            <w:tcW w:w="1644" w:type="dxa"/>
            <w:vMerge/>
            <w:shd w:val="clear" w:color="auto" w:fill="F2F2F2" w:themeFill="background1" w:themeFillShade="F2"/>
            <w:vAlign w:val="center"/>
          </w:tcPr>
          <w:p w14:paraId="7C86E0CB" w14:textId="77777777" w:rsidR="00257D54" w:rsidRPr="002508B7" w:rsidRDefault="00257D54" w:rsidP="00257D54">
            <w:pPr>
              <w:rPr>
                <w:sz w:val="20"/>
                <w:szCs w:val="20"/>
              </w:rPr>
            </w:pPr>
          </w:p>
        </w:tc>
        <w:tc>
          <w:tcPr>
            <w:tcW w:w="2037" w:type="dxa"/>
            <w:vMerge w:val="restart"/>
            <w:shd w:val="clear" w:color="auto" w:fill="F2F2F2" w:themeFill="background1" w:themeFillShade="F2"/>
            <w:vAlign w:val="center"/>
          </w:tcPr>
          <w:p w14:paraId="5D6ABEAF" w14:textId="77777777" w:rsidR="00257D54" w:rsidRPr="002508B7" w:rsidRDefault="00257D54" w:rsidP="00257D54">
            <w:pPr>
              <w:rPr>
                <w:sz w:val="20"/>
                <w:szCs w:val="20"/>
              </w:rPr>
            </w:pPr>
            <w:r w:rsidRPr="002508B7">
              <w:rPr>
                <w:sz w:val="20"/>
                <w:szCs w:val="20"/>
              </w:rPr>
              <w:t>4c</w:t>
            </w:r>
          </w:p>
        </w:tc>
        <w:tc>
          <w:tcPr>
            <w:tcW w:w="2059" w:type="dxa"/>
            <w:shd w:val="clear" w:color="auto" w:fill="F2F2F2" w:themeFill="background1" w:themeFillShade="F2"/>
            <w:vAlign w:val="center"/>
          </w:tcPr>
          <w:p w14:paraId="632231FD" w14:textId="17A9152E" w:rsidR="00257D54" w:rsidRPr="002508B7" w:rsidRDefault="00257D54" w:rsidP="00257D54">
            <w:pPr>
              <w:rPr>
                <w:sz w:val="20"/>
                <w:szCs w:val="20"/>
              </w:rPr>
            </w:pPr>
            <w:r w:rsidRPr="002508B7">
              <w:rPr>
                <w:sz w:val="20"/>
                <w:szCs w:val="20"/>
              </w:rPr>
              <w:t xml:space="preserve">Male </w:t>
            </w:r>
          </w:p>
        </w:tc>
        <w:tc>
          <w:tcPr>
            <w:tcW w:w="1568" w:type="dxa"/>
            <w:shd w:val="clear" w:color="auto" w:fill="F2F2F2" w:themeFill="background1" w:themeFillShade="F2"/>
            <w:vAlign w:val="center"/>
          </w:tcPr>
          <w:p w14:paraId="31E49EC3" w14:textId="4BBCE840" w:rsidR="00257D54" w:rsidRPr="002508B7" w:rsidRDefault="00257D54" w:rsidP="00257D54">
            <w:pPr>
              <w:rPr>
                <w:sz w:val="20"/>
                <w:szCs w:val="20"/>
              </w:rPr>
            </w:pPr>
            <w:r w:rsidRPr="002508B7">
              <w:rPr>
                <w:sz w:val="20"/>
                <w:szCs w:val="20"/>
              </w:rPr>
              <w:t>20</w:t>
            </w:r>
            <w:r w:rsidR="00647AB1" w:rsidRPr="002508B7">
              <w:rPr>
                <w:sz w:val="20"/>
                <w:szCs w:val="20"/>
              </w:rPr>
              <w:t>,</w:t>
            </w:r>
            <w:r w:rsidRPr="002508B7">
              <w:rPr>
                <w:sz w:val="20"/>
                <w:szCs w:val="20"/>
              </w:rPr>
              <w:t>333</w:t>
            </w:r>
          </w:p>
        </w:tc>
        <w:tc>
          <w:tcPr>
            <w:tcW w:w="1748" w:type="dxa"/>
            <w:vMerge w:val="restart"/>
            <w:shd w:val="clear" w:color="auto" w:fill="F2F2F2" w:themeFill="background1" w:themeFillShade="F2"/>
            <w:vAlign w:val="center"/>
          </w:tcPr>
          <w:p w14:paraId="2AAB6F3D" w14:textId="63758290" w:rsidR="00257D54" w:rsidRPr="002508B7" w:rsidRDefault="00257D54" w:rsidP="00257D54">
            <w:pPr>
              <w:rPr>
                <w:sz w:val="20"/>
                <w:szCs w:val="20"/>
              </w:rPr>
            </w:pPr>
            <w:r w:rsidRPr="002508B7">
              <w:rPr>
                <w:sz w:val="20"/>
                <w:szCs w:val="20"/>
              </w:rPr>
              <w:t>39</w:t>
            </w:r>
            <w:r w:rsidR="00647AB1" w:rsidRPr="002508B7">
              <w:rPr>
                <w:sz w:val="20"/>
                <w:szCs w:val="20"/>
              </w:rPr>
              <w:t>,</w:t>
            </w:r>
            <w:r w:rsidRPr="002508B7">
              <w:rPr>
                <w:sz w:val="20"/>
                <w:szCs w:val="20"/>
              </w:rPr>
              <w:t>268</w:t>
            </w:r>
          </w:p>
        </w:tc>
      </w:tr>
      <w:tr w:rsidR="00257D54" w:rsidRPr="002508B7" w14:paraId="0787A95F" w14:textId="77777777" w:rsidTr="00B7572C">
        <w:trPr>
          <w:jc w:val="center"/>
        </w:trPr>
        <w:tc>
          <w:tcPr>
            <w:tcW w:w="1644" w:type="dxa"/>
            <w:vMerge/>
            <w:shd w:val="clear" w:color="auto" w:fill="F2F2F2" w:themeFill="background1" w:themeFillShade="F2"/>
            <w:vAlign w:val="center"/>
          </w:tcPr>
          <w:p w14:paraId="17B8A545"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21A90D74" w14:textId="77777777" w:rsidR="00257D54" w:rsidRPr="002508B7" w:rsidRDefault="00257D54" w:rsidP="00257D54">
            <w:pPr>
              <w:rPr>
                <w:sz w:val="20"/>
                <w:szCs w:val="20"/>
              </w:rPr>
            </w:pPr>
          </w:p>
        </w:tc>
        <w:tc>
          <w:tcPr>
            <w:tcW w:w="2059" w:type="dxa"/>
            <w:shd w:val="clear" w:color="auto" w:fill="F2F2F2" w:themeFill="background1" w:themeFillShade="F2"/>
            <w:vAlign w:val="center"/>
          </w:tcPr>
          <w:p w14:paraId="6D75D642" w14:textId="70E46B7D" w:rsidR="00257D54" w:rsidRPr="002508B7" w:rsidRDefault="00257D54" w:rsidP="00257D54">
            <w:pPr>
              <w:rPr>
                <w:sz w:val="20"/>
                <w:szCs w:val="20"/>
              </w:rPr>
            </w:pPr>
            <w:r w:rsidRPr="002508B7">
              <w:rPr>
                <w:sz w:val="20"/>
                <w:szCs w:val="20"/>
              </w:rPr>
              <w:t>Female</w:t>
            </w:r>
          </w:p>
        </w:tc>
        <w:tc>
          <w:tcPr>
            <w:tcW w:w="1568" w:type="dxa"/>
            <w:shd w:val="clear" w:color="auto" w:fill="F2F2F2" w:themeFill="background1" w:themeFillShade="F2"/>
            <w:vAlign w:val="center"/>
          </w:tcPr>
          <w:p w14:paraId="5CA987E1" w14:textId="50E49301" w:rsidR="00257D54" w:rsidRPr="002508B7" w:rsidRDefault="00257D54" w:rsidP="00257D54">
            <w:pPr>
              <w:rPr>
                <w:sz w:val="20"/>
                <w:szCs w:val="20"/>
              </w:rPr>
            </w:pPr>
            <w:r w:rsidRPr="002508B7">
              <w:rPr>
                <w:sz w:val="20"/>
                <w:szCs w:val="20"/>
              </w:rPr>
              <w:t>18</w:t>
            </w:r>
            <w:r w:rsidR="00647AB1" w:rsidRPr="002508B7">
              <w:rPr>
                <w:sz w:val="20"/>
                <w:szCs w:val="20"/>
              </w:rPr>
              <w:t>,</w:t>
            </w:r>
            <w:r w:rsidRPr="002508B7">
              <w:rPr>
                <w:sz w:val="20"/>
                <w:szCs w:val="20"/>
              </w:rPr>
              <w:t>935</w:t>
            </w:r>
          </w:p>
        </w:tc>
        <w:tc>
          <w:tcPr>
            <w:tcW w:w="1748" w:type="dxa"/>
            <w:vMerge/>
            <w:shd w:val="clear" w:color="auto" w:fill="F2F2F2" w:themeFill="background1" w:themeFillShade="F2"/>
            <w:vAlign w:val="center"/>
          </w:tcPr>
          <w:p w14:paraId="6ECE9DC6" w14:textId="77777777" w:rsidR="00257D54" w:rsidRPr="002508B7" w:rsidRDefault="00257D54" w:rsidP="00257D54">
            <w:pPr>
              <w:rPr>
                <w:sz w:val="20"/>
                <w:szCs w:val="20"/>
              </w:rPr>
            </w:pPr>
          </w:p>
        </w:tc>
      </w:tr>
      <w:tr w:rsidR="00257D54" w:rsidRPr="002508B7" w14:paraId="7994A688" w14:textId="77777777" w:rsidTr="00B7572C">
        <w:trPr>
          <w:jc w:val="center"/>
        </w:trPr>
        <w:tc>
          <w:tcPr>
            <w:tcW w:w="1644" w:type="dxa"/>
            <w:vMerge w:val="restart"/>
            <w:shd w:val="clear" w:color="auto" w:fill="D9D9D9" w:themeFill="background1" w:themeFillShade="D9"/>
            <w:vAlign w:val="center"/>
          </w:tcPr>
          <w:p w14:paraId="7A795F79" w14:textId="77777777" w:rsidR="00257D54" w:rsidRPr="002508B7" w:rsidRDefault="00257D54" w:rsidP="00257D54">
            <w:pPr>
              <w:rPr>
                <w:sz w:val="20"/>
                <w:szCs w:val="20"/>
              </w:rPr>
            </w:pPr>
            <w:r w:rsidRPr="002508B7">
              <w:rPr>
                <w:sz w:val="20"/>
                <w:szCs w:val="20"/>
              </w:rPr>
              <w:t>2020</w:t>
            </w:r>
          </w:p>
        </w:tc>
        <w:tc>
          <w:tcPr>
            <w:tcW w:w="2037" w:type="dxa"/>
            <w:vMerge w:val="restart"/>
            <w:shd w:val="clear" w:color="auto" w:fill="D9D9D9" w:themeFill="background1" w:themeFillShade="D9"/>
            <w:vAlign w:val="center"/>
          </w:tcPr>
          <w:p w14:paraId="1D50AD7B" w14:textId="77777777" w:rsidR="00257D54" w:rsidRPr="002508B7" w:rsidRDefault="00257D54" w:rsidP="00257D54">
            <w:pPr>
              <w:rPr>
                <w:sz w:val="20"/>
                <w:szCs w:val="20"/>
              </w:rPr>
            </w:pPr>
            <w:r w:rsidRPr="002508B7">
              <w:rPr>
                <w:sz w:val="20"/>
                <w:szCs w:val="20"/>
              </w:rPr>
              <w:t>4a</w:t>
            </w:r>
          </w:p>
        </w:tc>
        <w:tc>
          <w:tcPr>
            <w:tcW w:w="2059" w:type="dxa"/>
            <w:shd w:val="clear" w:color="auto" w:fill="D9D9D9" w:themeFill="background1" w:themeFillShade="D9"/>
            <w:vAlign w:val="center"/>
          </w:tcPr>
          <w:p w14:paraId="3B1BF95D" w14:textId="6A247486" w:rsidR="00257D54" w:rsidRPr="002508B7" w:rsidRDefault="00257D54" w:rsidP="00257D54">
            <w:pPr>
              <w:rPr>
                <w:sz w:val="20"/>
                <w:szCs w:val="20"/>
              </w:rPr>
            </w:pPr>
            <w:r w:rsidRPr="002508B7">
              <w:rPr>
                <w:sz w:val="20"/>
                <w:szCs w:val="20"/>
              </w:rPr>
              <w:t>Public Sector</w:t>
            </w:r>
          </w:p>
        </w:tc>
        <w:tc>
          <w:tcPr>
            <w:tcW w:w="1568" w:type="dxa"/>
            <w:shd w:val="clear" w:color="auto" w:fill="D9D9D9" w:themeFill="background1" w:themeFillShade="D9"/>
            <w:vAlign w:val="center"/>
          </w:tcPr>
          <w:p w14:paraId="3B3A28AC" w14:textId="5021ECA9" w:rsidR="00257D54" w:rsidRPr="002508B7" w:rsidRDefault="00257D54" w:rsidP="00257D54">
            <w:pPr>
              <w:rPr>
                <w:sz w:val="20"/>
                <w:szCs w:val="20"/>
              </w:rPr>
            </w:pPr>
            <w:r w:rsidRPr="002508B7">
              <w:rPr>
                <w:sz w:val="20"/>
                <w:szCs w:val="20"/>
              </w:rPr>
              <w:t>39</w:t>
            </w:r>
            <w:r w:rsidR="00647AB1" w:rsidRPr="002508B7">
              <w:rPr>
                <w:sz w:val="20"/>
                <w:szCs w:val="20"/>
              </w:rPr>
              <w:t>,</w:t>
            </w:r>
            <w:r w:rsidRPr="002508B7">
              <w:rPr>
                <w:sz w:val="20"/>
                <w:szCs w:val="20"/>
              </w:rPr>
              <w:t>742</w:t>
            </w:r>
          </w:p>
        </w:tc>
        <w:tc>
          <w:tcPr>
            <w:tcW w:w="1748" w:type="dxa"/>
            <w:vMerge w:val="restart"/>
            <w:shd w:val="clear" w:color="auto" w:fill="D9D9D9" w:themeFill="background1" w:themeFillShade="D9"/>
            <w:vAlign w:val="center"/>
          </w:tcPr>
          <w:p w14:paraId="413717B1" w14:textId="63E23796" w:rsidR="00257D54" w:rsidRPr="002508B7" w:rsidRDefault="00257D54" w:rsidP="00257D54">
            <w:pPr>
              <w:rPr>
                <w:sz w:val="20"/>
                <w:szCs w:val="20"/>
              </w:rPr>
            </w:pPr>
            <w:r w:rsidRPr="002508B7">
              <w:rPr>
                <w:sz w:val="20"/>
                <w:szCs w:val="20"/>
              </w:rPr>
              <w:t>225</w:t>
            </w:r>
            <w:r w:rsidR="00647AB1" w:rsidRPr="002508B7">
              <w:rPr>
                <w:sz w:val="20"/>
                <w:szCs w:val="20"/>
              </w:rPr>
              <w:t>,1</w:t>
            </w:r>
            <w:r w:rsidRPr="002508B7">
              <w:rPr>
                <w:sz w:val="20"/>
                <w:szCs w:val="20"/>
              </w:rPr>
              <w:t>86</w:t>
            </w:r>
          </w:p>
        </w:tc>
      </w:tr>
      <w:tr w:rsidR="00257D54" w:rsidRPr="002508B7" w14:paraId="78FDCF6F" w14:textId="77777777" w:rsidTr="00B7572C">
        <w:trPr>
          <w:jc w:val="center"/>
        </w:trPr>
        <w:tc>
          <w:tcPr>
            <w:tcW w:w="1644" w:type="dxa"/>
            <w:vMerge/>
            <w:shd w:val="clear" w:color="auto" w:fill="D9D9D9" w:themeFill="background1" w:themeFillShade="D9"/>
            <w:vAlign w:val="center"/>
          </w:tcPr>
          <w:p w14:paraId="56C5A950"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77FD5047" w14:textId="77777777" w:rsidR="00257D54" w:rsidRPr="002508B7" w:rsidRDefault="00257D54" w:rsidP="00257D54">
            <w:pPr>
              <w:rPr>
                <w:sz w:val="20"/>
                <w:szCs w:val="20"/>
              </w:rPr>
            </w:pPr>
          </w:p>
        </w:tc>
        <w:tc>
          <w:tcPr>
            <w:tcW w:w="2059" w:type="dxa"/>
            <w:shd w:val="clear" w:color="auto" w:fill="D9D9D9" w:themeFill="background1" w:themeFillShade="D9"/>
            <w:vAlign w:val="center"/>
          </w:tcPr>
          <w:p w14:paraId="4BFDBB6A" w14:textId="29268207" w:rsidR="00257D54" w:rsidRPr="002508B7" w:rsidRDefault="00257D54" w:rsidP="00257D54">
            <w:pPr>
              <w:rPr>
                <w:sz w:val="20"/>
                <w:szCs w:val="20"/>
              </w:rPr>
            </w:pPr>
            <w:r w:rsidRPr="002508B7">
              <w:rPr>
                <w:sz w:val="20"/>
                <w:szCs w:val="20"/>
              </w:rPr>
              <w:t>Private Sector</w:t>
            </w:r>
          </w:p>
        </w:tc>
        <w:tc>
          <w:tcPr>
            <w:tcW w:w="1568" w:type="dxa"/>
            <w:shd w:val="clear" w:color="auto" w:fill="D9D9D9" w:themeFill="background1" w:themeFillShade="D9"/>
            <w:vAlign w:val="center"/>
          </w:tcPr>
          <w:p w14:paraId="600BA2A7" w14:textId="303AC989" w:rsidR="00257D54" w:rsidRPr="002508B7" w:rsidRDefault="00257D54" w:rsidP="00257D54">
            <w:pPr>
              <w:rPr>
                <w:sz w:val="20"/>
                <w:szCs w:val="20"/>
              </w:rPr>
            </w:pPr>
            <w:r w:rsidRPr="002508B7">
              <w:rPr>
                <w:sz w:val="20"/>
                <w:szCs w:val="20"/>
              </w:rPr>
              <w:t>185</w:t>
            </w:r>
            <w:r w:rsidR="00647AB1" w:rsidRPr="002508B7">
              <w:rPr>
                <w:sz w:val="20"/>
                <w:szCs w:val="20"/>
              </w:rPr>
              <w:t>,</w:t>
            </w:r>
            <w:r w:rsidRPr="002508B7">
              <w:rPr>
                <w:sz w:val="20"/>
                <w:szCs w:val="20"/>
              </w:rPr>
              <w:t>444</w:t>
            </w:r>
          </w:p>
        </w:tc>
        <w:tc>
          <w:tcPr>
            <w:tcW w:w="1748" w:type="dxa"/>
            <w:vMerge/>
            <w:shd w:val="clear" w:color="auto" w:fill="D9D9D9" w:themeFill="background1" w:themeFillShade="D9"/>
            <w:vAlign w:val="center"/>
          </w:tcPr>
          <w:p w14:paraId="396BD602" w14:textId="77777777" w:rsidR="00257D54" w:rsidRPr="002508B7" w:rsidRDefault="00257D54" w:rsidP="00257D54">
            <w:pPr>
              <w:rPr>
                <w:sz w:val="20"/>
                <w:szCs w:val="20"/>
              </w:rPr>
            </w:pPr>
          </w:p>
        </w:tc>
      </w:tr>
      <w:tr w:rsidR="00257D54" w:rsidRPr="002508B7" w14:paraId="7CCD7ED8" w14:textId="77777777" w:rsidTr="00B7572C">
        <w:trPr>
          <w:jc w:val="center"/>
        </w:trPr>
        <w:tc>
          <w:tcPr>
            <w:tcW w:w="1644" w:type="dxa"/>
            <w:vMerge/>
            <w:shd w:val="clear" w:color="auto" w:fill="D9D9D9" w:themeFill="background1" w:themeFillShade="D9"/>
            <w:vAlign w:val="center"/>
          </w:tcPr>
          <w:p w14:paraId="3C0BC4D1"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2A8A6A8E"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1B26A141" w14:textId="38F0C9D8" w:rsidR="00257D54" w:rsidRPr="002508B7" w:rsidRDefault="00257D54" w:rsidP="00257D54">
            <w:pPr>
              <w:rPr>
                <w:sz w:val="20"/>
                <w:szCs w:val="20"/>
              </w:rPr>
            </w:pPr>
            <w:r w:rsidRPr="002508B7">
              <w:rPr>
                <w:sz w:val="20"/>
                <w:szCs w:val="20"/>
              </w:rPr>
              <w:t xml:space="preserve">Male </w:t>
            </w:r>
          </w:p>
        </w:tc>
        <w:tc>
          <w:tcPr>
            <w:tcW w:w="1568" w:type="dxa"/>
            <w:shd w:val="clear" w:color="auto" w:fill="FDE9D9" w:themeFill="accent6" w:themeFillTint="33"/>
            <w:vAlign w:val="center"/>
          </w:tcPr>
          <w:p w14:paraId="34050205" w14:textId="2254AD18" w:rsidR="00257D54" w:rsidRPr="002508B7" w:rsidRDefault="00257D54" w:rsidP="00257D54">
            <w:pPr>
              <w:rPr>
                <w:sz w:val="20"/>
                <w:szCs w:val="20"/>
              </w:rPr>
            </w:pPr>
            <w:r w:rsidRPr="002508B7">
              <w:rPr>
                <w:sz w:val="20"/>
                <w:szCs w:val="20"/>
              </w:rPr>
              <w:t>145</w:t>
            </w:r>
            <w:r w:rsidR="00647AB1" w:rsidRPr="002508B7">
              <w:rPr>
                <w:sz w:val="20"/>
                <w:szCs w:val="20"/>
              </w:rPr>
              <w:t>,</w:t>
            </w:r>
            <w:r w:rsidRPr="002508B7">
              <w:rPr>
                <w:sz w:val="20"/>
                <w:szCs w:val="20"/>
              </w:rPr>
              <w:t>244</w:t>
            </w:r>
          </w:p>
        </w:tc>
        <w:tc>
          <w:tcPr>
            <w:tcW w:w="1748" w:type="dxa"/>
            <w:vMerge/>
            <w:shd w:val="clear" w:color="auto" w:fill="D9D9D9" w:themeFill="background1" w:themeFillShade="D9"/>
            <w:vAlign w:val="center"/>
          </w:tcPr>
          <w:p w14:paraId="3F2B57A1" w14:textId="77777777" w:rsidR="00257D54" w:rsidRPr="002508B7" w:rsidRDefault="00257D54" w:rsidP="00257D54">
            <w:pPr>
              <w:rPr>
                <w:sz w:val="20"/>
                <w:szCs w:val="20"/>
              </w:rPr>
            </w:pPr>
          </w:p>
        </w:tc>
      </w:tr>
      <w:tr w:rsidR="00257D54" w:rsidRPr="002508B7" w14:paraId="2C6217F2" w14:textId="77777777" w:rsidTr="00B7572C">
        <w:trPr>
          <w:jc w:val="center"/>
        </w:trPr>
        <w:tc>
          <w:tcPr>
            <w:tcW w:w="1644" w:type="dxa"/>
            <w:vMerge/>
            <w:shd w:val="clear" w:color="auto" w:fill="D9D9D9" w:themeFill="background1" w:themeFillShade="D9"/>
            <w:vAlign w:val="center"/>
          </w:tcPr>
          <w:p w14:paraId="72882FFC"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6DA5B8C7"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09AE893B" w14:textId="2079DAAF" w:rsidR="00257D54" w:rsidRPr="002508B7" w:rsidRDefault="00257D54" w:rsidP="00257D54">
            <w:pPr>
              <w:rPr>
                <w:sz w:val="20"/>
                <w:szCs w:val="20"/>
              </w:rPr>
            </w:pPr>
            <w:r w:rsidRPr="002508B7">
              <w:rPr>
                <w:sz w:val="20"/>
                <w:szCs w:val="20"/>
              </w:rPr>
              <w:t>Female</w:t>
            </w:r>
          </w:p>
        </w:tc>
        <w:tc>
          <w:tcPr>
            <w:tcW w:w="1568" w:type="dxa"/>
            <w:shd w:val="clear" w:color="auto" w:fill="FDE9D9" w:themeFill="accent6" w:themeFillTint="33"/>
            <w:vAlign w:val="center"/>
          </w:tcPr>
          <w:p w14:paraId="07D3554F" w14:textId="6762B67D" w:rsidR="00257D54" w:rsidRPr="002508B7" w:rsidRDefault="00257D54" w:rsidP="00257D54">
            <w:pPr>
              <w:rPr>
                <w:sz w:val="20"/>
                <w:szCs w:val="20"/>
              </w:rPr>
            </w:pPr>
            <w:r w:rsidRPr="002508B7">
              <w:rPr>
                <w:sz w:val="20"/>
                <w:szCs w:val="20"/>
              </w:rPr>
              <w:t>79</w:t>
            </w:r>
            <w:r w:rsidR="00647AB1" w:rsidRPr="002508B7">
              <w:rPr>
                <w:sz w:val="20"/>
                <w:szCs w:val="20"/>
              </w:rPr>
              <w:t>,</w:t>
            </w:r>
            <w:r w:rsidRPr="002508B7">
              <w:rPr>
                <w:sz w:val="20"/>
                <w:szCs w:val="20"/>
              </w:rPr>
              <w:t>942</w:t>
            </w:r>
          </w:p>
        </w:tc>
        <w:tc>
          <w:tcPr>
            <w:tcW w:w="1748" w:type="dxa"/>
            <w:vMerge/>
            <w:shd w:val="clear" w:color="auto" w:fill="D9D9D9" w:themeFill="background1" w:themeFillShade="D9"/>
            <w:vAlign w:val="center"/>
          </w:tcPr>
          <w:p w14:paraId="517C6601" w14:textId="77777777" w:rsidR="00257D54" w:rsidRPr="002508B7" w:rsidRDefault="00257D54" w:rsidP="00257D54">
            <w:pPr>
              <w:rPr>
                <w:sz w:val="20"/>
                <w:szCs w:val="20"/>
              </w:rPr>
            </w:pPr>
          </w:p>
        </w:tc>
      </w:tr>
      <w:tr w:rsidR="00257D54" w:rsidRPr="002508B7" w14:paraId="7E7E3F66" w14:textId="77777777" w:rsidTr="00B7572C">
        <w:trPr>
          <w:jc w:val="center"/>
        </w:trPr>
        <w:tc>
          <w:tcPr>
            <w:tcW w:w="1644" w:type="dxa"/>
            <w:vMerge/>
            <w:shd w:val="clear" w:color="auto" w:fill="D9D9D9" w:themeFill="background1" w:themeFillShade="D9"/>
            <w:vAlign w:val="center"/>
          </w:tcPr>
          <w:p w14:paraId="4A3D61C0" w14:textId="77777777" w:rsidR="00257D54" w:rsidRPr="002508B7" w:rsidRDefault="00257D54" w:rsidP="00257D54">
            <w:pPr>
              <w:rPr>
                <w:sz w:val="20"/>
                <w:szCs w:val="20"/>
              </w:rPr>
            </w:pPr>
          </w:p>
        </w:tc>
        <w:tc>
          <w:tcPr>
            <w:tcW w:w="2037" w:type="dxa"/>
            <w:vMerge w:val="restart"/>
            <w:shd w:val="clear" w:color="auto" w:fill="D9D9D9" w:themeFill="background1" w:themeFillShade="D9"/>
            <w:vAlign w:val="center"/>
          </w:tcPr>
          <w:p w14:paraId="2FDBDD7D" w14:textId="77777777" w:rsidR="00257D54" w:rsidRPr="002508B7" w:rsidRDefault="00257D54" w:rsidP="00257D54">
            <w:pPr>
              <w:rPr>
                <w:sz w:val="20"/>
                <w:szCs w:val="20"/>
              </w:rPr>
            </w:pPr>
            <w:r w:rsidRPr="002508B7">
              <w:rPr>
                <w:sz w:val="20"/>
                <w:szCs w:val="20"/>
              </w:rPr>
              <w:t>4b</w:t>
            </w:r>
          </w:p>
        </w:tc>
        <w:tc>
          <w:tcPr>
            <w:tcW w:w="2059" w:type="dxa"/>
            <w:shd w:val="clear" w:color="auto" w:fill="D9D9D9" w:themeFill="background1" w:themeFillShade="D9"/>
            <w:vAlign w:val="center"/>
          </w:tcPr>
          <w:p w14:paraId="20CCDCFA" w14:textId="1F3E59AB" w:rsidR="00257D54" w:rsidRPr="002508B7" w:rsidRDefault="00257D54" w:rsidP="00257D54">
            <w:pPr>
              <w:rPr>
                <w:sz w:val="20"/>
                <w:szCs w:val="20"/>
              </w:rPr>
            </w:pPr>
            <w:r w:rsidRPr="002508B7">
              <w:rPr>
                <w:sz w:val="20"/>
                <w:szCs w:val="20"/>
              </w:rPr>
              <w:t xml:space="preserve">Male </w:t>
            </w:r>
          </w:p>
        </w:tc>
        <w:tc>
          <w:tcPr>
            <w:tcW w:w="1568" w:type="dxa"/>
            <w:shd w:val="clear" w:color="auto" w:fill="D9D9D9" w:themeFill="background1" w:themeFillShade="D9"/>
            <w:vAlign w:val="center"/>
          </w:tcPr>
          <w:p w14:paraId="6E46311E" w14:textId="7ED115CB" w:rsidR="00257D54" w:rsidRPr="002508B7" w:rsidRDefault="00257D54" w:rsidP="00257D54">
            <w:pPr>
              <w:rPr>
                <w:sz w:val="20"/>
                <w:szCs w:val="20"/>
              </w:rPr>
            </w:pPr>
            <w:r w:rsidRPr="002508B7">
              <w:rPr>
                <w:sz w:val="20"/>
                <w:szCs w:val="20"/>
              </w:rPr>
              <w:t>15</w:t>
            </w:r>
            <w:r w:rsidR="00647AB1" w:rsidRPr="002508B7">
              <w:rPr>
                <w:sz w:val="20"/>
                <w:szCs w:val="20"/>
              </w:rPr>
              <w:t>,</w:t>
            </w:r>
            <w:r w:rsidRPr="002508B7">
              <w:rPr>
                <w:sz w:val="20"/>
                <w:szCs w:val="20"/>
              </w:rPr>
              <w:t>654</w:t>
            </w:r>
          </w:p>
        </w:tc>
        <w:tc>
          <w:tcPr>
            <w:tcW w:w="1748" w:type="dxa"/>
            <w:vMerge w:val="restart"/>
            <w:shd w:val="clear" w:color="auto" w:fill="D9D9D9" w:themeFill="background1" w:themeFillShade="D9"/>
            <w:vAlign w:val="center"/>
          </w:tcPr>
          <w:p w14:paraId="15D744FC" w14:textId="30EF3B67" w:rsidR="00257D54" w:rsidRPr="002508B7" w:rsidRDefault="00257D54" w:rsidP="00257D54">
            <w:pPr>
              <w:rPr>
                <w:sz w:val="20"/>
                <w:szCs w:val="20"/>
              </w:rPr>
            </w:pPr>
            <w:r w:rsidRPr="002508B7">
              <w:rPr>
                <w:sz w:val="20"/>
                <w:szCs w:val="20"/>
              </w:rPr>
              <w:t>30</w:t>
            </w:r>
            <w:r w:rsidR="00647AB1" w:rsidRPr="002508B7">
              <w:rPr>
                <w:sz w:val="20"/>
                <w:szCs w:val="20"/>
              </w:rPr>
              <w:t>,</w:t>
            </w:r>
            <w:r w:rsidRPr="002508B7">
              <w:rPr>
                <w:sz w:val="20"/>
                <w:szCs w:val="20"/>
              </w:rPr>
              <w:t>374</w:t>
            </w:r>
          </w:p>
        </w:tc>
      </w:tr>
      <w:tr w:rsidR="00257D54" w:rsidRPr="002508B7" w14:paraId="7E85F494" w14:textId="77777777" w:rsidTr="00B7572C">
        <w:trPr>
          <w:jc w:val="center"/>
        </w:trPr>
        <w:tc>
          <w:tcPr>
            <w:tcW w:w="1644" w:type="dxa"/>
            <w:vMerge/>
            <w:shd w:val="clear" w:color="auto" w:fill="D9D9D9" w:themeFill="background1" w:themeFillShade="D9"/>
            <w:vAlign w:val="center"/>
          </w:tcPr>
          <w:p w14:paraId="4C5333AD"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2EF244FF" w14:textId="77777777" w:rsidR="00257D54" w:rsidRPr="002508B7" w:rsidRDefault="00257D54" w:rsidP="00257D54">
            <w:pPr>
              <w:rPr>
                <w:sz w:val="20"/>
                <w:szCs w:val="20"/>
              </w:rPr>
            </w:pPr>
          </w:p>
        </w:tc>
        <w:tc>
          <w:tcPr>
            <w:tcW w:w="2059" w:type="dxa"/>
            <w:shd w:val="clear" w:color="auto" w:fill="D9D9D9" w:themeFill="background1" w:themeFillShade="D9"/>
            <w:vAlign w:val="center"/>
          </w:tcPr>
          <w:p w14:paraId="1F4DB99D" w14:textId="1F4164CD" w:rsidR="00257D54" w:rsidRPr="002508B7" w:rsidRDefault="00257D54" w:rsidP="00257D54">
            <w:pPr>
              <w:rPr>
                <w:sz w:val="20"/>
                <w:szCs w:val="20"/>
              </w:rPr>
            </w:pPr>
            <w:r w:rsidRPr="002508B7">
              <w:rPr>
                <w:sz w:val="20"/>
                <w:szCs w:val="20"/>
              </w:rPr>
              <w:t>Female</w:t>
            </w:r>
          </w:p>
        </w:tc>
        <w:tc>
          <w:tcPr>
            <w:tcW w:w="1568" w:type="dxa"/>
            <w:shd w:val="clear" w:color="auto" w:fill="D9D9D9" w:themeFill="background1" w:themeFillShade="D9"/>
            <w:vAlign w:val="center"/>
          </w:tcPr>
          <w:p w14:paraId="03D680C0" w14:textId="072D04E3" w:rsidR="00257D54" w:rsidRPr="002508B7" w:rsidRDefault="00257D54" w:rsidP="00257D54">
            <w:pPr>
              <w:rPr>
                <w:sz w:val="20"/>
                <w:szCs w:val="20"/>
              </w:rPr>
            </w:pPr>
            <w:r w:rsidRPr="002508B7">
              <w:rPr>
                <w:sz w:val="20"/>
                <w:szCs w:val="20"/>
              </w:rPr>
              <w:t>14</w:t>
            </w:r>
            <w:r w:rsidR="00647AB1" w:rsidRPr="002508B7">
              <w:rPr>
                <w:sz w:val="20"/>
                <w:szCs w:val="20"/>
              </w:rPr>
              <w:t>,</w:t>
            </w:r>
            <w:r w:rsidRPr="002508B7">
              <w:rPr>
                <w:sz w:val="20"/>
                <w:szCs w:val="20"/>
              </w:rPr>
              <w:t>720</w:t>
            </w:r>
          </w:p>
        </w:tc>
        <w:tc>
          <w:tcPr>
            <w:tcW w:w="1748" w:type="dxa"/>
            <w:vMerge/>
            <w:shd w:val="clear" w:color="auto" w:fill="D9D9D9" w:themeFill="background1" w:themeFillShade="D9"/>
            <w:vAlign w:val="center"/>
          </w:tcPr>
          <w:p w14:paraId="5715E884" w14:textId="77777777" w:rsidR="00257D54" w:rsidRPr="002508B7" w:rsidRDefault="00257D54" w:rsidP="00257D54">
            <w:pPr>
              <w:rPr>
                <w:sz w:val="20"/>
                <w:szCs w:val="20"/>
              </w:rPr>
            </w:pPr>
          </w:p>
        </w:tc>
      </w:tr>
      <w:tr w:rsidR="00257D54" w:rsidRPr="002508B7" w14:paraId="49D62C03" w14:textId="77777777" w:rsidTr="00B7572C">
        <w:trPr>
          <w:jc w:val="center"/>
        </w:trPr>
        <w:tc>
          <w:tcPr>
            <w:tcW w:w="1644" w:type="dxa"/>
            <w:vMerge/>
            <w:shd w:val="clear" w:color="auto" w:fill="D9D9D9" w:themeFill="background1" w:themeFillShade="D9"/>
            <w:vAlign w:val="center"/>
          </w:tcPr>
          <w:p w14:paraId="7404CFCB" w14:textId="77777777" w:rsidR="00257D54" w:rsidRPr="002508B7" w:rsidRDefault="00257D54" w:rsidP="00257D54">
            <w:pPr>
              <w:rPr>
                <w:sz w:val="20"/>
                <w:szCs w:val="20"/>
              </w:rPr>
            </w:pPr>
          </w:p>
        </w:tc>
        <w:tc>
          <w:tcPr>
            <w:tcW w:w="2037" w:type="dxa"/>
            <w:vMerge w:val="restart"/>
            <w:shd w:val="clear" w:color="auto" w:fill="D9D9D9" w:themeFill="background1" w:themeFillShade="D9"/>
            <w:vAlign w:val="center"/>
          </w:tcPr>
          <w:p w14:paraId="77A48CAA" w14:textId="77777777" w:rsidR="00257D54" w:rsidRPr="002508B7" w:rsidRDefault="00257D54" w:rsidP="00257D54">
            <w:pPr>
              <w:rPr>
                <w:sz w:val="20"/>
                <w:szCs w:val="20"/>
              </w:rPr>
            </w:pPr>
            <w:r w:rsidRPr="002508B7">
              <w:rPr>
                <w:sz w:val="20"/>
                <w:szCs w:val="20"/>
              </w:rPr>
              <w:t>4c</w:t>
            </w:r>
          </w:p>
        </w:tc>
        <w:tc>
          <w:tcPr>
            <w:tcW w:w="2059" w:type="dxa"/>
            <w:shd w:val="clear" w:color="auto" w:fill="D9D9D9" w:themeFill="background1" w:themeFillShade="D9"/>
            <w:vAlign w:val="center"/>
          </w:tcPr>
          <w:p w14:paraId="7EB54193" w14:textId="05545CB3" w:rsidR="00257D54" w:rsidRPr="002508B7" w:rsidRDefault="00257D54" w:rsidP="00257D54">
            <w:pPr>
              <w:rPr>
                <w:sz w:val="20"/>
                <w:szCs w:val="20"/>
              </w:rPr>
            </w:pPr>
            <w:r w:rsidRPr="002508B7">
              <w:rPr>
                <w:sz w:val="20"/>
                <w:szCs w:val="20"/>
              </w:rPr>
              <w:t xml:space="preserve">Male </w:t>
            </w:r>
          </w:p>
        </w:tc>
        <w:tc>
          <w:tcPr>
            <w:tcW w:w="1568" w:type="dxa"/>
            <w:shd w:val="clear" w:color="auto" w:fill="D9D9D9" w:themeFill="background1" w:themeFillShade="D9"/>
            <w:vAlign w:val="center"/>
          </w:tcPr>
          <w:p w14:paraId="0AA1B34B" w14:textId="462F1C3F" w:rsidR="00257D54" w:rsidRPr="002508B7" w:rsidRDefault="00257D54" w:rsidP="00257D54">
            <w:pPr>
              <w:rPr>
                <w:sz w:val="20"/>
                <w:szCs w:val="20"/>
              </w:rPr>
            </w:pPr>
            <w:r w:rsidRPr="002508B7">
              <w:rPr>
                <w:sz w:val="20"/>
                <w:szCs w:val="20"/>
              </w:rPr>
              <w:t>20</w:t>
            </w:r>
            <w:r w:rsidR="00647AB1" w:rsidRPr="002508B7">
              <w:rPr>
                <w:sz w:val="20"/>
                <w:szCs w:val="20"/>
              </w:rPr>
              <w:t>,</w:t>
            </w:r>
            <w:r w:rsidRPr="002508B7">
              <w:rPr>
                <w:sz w:val="20"/>
                <w:szCs w:val="20"/>
              </w:rPr>
              <w:t>612</w:t>
            </w:r>
          </w:p>
        </w:tc>
        <w:tc>
          <w:tcPr>
            <w:tcW w:w="1748" w:type="dxa"/>
            <w:vMerge w:val="restart"/>
            <w:shd w:val="clear" w:color="auto" w:fill="D9D9D9" w:themeFill="background1" w:themeFillShade="D9"/>
            <w:vAlign w:val="center"/>
          </w:tcPr>
          <w:p w14:paraId="786806B4" w14:textId="67176718" w:rsidR="00257D54" w:rsidRPr="002508B7" w:rsidRDefault="00257D54" w:rsidP="00257D54">
            <w:pPr>
              <w:rPr>
                <w:sz w:val="20"/>
                <w:szCs w:val="20"/>
              </w:rPr>
            </w:pPr>
            <w:r w:rsidRPr="002508B7">
              <w:rPr>
                <w:sz w:val="20"/>
                <w:szCs w:val="20"/>
              </w:rPr>
              <w:t>40</w:t>
            </w:r>
            <w:r w:rsidR="00647AB1" w:rsidRPr="002508B7">
              <w:rPr>
                <w:sz w:val="20"/>
                <w:szCs w:val="20"/>
              </w:rPr>
              <w:t>,</w:t>
            </w:r>
            <w:r w:rsidRPr="002508B7">
              <w:rPr>
                <w:sz w:val="20"/>
                <w:szCs w:val="20"/>
              </w:rPr>
              <w:t>168</w:t>
            </w:r>
          </w:p>
        </w:tc>
      </w:tr>
      <w:tr w:rsidR="00257D54" w:rsidRPr="002508B7" w14:paraId="02753505" w14:textId="77777777" w:rsidTr="00B7572C">
        <w:trPr>
          <w:jc w:val="center"/>
        </w:trPr>
        <w:tc>
          <w:tcPr>
            <w:tcW w:w="1644" w:type="dxa"/>
            <w:vMerge/>
            <w:shd w:val="clear" w:color="auto" w:fill="F2F2F2" w:themeFill="background1" w:themeFillShade="F2"/>
            <w:vAlign w:val="center"/>
          </w:tcPr>
          <w:p w14:paraId="38635C69"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56DD0282" w14:textId="77777777" w:rsidR="00257D54" w:rsidRPr="002508B7" w:rsidRDefault="00257D54" w:rsidP="00257D54">
            <w:pPr>
              <w:rPr>
                <w:sz w:val="20"/>
                <w:szCs w:val="20"/>
              </w:rPr>
            </w:pPr>
          </w:p>
        </w:tc>
        <w:tc>
          <w:tcPr>
            <w:tcW w:w="2059" w:type="dxa"/>
            <w:shd w:val="clear" w:color="auto" w:fill="D9D9D9" w:themeFill="background1" w:themeFillShade="D9"/>
            <w:vAlign w:val="center"/>
          </w:tcPr>
          <w:p w14:paraId="77B6114F" w14:textId="730EFEF2" w:rsidR="00257D54" w:rsidRPr="002508B7" w:rsidRDefault="00257D54" w:rsidP="00257D54">
            <w:pPr>
              <w:rPr>
                <w:sz w:val="20"/>
                <w:szCs w:val="20"/>
              </w:rPr>
            </w:pPr>
            <w:r w:rsidRPr="002508B7">
              <w:rPr>
                <w:sz w:val="20"/>
                <w:szCs w:val="20"/>
              </w:rPr>
              <w:t>Female</w:t>
            </w:r>
          </w:p>
        </w:tc>
        <w:tc>
          <w:tcPr>
            <w:tcW w:w="1568" w:type="dxa"/>
            <w:shd w:val="clear" w:color="auto" w:fill="D9D9D9" w:themeFill="background1" w:themeFillShade="D9"/>
            <w:vAlign w:val="center"/>
          </w:tcPr>
          <w:p w14:paraId="1EC30CF8" w14:textId="0839EB7F" w:rsidR="00257D54" w:rsidRPr="002508B7" w:rsidRDefault="00257D54" w:rsidP="00257D54">
            <w:pPr>
              <w:rPr>
                <w:sz w:val="20"/>
                <w:szCs w:val="20"/>
              </w:rPr>
            </w:pPr>
            <w:r w:rsidRPr="002508B7">
              <w:rPr>
                <w:sz w:val="20"/>
                <w:szCs w:val="20"/>
              </w:rPr>
              <w:t>19</w:t>
            </w:r>
            <w:r w:rsidR="00647AB1" w:rsidRPr="002508B7">
              <w:rPr>
                <w:sz w:val="20"/>
                <w:szCs w:val="20"/>
              </w:rPr>
              <w:t>,</w:t>
            </w:r>
            <w:r w:rsidRPr="002508B7">
              <w:rPr>
                <w:sz w:val="20"/>
                <w:szCs w:val="20"/>
              </w:rPr>
              <w:t>556</w:t>
            </w:r>
          </w:p>
        </w:tc>
        <w:tc>
          <w:tcPr>
            <w:tcW w:w="1748" w:type="dxa"/>
            <w:vMerge/>
            <w:shd w:val="clear" w:color="auto" w:fill="F2F2F2" w:themeFill="background1" w:themeFillShade="F2"/>
            <w:vAlign w:val="center"/>
          </w:tcPr>
          <w:p w14:paraId="3BD556F1" w14:textId="77777777" w:rsidR="00257D54" w:rsidRPr="002508B7" w:rsidRDefault="00257D54" w:rsidP="00257D54">
            <w:pPr>
              <w:rPr>
                <w:sz w:val="20"/>
                <w:szCs w:val="20"/>
              </w:rPr>
            </w:pPr>
          </w:p>
        </w:tc>
      </w:tr>
      <w:tr w:rsidR="00257D54" w:rsidRPr="002508B7" w14:paraId="7B43C06B" w14:textId="77777777" w:rsidTr="00B7572C">
        <w:trPr>
          <w:jc w:val="center"/>
        </w:trPr>
        <w:tc>
          <w:tcPr>
            <w:tcW w:w="1644" w:type="dxa"/>
            <w:vMerge w:val="restart"/>
            <w:shd w:val="clear" w:color="auto" w:fill="F2F2F2" w:themeFill="background1" w:themeFillShade="F2"/>
            <w:vAlign w:val="center"/>
          </w:tcPr>
          <w:p w14:paraId="657FAFA5" w14:textId="77777777" w:rsidR="00257D54" w:rsidRPr="002508B7" w:rsidRDefault="00257D54" w:rsidP="00257D54">
            <w:pPr>
              <w:rPr>
                <w:sz w:val="20"/>
                <w:szCs w:val="20"/>
              </w:rPr>
            </w:pPr>
            <w:r w:rsidRPr="002508B7">
              <w:rPr>
                <w:sz w:val="20"/>
                <w:szCs w:val="20"/>
              </w:rPr>
              <w:t>2021</w:t>
            </w:r>
          </w:p>
        </w:tc>
        <w:tc>
          <w:tcPr>
            <w:tcW w:w="2037" w:type="dxa"/>
            <w:vMerge w:val="restart"/>
            <w:shd w:val="clear" w:color="auto" w:fill="F2F2F2" w:themeFill="background1" w:themeFillShade="F2"/>
            <w:vAlign w:val="center"/>
          </w:tcPr>
          <w:p w14:paraId="6E823AF0" w14:textId="77777777" w:rsidR="00257D54" w:rsidRPr="002508B7" w:rsidRDefault="00257D54" w:rsidP="00257D54">
            <w:pPr>
              <w:rPr>
                <w:sz w:val="20"/>
                <w:szCs w:val="20"/>
              </w:rPr>
            </w:pPr>
            <w:r w:rsidRPr="002508B7">
              <w:rPr>
                <w:sz w:val="20"/>
                <w:szCs w:val="20"/>
              </w:rPr>
              <w:t>4a</w:t>
            </w:r>
          </w:p>
        </w:tc>
        <w:tc>
          <w:tcPr>
            <w:tcW w:w="2059" w:type="dxa"/>
            <w:shd w:val="clear" w:color="auto" w:fill="F2F2F2" w:themeFill="background1" w:themeFillShade="F2"/>
            <w:vAlign w:val="center"/>
          </w:tcPr>
          <w:p w14:paraId="151BEC8C" w14:textId="19526BA4" w:rsidR="00257D54" w:rsidRPr="002508B7" w:rsidRDefault="00257D54" w:rsidP="00257D54">
            <w:pPr>
              <w:rPr>
                <w:sz w:val="20"/>
                <w:szCs w:val="20"/>
              </w:rPr>
            </w:pPr>
            <w:r w:rsidRPr="002508B7">
              <w:rPr>
                <w:sz w:val="20"/>
                <w:szCs w:val="20"/>
              </w:rPr>
              <w:t>Public Sector</w:t>
            </w:r>
          </w:p>
        </w:tc>
        <w:tc>
          <w:tcPr>
            <w:tcW w:w="1568" w:type="dxa"/>
            <w:shd w:val="clear" w:color="auto" w:fill="F2F2F2" w:themeFill="background1" w:themeFillShade="F2"/>
            <w:vAlign w:val="center"/>
          </w:tcPr>
          <w:p w14:paraId="6B4E64F0" w14:textId="37AAF31D" w:rsidR="00257D54" w:rsidRPr="002508B7" w:rsidRDefault="00257D54" w:rsidP="00257D54">
            <w:pPr>
              <w:rPr>
                <w:sz w:val="20"/>
                <w:szCs w:val="20"/>
              </w:rPr>
            </w:pPr>
            <w:r w:rsidRPr="002508B7">
              <w:rPr>
                <w:sz w:val="20"/>
                <w:szCs w:val="20"/>
              </w:rPr>
              <w:t>39</w:t>
            </w:r>
            <w:r w:rsidR="00647AB1" w:rsidRPr="002508B7">
              <w:rPr>
                <w:sz w:val="20"/>
                <w:szCs w:val="20"/>
              </w:rPr>
              <w:t>,</w:t>
            </w:r>
            <w:r w:rsidRPr="002508B7">
              <w:rPr>
                <w:sz w:val="20"/>
                <w:szCs w:val="20"/>
              </w:rPr>
              <w:t>797</w:t>
            </w:r>
          </w:p>
        </w:tc>
        <w:tc>
          <w:tcPr>
            <w:tcW w:w="1748" w:type="dxa"/>
            <w:vMerge w:val="restart"/>
            <w:shd w:val="clear" w:color="auto" w:fill="F2F2F2" w:themeFill="background1" w:themeFillShade="F2"/>
            <w:vAlign w:val="center"/>
          </w:tcPr>
          <w:p w14:paraId="3983403A" w14:textId="77B3CC18" w:rsidR="00257D54" w:rsidRPr="002508B7" w:rsidRDefault="00257D54" w:rsidP="00257D54">
            <w:pPr>
              <w:rPr>
                <w:sz w:val="20"/>
                <w:szCs w:val="20"/>
              </w:rPr>
            </w:pPr>
            <w:r w:rsidRPr="002508B7">
              <w:rPr>
                <w:sz w:val="20"/>
                <w:szCs w:val="20"/>
              </w:rPr>
              <w:t>233</w:t>
            </w:r>
            <w:r w:rsidR="00647AB1" w:rsidRPr="002508B7">
              <w:rPr>
                <w:sz w:val="20"/>
                <w:szCs w:val="20"/>
              </w:rPr>
              <w:t>,</w:t>
            </w:r>
            <w:r w:rsidRPr="002508B7">
              <w:rPr>
                <w:sz w:val="20"/>
                <w:szCs w:val="20"/>
              </w:rPr>
              <w:t>187</w:t>
            </w:r>
          </w:p>
        </w:tc>
      </w:tr>
      <w:tr w:rsidR="00257D54" w:rsidRPr="002508B7" w14:paraId="22911265" w14:textId="77777777" w:rsidTr="00B7572C">
        <w:trPr>
          <w:jc w:val="center"/>
        </w:trPr>
        <w:tc>
          <w:tcPr>
            <w:tcW w:w="1644" w:type="dxa"/>
            <w:vMerge/>
            <w:shd w:val="clear" w:color="auto" w:fill="F2F2F2" w:themeFill="background1" w:themeFillShade="F2"/>
            <w:vAlign w:val="center"/>
          </w:tcPr>
          <w:p w14:paraId="7139B06B"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4D31FA46" w14:textId="77777777" w:rsidR="00257D54" w:rsidRPr="002508B7" w:rsidRDefault="00257D54" w:rsidP="00257D54">
            <w:pPr>
              <w:rPr>
                <w:sz w:val="20"/>
                <w:szCs w:val="20"/>
              </w:rPr>
            </w:pPr>
          </w:p>
        </w:tc>
        <w:tc>
          <w:tcPr>
            <w:tcW w:w="2059" w:type="dxa"/>
            <w:shd w:val="clear" w:color="auto" w:fill="F2F2F2" w:themeFill="background1" w:themeFillShade="F2"/>
            <w:vAlign w:val="center"/>
          </w:tcPr>
          <w:p w14:paraId="115B1D95" w14:textId="124E3C70" w:rsidR="00257D54" w:rsidRPr="002508B7" w:rsidRDefault="00257D54" w:rsidP="00257D54">
            <w:pPr>
              <w:rPr>
                <w:sz w:val="20"/>
                <w:szCs w:val="20"/>
              </w:rPr>
            </w:pPr>
            <w:r w:rsidRPr="002508B7">
              <w:rPr>
                <w:sz w:val="20"/>
                <w:szCs w:val="20"/>
              </w:rPr>
              <w:t>Private Sector</w:t>
            </w:r>
          </w:p>
        </w:tc>
        <w:tc>
          <w:tcPr>
            <w:tcW w:w="1568" w:type="dxa"/>
            <w:shd w:val="clear" w:color="auto" w:fill="F2F2F2" w:themeFill="background1" w:themeFillShade="F2"/>
            <w:vAlign w:val="center"/>
          </w:tcPr>
          <w:p w14:paraId="6F8AA1E9" w14:textId="353B0B7D" w:rsidR="00257D54" w:rsidRPr="002508B7" w:rsidRDefault="00257D54" w:rsidP="00257D54">
            <w:pPr>
              <w:rPr>
                <w:sz w:val="20"/>
                <w:szCs w:val="20"/>
              </w:rPr>
            </w:pPr>
            <w:r w:rsidRPr="002508B7">
              <w:rPr>
                <w:sz w:val="20"/>
                <w:szCs w:val="20"/>
              </w:rPr>
              <w:t>193</w:t>
            </w:r>
            <w:r w:rsidR="00647AB1" w:rsidRPr="002508B7">
              <w:rPr>
                <w:sz w:val="20"/>
                <w:szCs w:val="20"/>
              </w:rPr>
              <w:t>,</w:t>
            </w:r>
            <w:r w:rsidRPr="002508B7">
              <w:rPr>
                <w:sz w:val="20"/>
                <w:szCs w:val="20"/>
              </w:rPr>
              <w:t>390</w:t>
            </w:r>
          </w:p>
        </w:tc>
        <w:tc>
          <w:tcPr>
            <w:tcW w:w="1748" w:type="dxa"/>
            <w:vMerge/>
            <w:shd w:val="clear" w:color="auto" w:fill="F2F2F2" w:themeFill="background1" w:themeFillShade="F2"/>
            <w:vAlign w:val="center"/>
          </w:tcPr>
          <w:p w14:paraId="34725E1B" w14:textId="77777777" w:rsidR="00257D54" w:rsidRPr="002508B7" w:rsidRDefault="00257D54" w:rsidP="00257D54">
            <w:pPr>
              <w:rPr>
                <w:sz w:val="20"/>
                <w:szCs w:val="20"/>
              </w:rPr>
            </w:pPr>
          </w:p>
        </w:tc>
      </w:tr>
      <w:tr w:rsidR="00257D54" w:rsidRPr="002508B7" w14:paraId="7FFD995B" w14:textId="77777777" w:rsidTr="00B7572C">
        <w:trPr>
          <w:jc w:val="center"/>
        </w:trPr>
        <w:tc>
          <w:tcPr>
            <w:tcW w:w="1644" w:type="dxa"/>
            <w:vMerge/>
            <w:shd w:val="clear" w:color="auto" w:fill="F2F2F2" w:themeFill="background1" w:themeFillShade="F2"/>
            <w:vAlign w:val="center"/>
          </w:tcPr>
          <w:p w14:paraId="327B6557"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42EB7A5F"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5EC25817" w14:textId="1BD336C8" w:rsidR="00257D54" w:rsidRPr="002508B7" w:rsidRDefault="00257D54" w:rsidP="00257D54">
            <w:pPr>
              <w:rPr>
                <w:sz w:val="20"/>
                <w:szCs w:val="20"/>
              </w:rPr>
            </w:pPr>
            <w:r w:rsidRPr="002508B7">
              <w:rPr>
                <w:sz w:val="20"/>
                <w:szCs w:val="20"/>
              </w:rPr>
              <w:t xml:space="preserve">Male </w:t>
            </w:r>
          </w:p>
        </w:tc>
        <w:tc>
          <w:tcPr>
            <w:tcW w:w="1568" w:type="dxa"/>
            <w:shd w:val="clear" w:color="auto" w:fill="FDE9D9" w:themeFill="accent6" w:themeFillTint="33"/>
            <w:vAlign w:val="center"/>
          </w:tcPr>
          <w:p w14:paraId="60BA526E" w14:textId="3ADAE76F" w:rsidR="00257D54" w:rsidRPr="002508B7" w:rsidRDefault="00257D54" w:rsidP="00257D54">
            <w:pPr>
              <w:rPr>
                <w:sz w:val="20"/>
                <w:szCs w:val="20"/>
              </w:rPr>
            </w:pPr>
            <w:r w:rsidRPr="002508B7">
              <w:rPr>
                <w:sz w:val="20"/>
                <w:szCs w:val="20"/>
              </w:rPr>
              <w:t>148</w:t>
            </w:r>
            <w:r w:rsidR="00647AB1" w:rsidRPr="002508B7">
              <w:rPr>
                <w:sz w:val="20"/>
                <w:szCs w:val="20"/>
              </w:rPr>
              <w:t>,</w:t>
            </w:r>
            <w:r w:rsidRPr="002508B7">
              <w:rPr>
                <w:sz w:val="20"/>
                <w:szCs w:val="20"/>
              </w:rPr>
              <w:t>911</w:t>
            </w:r>
          </w:p>
        </w:tc>
        <w:tc>
          <w:tcPr>
            <w:tcW w:w="1748" w:type="dxa"/>
            <w:vMerge/>
            <w:shd w:val="clear" w:color="auto" w:fill="F2F2F2" w:themeFill="background1" w:themeFillShade="F2"/>
            <w:vAlign w:val="center"/>
          </w:tcPr>
          <w:p w14:paraId="66F92B43" w14:textId="77777777" w:rsidR="00257D54" w:rsidRPr="002508B7" w:rsidRDefault="00257D54" w:rsidP="00257D54">
            <w:pPr>
              <w:rPr>
                <w:sz w:val="20"/>
                <w:szCs w:val="20"/>
              </w:rPr>
            </w:pPr>
          </w:p>
        </w:tc>
      </w:tr>
      <w:tr w:rsidR="00257D54" w:rsidRPr="002508B7" w14:paraId="5252F424" w14:textId="77777777" w:rsidTr="00B7572C">
        <w:trPr>
          <w:jc w:val="center"/>
        </w:trPr>
        <w:tc>
          <w:tcPr>
            <w:tcW w:w="1644" w:type="dxa"/>
            <w:vMerge/>
            <w:shd w:val="clear" w:color="auto" w:fill="F2F2F2" w:themeFill="background1" w:themeFillShade="F2"/>
            <w:vAlign w:val="center"/>
          </w:tcPr>
          <w:p w14:paraId="3EF1271A"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4475F1C7"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7BC93741" w14:textId="659934CD" w:rsidR="00257D54" w:rsidRPr="002508B7" w:rsidRDefault="00257D54" w:rsidP="00257D54">
            <w:pPr>
              <w:rPr>
                <w:sz w:val="20"/>
                <w:szCs w:val="20"/>
              </w:rPr>
            </w:pPr>
            <w:r w:rsidRPr="002508B7">
              <w:rPr>
                <w:sz w:val="20"/>
                <w:szCs w:val="20"/>
              </w:rPr>
              <w:t>Female</w:t>
            </w:r>
          </w:p>
        </w:tc>
        <w:tc>
          <w:tcPr>
            <w:tcW w:w="1568" w:type="dxa"/>
            <w:shd w:val="clear" w:color="auto" w:fill="FDE9D9" w:themeFill="accent6" w:themeFillTint="33"/>
            <w:vAlign w:val="center"/>
          </w:tcPr>
          <w:p w14:paraId="7159C241" w14:textId="00A9E74A" w:rsidR="00257D54" w:rsidRPr="002508B7" w:rsidRDefault="00257D54" w:rsidP="00257D54">
            <w:pPr>
              <w:rPr>
                <w:sz w:val="20"/>
                <w:szCs w:val="20"/>
              </w:rPr>
            </w:pPr>
            <w:r w:rsidRPr="002508B7">
              <w:rPr>
                <w:sz w:val="20"/>
                <w:szCs w:val="20"/>
              </w:rPr>
              <w:t>84</w:t>
            </w:r>
            <w:r w:rsidR="00647AB1" w:rsidRPr="002508B7">
              <w:rPr>
                <w:sz w:val="20"/>
                <w:szCs w:val="20"/>
              </w:rPr>
              <w:t>,</w:t>
            </w:r>
            <w:r w:rsidRPr="002508B7">
              <w:rPr>
                <w:sz w:val="20"/>
                <w:szCs w:val="20"/>
              </w:rPr>
              <w:t>276</w:t>
            </w:r>
          </w:p>
        </w:tc>
        <w:tc>
          <w:tcPr>
            <w:tcW w:w="1748" w:type="dxa"/>
            <w:vMerge/>
            <w:shd w:val="clear" w:color="auto" w:fill="F2F2F2" w:themeFill="background1" w:themeFillShade="F2"/>
            <w:vAlign w:val="center"/>
          </w:tcPr>
          <w:p w14:paraId="1B7E2B61" w14:textId="77777777" w:rsidR="00257D54" w:rsidRPr="002508B7" w:rsidRDefault="00257D54" w:rsidP="00257D54">
            <w:pPr>
              <w:rPr>
                <w:sz w:val="20"/>
                <w:szCs w:val="20"/>
              </w:rPr>
            </w:pPr>
          </w:p>
        </w:tc>
      </w:tr>
      <w:tr w:rsidR="00257D54" w:rsidRPr="002508B7" w14:paraId="3EEEDF78" w14:textId="77777777" w:rsidTr="00B7572C">
        <w:trPr>
          <w:jc w:val="center"/>
        </w:trPr>
        <w:tc>
          <w:tcPr>
            <w:tcW w:w="1644" w:type="dxa"/>
            <w:vMerge/>
            <w:shd w:val="clear" w:color="auto" w:fill="F2F2F2" w:themeFill="background1" w:themeFillShade="F2"/>
            <w:vAlign w:val="center"/>
          </w:tcPr>
          <w:p w14:paraId="536CE2FE" w14:textId="77777777" w:rsidR="00257D54" w:rsidRPr="002508B7" w:rsidRDefault="00257D54" w:rsidP="00257D54">
            <w:pPr>
              <w:rPr>
                <w:sz w:val="20"/>
                <w:szCs w:val="20"/>
              </w:rPr>
            </w:pPr>
          </w:p>
        </w:tc>
        <w:tc>
          <w:tcPr>
            <w:tcW w:w="2037" w:type="dxa"/>
            <w:vMerge w:val="restart"/>
            <w:shd w:val="clear" w:color="auto" w:fill="F2F2F2" w:themeFill="background1" w:themeFillShade="F2"/>
            <w:vAlign w:val="center"/>
          </w:tcPr>
          <w:p w14:paraId="134D02EB" w14:textId="77777777" w:rsidR="00257D54" w:rsidRPr="002508B7" w:rsidRDefault="00257D54" w:rsidP="00257D54">
            <w:pPr>
              <w:rPr>
                <w:sz w:val="20"/>
                <w:szCs w:val="20"/>
              </w:rPr>
            </w:pPr>
            <w:r w:rsidRPr="002508B7">
              <w:rPr>
                <w:sz w:val="20"/>
                <w:szCs w:val="20"/>
              </w:rPr>
              <w:t>4b</w:t>
            </w:r>
          </w:p>
        </w:tc>
        <w:tc>
          <w:tcPr>
            <w:tcW w:w="2059" w:type="dxa"/>
            <w:shd w:val="clear" w:color="auto" w:fill="F2F2F2" w:themeFill="background1" w:themeFillShade="F2"/>
            <w:vAlign w:val="center"/>
          </w:tcPr>
          <w:p w14:paraId="0C75A048" w14:textId="6E145F7A" w:rsidR="00257D54" w:rsidRPr="002508B7" w:rsidRDefault="00257D54" w:rsidP="00257D54">
            <w:pPr>
              <w:rPr>
                <w:sz w:val="20"/>
                <w:szCs w:val="20"/>
              </w:rPr>
            </w:pPr>
            <w:r w:rsidRPr="002508B7">
              <w:rPr>
                <w:sz w:val="20"/>
                <w:szCs w:val="20"/>
              </w:rPr>
              <w:t xml:space="preserve">Male </w:t>
            </w:r>
          </w:p>
        </w:tc>
        <w:tc>
          <w:tcPr>
            <w:tcW w:w="1568" w:type="dxa"/>
            <w:shd w:val="clear" w:color="auto" w:fill="F2F2F2" w:themeFill="background1" w:themeFillShade="F2"/>
            <w:vAlign w:val="center"/>
          </w:tcPr>
          <w:p w14:paraId="17929265" w14:textId="4587804E" w:rsidR="00257D54" w:rsidRPr="002508B7" w:rsidRDefault="00257D54" w:rsidP="00257D54">
            <w:pPr>
              <w:rPr>
                <w:sz w:val="20"/>
                <w:szCs w:val="20"/>
              </w:rPr>
            </w:pPr>
            <w:r w:rsidRPr="002508B7">
              <w:rPr>
                <w:sz w:val="20"/>
                <w:szCs w:val="20"/>
              </w:rPr>
              <w:t>15</w:t>
            </w:r>
            <w:r w:rsidR="00647AB1" w:rsidRPr="002508B7">
              <w:rPr>
                <w:sz w:val="20"/>
                <w:szCs w:val="20"/>
              </w:rPr>
              <w:t>,</w:t>
            </w:r>
            <w:r w:rsidRPr="002508B7">
              <w:rPr>
                <w:sz w:val="20"/>
                <w:szCs w:val="20"/>
              </w:rPr>
              <w:t>447</w:t>
            </w:r>
          </w:p>
        </w:tc>
        <w:tc>
          <w:tcPr>
            <w:tcW w:w="1748" w:type="dxa"/>
            <w:vMerge w:val="restart"/>
            <w:shd w:val="clear" w:color="auto" w:fill="F2F2F2" w:themeFill="background1" w:themeFillShade="F2"/>
            <w:vAlign w:val="center"/>
          </w:tcPr>
          <w:p w14:paraId="6D06F4EB" w14:textId="52EAE65D" w:rsidR="00257D54" w:rsidRPr="002508B7" w:rsidRDefault="00257D54" w:rsidP="00257D54">
            <w:pPr>
              <w:rPr>
                <w:sz w:val="20"/>
                <w:szCs w:val="20"/>
              </w:rPr>
            </w:pPr>
            <w:r w:rsidRPr="002508B7">
              <w:rPr>
                <w:sz w:val="20"/>
                <w:szCs w:val="20"/>
              </w:rPr>
              <w:t>30</w:t>
            </w:r>
            <w:r w:rsidR="00647AB1" w:rsidRPr="002508B7">
              <w:rPr>
                <w:sz w:val="20"/>
                <w:szCs w:val="20"/>
              </w:rPr>
              <w:t>,</w:t>
            </w:r>
            <w:r w:rsidRPr="002508B7">
              <w:rPr>
                <w:sz w:val="20"/>
                <w:szCs w:val="20"/>
              </w:rPr>
              <w:t>521</w:t>
            </w:r>
          </w:p>
        </w:tc>
      </w:tr>
      <w:tr w:rsidR="00257D54" w:rsidRPr="002508B7" w14:paraId="6A22D504" w14:textId="77777777" w:rsidTr="00B7572C">
        <w:trPr>
          <w:jc w:val="center"/>
        </w:trPr>
        <w:tc>
          <w:tcPr>
            <w:tcW w:w="1644" w:type="dxa"/>
            <w:vMerge/>
            <w:shd w:val="clear" w:color="auto" w:fill="F2F2F2" w:themeFill="background1" w:themeFillShade="F2"/>
            <w:vAlign w:val="center"/>
          </w:tcPr>
          <w:p w14:paraId="6CFFE16C"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2F77DC7A" w14:textId="77777777" w:rsidR="00257D54" w:rsidRPr="002508B7" w:rsidRDefault="00257D54" w:rsidP="00257D54">
            <w:pPr>
              <w:rPr>
                <w:sz w:val="20"/>
                <w:szCs w:val="20"/>
              </w:rPr>
            </w:pPr>
          </w:p>
        </w:tc>
        <w:tc>
          <w:tcPr>
            <w:tcW w:w="2059" w:type="dxa"/>
            <w:shd w:val="clear" w:color="auto" w:fill="F2F2F2" w:themeFill="background1" w:themeFillShade="F2"/>
            <w:vAlign w:val="center"/>
          </w:tcPr>
          <w:p w14:paraId="2452120F" w14:textId="728C2E38" w:rsidR="00257D54" w:rsidRPr="002508B7" w:rsidRDefault="00257D54" w:rsidP="00257D54">
            <w:pPr>
              <w:rPr>
                <w:sz w:val="20"/>
                <w:szCs w:val="20"/>
              </w:rPr>
            </w:pPr>
            <w:r w:rsidRPr="002508B7">
              <w:rPr>
                <w:sz w:val="20"/>
                <w:szCs w:val="20"/>
              </w:rPr>
              <w:t>Female</w:t>
            </w:r>
          </w:p>
        </w:tc>
        <w:tc>
          <w:tcPr>
            <w:tcW w:w="1568" w:type="dxa"/>
            <w:shd w:val="clear" w:color="auto" w:fill="F2F2F2" w:themeFill="background1" w:themeFillShade="F2"/>
            <w:vAlign w:val="center"/>
          </w:tcPr>
          <w:p w14:paraId="7B8B85D7" w14:textId="3A7829CF" w:rsidR="00257D54" w:rsidRPr="002508B7" w:rsidRDefault="00257D54" w:rsidP="00257D54">
            <w:pPr>
              <w:rPr>
                <w:sz w:val="20"/>
                <w:szCs w:val="20"/>
              </w:rPr>
            </w:pPr>
            <w:r w:rsidRPr="002508B7">
              <w:rPr>
                <w:sz w:val="20"/>
                <w:szCs w:val="20"/>
              </w:rPr>
              <w:t>15</w:t>
            </w:r>
            <w:r w:rsidR="00647AB1" w:rsidRPr="002508B7">
              <w:rPr>
                <w:sz w:val="20"/>
                <w:szCs w:val="20"/>
              </w:rPr>
              <w:t>,</w:t>
            </w:r>
            <w:r w:rsidRPr="002508B7">
              <w:rPr>
                <w:sz w:val="20"/>
                <w:szCs w:val="20"/>
              </w:rPr>
              <w:t>074</w:t>
            </w:r>
          </w:p>
        </w:tc>
        <w:tc>
          <w:tcPr>
            <w:tcW w:w="1748" w:type="dxa"/>
            <w:vMerge/>
            <w:shd w:val="clear" w:color="auto" w:fill="F2F2F2" w:themeFill="background1" w:themeFillShade="F2"/>
            <w:vAlign w:val="center"/>
          </w:tcPr>
          <w:p w14:paraId="329A7262" w14:textId="77777777" w:rsidR="00257D54" w:rsidRPr="002508B7" w:rsidRDefault="00257D54" w:rsidP="00257D54">
            <w:pPr>
              <w:rPr>
                <w:sz w:val="20"/>
                <w:szCs w:val="20"/>
              </w:rPr>
            </w:pPr>
          </w:p>
        </w:tc>
      </w:tr>
      <w:tr w:rsidR="00257D54" w:rsidRPr="002508B7" w14:paraId="1E64933A" w14:textId="77777777" w:rsidTr="00B7572C">
        <w:trPr>
          <w:jc w:val="center"/>
        </w:trPr>
        <w:tc>
          <w:tcPr>
            <w:tcW w:w="1644" w:type="dxa"/>
            <w:vMerge/>
            <w:shd w:val="clear" w:color="auto" w:fill="F2F2F2" w:themeFill="background1" w:themeFillShade="F2"/>
            <w:vAlign w:val="center"/>
          </w:tcPr>
          <w:p w14:paraId="5552FC3A" w14:textId="77777777" w:rsidR="00257D54" w:rsidRPr="002508B7" w:rsidRDefault="00257D54" w:rsidP="00257D54">
            <w:pPr>
              <w:rPr>
                <w:sz w:val="20"/>
                <w:szCs w:val="20"/>
              </w:rPr>
            </w:pPr>
          </w:p>
        </w:tc>
        <w:tc>
          <w:tcPr>
            <w:tcW w:w="2037" w:type="dxa"/>
            <w:vMerge w:val="restart"/>
            <w:shd w:val="clear" w:color="auto" w:fill="F2F2F2" w:themeFill="background1" w:themeFillShade="F2"/>
            <w:vAlign w:val="center"/>
          </w:tcPr>
          <w:p w14:paraId="6BA32DFC" w14:textId="77777777" w:rsidR="00257D54" w:rsidRPr="002508B7" w:rsidRDefault="00257D54" w:rsidP="00257D54">
            <w:pPr>
              <w:rPr>
                <w:sz w:val="20"/>
                <w:szCs w:val="20"/>
              </w:rPr>
            </w:pPr>
            <w:r w:rsidRPr="002508B7">
              <w:rPr>
                <w:sz w:val="20"/>
                <w:szCs w:val="20"/>
              </w:rPr>
              <w:t>4c</w:t>
            </w:r>
          </w:p>
        </w:tc>
        <w:tc>
          <w:tcPr>
            <w:tcW w:w="2059" w:type="dxa"/>
            <w:shd w:val="clear" w:color="auto" w:fill="F2F2F2" w:themeFill="background1" w:themeFillShade="F2"/>
            <w:vAlign w:val="center"/>
          </w:tcPr>
          <w:p w14:paraId="6E28127B" w14:textId="514E6612" w:rsidR="00257D54" w:rsidRPr="002508B7" w:rsidRDefault="00257D54" w:rsidP="00257D54">
            <w:pPr>
              <w:rPr>
                <w:sz w:val="20"/>
                <w:szCs w:val="20"/>
              </w:rPr>
            </w:pPr>
            <w:r w:rsidRPr="002508B7">
              <w:rPr>
                <w:sz w:val="20"/>
                <w:szCs w:val="20"/>
              </w:rPr>
              <w:t xml:space="preserve">Male </w:t>
            </w:r>
          </w:p>
        </w:tc>
        <w:tc>
          <w:tcPr>
            <w:tcW w:w="1568" w:type="dxa"/>
            <w:shd w:val="clear" w:color="auto" w:fill="F2F2F2" w:themeFill="background1" w:themeFillShade="F2"/>
            <w:vAlign w:val="center"/>
          </w:tcPr>
          <w:p w14:paraId="1259F54B" w14:textId="32598972" w:rsidR="00257D54" w:rsidRPr="002508B7" w:rsidRDefault="00257D54" w:rsidP="00257D54">
            <w:pPr>
              <w:rPr>
                <w:sz w:val="20"/>
                <w:szCs w:val="20"/>
              </w:rPr>
            </w:pPr>
            <w:r w:rsidRPr="002508B7">
              <w:rPr>
                <w:sz w:val="20"/>
                <w:szCs w:val="20"/>
              </w:rPr>
              <w:t>20</w:t>
            </w:r>
            <w:r w:rsidR="00647AB1" w:rsidRPr="002508B7">
              <w:rPr>
                <w:sz w:val="20"/>
                <w:szCs w:val="20"/>
              </w:rPr>
              <w:t>,</w:t>
            </w:r>
            <w:r w:rsidRPr="002508B7">
              <w:rPr>
                <w:sz w:val="20"/>
                <w:szCs w:val="20"/>
              </w:rPr>
              <w:t>921</w:t>
            </w:r>
          </w:p>
        </w:tc>
        <w:tc>
          <w:tcPr>
            <w:tcW w:w="1748" w:type="dxa"/>
            <w:vMerge w:val="restart"/>
            <w:shd w:val="clear" w:color="auto" w:fill="F2F2F2" w:themeFill="background1" w:themeFillShade="F2"/>
            <w:vAlign w:val="center"/>
          </w:tcPr>
          <w:p w14:paraId="2023F46C" w14:textId="0D1AD080" w:rsidR="00257D54" w:rsidRPr="002508B7" w:rsidRDefault="00257D54" w:rsidP="00257D54">
            <w:pPr>
              <w:rPr>
                <w:sz w:val="20"/>
                <w:szCs w:val="20"/>
              </w:rPr>
            </w:pPr>
            <w:r w:rsidRPr="002508B7">
              <w:rPr>
                <w:sz w:val="20"/>
                <w:szCs w:val="20"/>
              </w:rPr>
              <w:t>41</w:t>
            </w:r>
            <w:r w:rsidR="00647AB1" w:rsidRPr="002508B7">
              <w:rPr>
                <w:sz w:val="20"/>
                <w:szCs w:val="20"/>
              </w:rPr>
              <w:t>,</w:t>
            </w:r>
            <w:r w:rsidRPr="002508B7">
              <w:rPr>
                <w:sz w:val="20"/>
                <w:szCs w:val="20"/>
              </w:rPr>
              <w:t>349</w:t>
            </w:r>
          </w:p>
        </w:tc>
      </w:tr>
      <w:tr w:rsidR="00257D54" w:rsidRPr="002508B7" w14:paraId="202F69E4" w14:textId="77777777" w:rsidTr="00B7572C">
        <w:trPr>
          <w:jc w:val="center"/>
        </w:trPr>
        <w:tc>
          <w:tcPr>
            <w:tcW w:w="1644" w:type="dxa"/>
            <w:vMerge/>
            <w:shd w:val="clear" w:color="auto" w:fill="F2F2F2" w:themeFill="background1" w:themeFillShade="F2"/>
            <w:vAlign w:val="center"/>
          </w:tcPr>
          <w:p w14:paraId="1370D032"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69EFC383" w14:textId="77777777" w:rsidR="00257D54" w:rsidRPr="002508B7" w:rsidRDefault="00257D54" w:rsidP="00257D54">
            <w:pPr>
              <w:rPr>
                <w:sz w:val="20"/>
                <w:szCs w:val="20"/>
              </w:rPr>
            </w:pPr>
          </w:p>
        </w:tc>
        <w:tc>
          <w:tcPr>
            <w:tcW w:w="2059" w:type="dxa"/>
            <w:shd w:val="clear" w:color="auto" w:fill="F2F2F2" w:themeFill="background1" w:themeFillShade="F2"/>
            <w:vAlign w:val="center"/>
          </w:tcPr>
          <w:p w14:paraId="2E2C5F05" w14:textId="12E92FF2" w:rsidR="00257D54" w:rsidRPr="002508B7" w:rsidRDefault="00257D54" w:rsidP="00257D54">
            <w:pPr>
              <w:rPr>
                <w:sz w:val="20"/>
                <w:szCs w:val="20"/>
              </w:rPr>
            </w:pPr>
            <w:r w:rsidRPr="002508B7">
              <w:rPr>
                <w:sz w:val="20"/>
                <w:szCs w:val="20"/>
              </w:rPr>
              <w:t>Female</w:t>
            </w:r>
          </w:p>
        </w:tc>
        <w:tc>
          <w:tcPr>
            <w:tcW w:w="1568" w:type="dxa"/>
            <w:shd w:val="clear" w:color="auto" w:fill="F2F2F2" w:themeFill="background1" w:themeFillShade="F2"/>
            <w:vAlign w:val="center"/>
          </w:tcPr>
          <w:p w14:paraId="774601E7" w14:textId="3C94D94F" w:rsidR="00257D54" w:rsidRPr="002508B7" w:rsidRDefault="00257D54" w:rsidP="00257D54">
            <w:pPr>
              <w:rPr>
                <w:sz w:val="20"/>
                <w:szCs w:val="20"/>
              </w:rPr>
            </w:pPr>
            <w:r w:rsidRPr="002508B7">
              <w:rPr>
                <w:sz w:val="20"/>
                <w:szCs w:val="20"/>
              </w:rPr>
              <w:t>20</w:t>
            </w:r>
            <w:r w:rsidR="00647AB1" w:rsidRPr="002508B7">
              <w:rPr>
                <w:sz w:val="20"/>
                <w:szCs w:val="20"/>
              </w:rPr>
              <w:t>,</w:t>
            </w:r>
            <w:r w:rsidRPr="002508B7">
              <w:rPr>
                <w:sz w:val="20"/>
                <w:szCs w:val="20"/>
              </w:rPr>
              <w:t>428</w:t>
            </w:r>
          </w:p>
        </w:tc>
        <w:tc>
          <w:tcPr>
            <w:tcW w:w="1748" w:type="dxa"/>
            <w:vMerge/>
            <w:shd w:val="clear" w:color="auto" w:fill="F2F2F2" w:themeFill="background1" w:themeFillShade="F2"/>
            <w:vAlign w:val="center"/>
          </w:tcPr>
          <w:p w14:paraId="53C3F8DF" w14:textId="77777777" w:rsidR="00257D54" w:rsidRPr="002508B7" w:rsidRDefault="00257D54" w:rsidP="00257D54">
            <w:pPr>
              <w:rPr>
                <w:sz w:val="20"/>
                <w:szCs w:val="20"/>
              </w:rPr>
            </w:pPr>
          </w:p>
        </w:tc>
      </w:tr>
      <w:tr w:rsidR="00257D54" w:rsidRPr="002508B7" w14:paraId="6943B45B" w14:textId="77777777" w:rsidTr="00B7572C">
        <w:trPr>
          <w:jc w:val="center"/>
        </w:trPr>
        <w:tc>
          <w:tcPr>
            <w:tcW w:w="1644" w:type="dxa"/>
            <w:vMerge w:val="restart"/>
            <w:shd w:val="clear" w:color="auto" w:fill="D9D9D9" w:themeFill="background1" w:themeFillShade="D9"/>
            <w:vAlign w:val="center"/>
          </w:tcPr>
          <w:p w14:paraId="55FE125D" w14:textId="77777777" w:rsidR="00257D54" w:rsidRPr="002508B7" w:rsidRDefault="00257D54" w:rsidP="00257D54">
            <w:pPr>
              <w:rPr>
                <w:sz w:val="20"/>
                <w:szCs w:val="20"/>
              </w:rPr>
            </w:pPr>
            <w:r w:rsidRPr="002508B7">
              <w:rPr>
                <w:sz w:val="20"/>
                <w:szCs w:val="20"/>
              </w:rPr>
              <w:t>2022</w:t>
            </w:r>
          </w:p>
        </w:tc>
        <w:tc>
          <w:tcPr>
            <w:tcW w:w="2037" w:type="dxa"/>
            <w:vMerge w:val="restart"/>
            <w:shd w:val="clear" w:color="auto" w:fill="D9D9D9" w:themeFill="background1" w:themeFillShade="D9"/>
            <w:vAlign w:val="center"/>
          </w:tcPr>
          <w:p w14:paraId="0F135F04" w14:textId="77777777" w:rsidR="00257D54" w:rsidRPr="002508B7" w:rsidRDefault="00257D54" w:rsidP="00257D54">
            <w:pPr>
              <w:rPr>
                <w:sz w:val="20"/>
                <w:szCs w:val="20"/>
              </w:rPr>
            </w:pPr>
            <w:r w:rsidRPr="002508B7">
              <w:rPr>
                <w:sz w:val="20"/>
                <w:szCs w:val="20"/>
              </w:rPr>
              <w:t>4a</w:t>
            </w:r>
          </w:p>
        </w:tc>
        <w:tc>
          <w:tcPr>
            <w:tcW w:w="2059" w:type="dxa"/>
            <w:shd w:val="clear" w:color="auto" w:fill="D9D9D9" w:themeFill="background1" w:themeFillShade="D9"/>
            <w:vAlign w:val="center"/>
          </w:tcPr>
          <w:p w14:paraId="7530DF23" w14:textId="578D1907" w:rsidR="00257D54" w:rsidRPr="002508B7" w:rsidRDefault="00257D54" w:rsidP="00257D54">
            <w:pPr>
              <w:rPr>
                <w:sz w:val="20"/>
                <w:szCs w:val="20"/>
              </w:rPr>
            </w:pPr>
            <w:r w:rsidRPr="002508B7">
              <w:rPr>
                <w:sz w:val="20"/>
                <w:szCs w:val="20"/>
              </w:rPr>
              <w:t>Public Sector</w:t>
            </w:r>
          </w:p>
        </w:tc>
        <w:tc>
          <w:tcPr>
            <w:tcW w:w="1568" w:type="dxa"/>
            <w:shd w:val="clear" w:color="auto" w:fill="D9D9D9" w:themeFill="background1" w:themeFillShade="D9"/>
            <w:vAlign w:val="center"/>
          </w:tcPr>
          <w:p w14:paraId="6EED34E1" w14:textId="76D46D41" w:rsidR="00257D54" w:rsidRPr="002508B7" w:rsidRDefault="00257D54" w:rsidP="00257D54">
            <w:pPr>
              <w:rPr>
                <w:sz w:val="20"/>
                <w:szCs w:val="20"/>
              </w:rPr>
            </w:pPr>
            <w:r w:rsidRPr="002508B7">
              <w:rPr>
                <w:sz w:val="20"/>
                <w:szCs w:val="20"/>
              </w:rPr>
              <w:t>39</w:t>
            </w:r>
            <w:r w:rsidR="00647AB1" w:rsidRPr="002508B7">
              <w:rPr>
                <w:sz w:val="20"/>
                <w:szCs w:val="20"/>
              </w:rPr>
              <w:t>,</w:t>
            </w:r>
            <w:r w:rsidRPr="002508B7">
              <w:rPr>
                <w:sz w:val="20"/>
                <w:szCs w:val="20"/>
              </w:rPr>
              <w:t>936</w:t>
            </w:r>
          </w:p>
        </w:tc>
        <w:tc>
          <w:tcPr>
            <w:tcW w:w="1748" w:type="dxa"/>
            <w:vMerge w:val="restart"/>
            <w:shd w:val="clear" w:color="auto" w:fill="D9D9D9" w:themeFill="background1" w:themeFillShade="D9"/>
            <w:vAlign w:val="center"/>
          </w:tcPr>
          <w:p w14:paraId="1D127C9F" w14:textId="770C7284" w:rsidR="00257D54" w:rsidRPr="002508B7" w:rsidRDefault="00257D54" w:rsidP="00257D54">
            <w:pPr>
              <w:rPr>
                <w:sz w:val="20"/>
                <w:szCs w:val="20"/>
              </w:rPr>
            </w:pPr>
            <w:r w:rsidRPr="002508B7">
              <w:rPr>
                <w:sz w:val="20"/>
                <w:szCs w:val="20"/>
              </w:rPr>
              <w:t>242</w:t>
            </w:r>
            <w:r w:rsidR="00647AB1" w:rsidRPr="002508B7">
              <w:rPr>
                <w:sz w:val="20"/>
                <w:szCs w:val="20"/>
              </w:rPr>
              <w:t>,</w:t>
            </w:r>
            <w:r w:rsidRPr="002508B7">
              <w:rPr>
                <w:sz w:val="20"/>
                <w:szCs w:val="20"/>
              </w:rPr>
              <w:t>161</w:t>
            </w:r>
          </w:p>
        </w:tc>
      </w:tr>
      <w:tr w:rsidR="00257D54" w:rsidRPr="002508B7" w14:paraId="7792BD78" w14:textId="77777777" w:rsidTr="00B7572C">
        <w:trPr>
          <w:jc w:val="center"/>
        </w:trPr>
        <w:tc>
          <w:tcPr>
            <w:tcW w:w="1644" w:type="dxa"/>
            <w:vMerge/>
            <w:shd w:val="clear" w:color="auto" w:fill="D9D9D9" w:themeFill="background1" w:themeFillShade="D9"/>
            <w:vAlign w:val="center"/>
          </w:tcPr>
          <w:p w14:paraId="656AE3AB"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50AD0471" w14:textId="77777777" w:rsidR="00257D54" w:rsidRPr="002508B7" w:rsidRDefault="00257D54" w:rsidP="00257D54">
            <w:pPr>
              <w:rPr>
                <w:sz w:val="20"/>
                <w:szCs w:val="20"/>
              </w:rPr>
            </w:pPr>
          </w:p>
        </w:tc>
        <w:tc>
          <w:tcPr>
            <w:tcW w:w="2059" w:type="dxa"/>
            <w:shd w:val="clear" w:color="auto" w:fill="D9D9D9" w:themeFill="background1" w:themeFillShade="D9"/>
            <w:vAlign w:val="center"/>
          </w:tcPr>
          <w:p w14:paraId="18903D6B" w14:textId="110DBED1" w:rsidR="00257D54" w:rsidRPr="002508B7" w:rsidRDefault="00257D54" w:rsidP="00257D54">
            <w:pPr>
              <w:rPr>
                <w:sz w:val="20"/>
                <w:szCs w:val="20"/>
              </w:rPr>
            </w:pPr>
            <w:r w:rsidRPr="002508B7">
              <w:rPr>
                <w:sz w:val="20"/>
                <w:szCs w:val="20"/>
              </w:rPr>
              <w:t>Private Sector</w:t>
            </w:r>
          </w:p>
        </w:tc>
        <w:tc>
          <w:tcPr>
            <w:tcW w:w="1568" w:type="dxa"/>
            <w:shd w:val="clear" w:color="auto" w:fill="D9D9D9" w:themeFill="background1" w:themeFillShade="D9"/>
            <w:vAlign w:val="center"/>
          </w:tcPr>
          <w:p w14:paraId="7090E798" w14:textId="4491BAC3" w:rsidR="00257D54" w:rsidRPr="002508B7" w:rsidRDefault="00257D54" w:rsidP="00257D54">
            <w:pPr>
              <w:rPr>
                <w:sz w:val="20"/>
                <w:szCs w:val="20"/>
              </w:rPr>
            </w:pPr>
            <w:r w:rsidRPr="002508B7">
              <w:rPr>
                <w:sz w:val="20"/>
                <w:szCs w:val="20"/>
              </w:rPr>
              <w:t>202</w:t>
            </w:r>
            <w:r w:rsidR="00647AB1" w:rsidRPr="002508B7">
              <w:rPr>
                <w:sz w:val="20"/>
                <w:szCs w:val="20"/>
              </w:rPr>
              <w:t>,</w:t>
            </w:r>
            <w:r w:rsidRPr="002508B7">
              <w:rPr>
                <w:sz w:val="20"/>
                <w:szCs w:val="20"/>
              </w:rPr>
              <w:t>225</w:t>
            </w:r>
          </w:p>
        </w:tc>
        <w:tc>
          <w:tcPr>
            <w:tcW w:w="1748" w:type="dxa"/>
            <w:vMerge/>
            <w:shd w:val="clear" w:color="auto" w:fill="D9D9D9" w:themeFill="background1" w:themeFillShade="D9"/>
            <w:vAlign w:val="center"/>
          </w:tcPr>
          <w:p w14:paraId="02119521" w14:textId="77777777" w:rsidR="00257D54" w:rsidRPr="002508B7" w:rsidRDefault="00257D54" w:rsidP="00257D54">
            <w:pPr>
              <w:rPr>
                <w:sz w:val="20"/>
                <w:szCs w:val="20"/>
              </w:rPr>
            </w:pPr>
          </w:p>
        </w:tc>
      </w:tr>
      <w:tr w:rsidR="00257D54" w:rsidRPr="002508B7" w14:paraId="520804DA" w14:textId="77777777" w:rsidTr="00B7572C">
        <w:trPr>
          <w:jc w:val="center"/>
        </w:trPr>
        <w:tc>
          <w:tcPr>
            <w:tcW w:w="1644" w:type="dxa"/>
            <w:vMerge/>
            <w:shd w:val="clear" w:color="auto" w:fill="D9D9D9" w:themeFill="background1" w:themeFillShade="D9"/>
            <w:vAlign w:val="center"/>
          </w:tcPr>
          <w:p w14:paraId="537BA46C"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495FAF81"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76DCD3C2" w14:textId="111DC625" w:rsidR="00257D54" w:rsidRPr="002508B7" w:rsidRDefault="00257D54" w:rsidP="00257D54">
            <w:pPr>
              <w:rPr>
                <w:sz w:val="20"/>
                <w:szCs w:val="20"/>
              </w:rPr>
            </w:pPr>
            <w:r w:rsidRPr="002508B7">
              <w:rPr>
                <w:sz w:val="20"/>
                <w:szCs w:val="20"/>
              </w:rPr>
              <w:t xml:space="preserve">Male </w:t>
            </w:r>
          </w:p>
        </w:tc>
        <w:tc>
          <w:tcPr>
            <w:tcW w:w="1568" w:type="dxa"/>
            <w:shd w:val="clear" w:color="auto" w:fill="FDE9D9" w:themeFill="accent6" w:themeFillTint="33"/>
            <w:vAlign w:val="center"/>
          </w:tcPr>
          <w:p w14:paraId="10B4A8E6" w14:textId="6AE6D83C" w:rsidR="00257D54" w:rsidRPr="002508B7" w:rsidRDefault="00257D54" w:rsidP="00257D54">
            <w:pPr>
              <w:rPr>
                <w:sz w:val="20"/>
                <w:szCs w:val="20"/>
              </w:rPr>
            </w:pPr>
            <w:r w:rsidRPr="002508B7">
              <w:rPr>
                <w:sz w:val="20"/>
                <w:szCs w:val="20"/>
              </w:rPr>
              <w:t>153</w:t>
            </w:r>
            <w:r w:rsidR="00647AB1" w:rsidRPr="002508B7">
              <w:rPr>
                <w:sz w:val="20"/>
                <w:szCs w:val="20"/>
              </w:rPr>
              <w:t>,</w:t>
            </w:r>
            <w:r w:rsidRPr="002508B7">
              <w:rPr>
                <w:sz w:val="20"/>
                <w:szCs w:val="20"/>
              </w:rPr>
              <w:t>047</w:t>
            </w:r>
          </w:p>
        </w:tc>
        <w:tc>
          <w:tcPr>
            <w:tcW w:w="1748" w:type="dxa"/>
            <w:vMerge/>
            <w:shd w:val="clear" w:color="auto" w:fill="D9D9D9" w:themeFill="background1" w:themeFillShade="D9"/>
            <w:vAlign w:val="center"/>
          </w:tcPr>
          <w:p w14:paraId="7DC036EC" w14:textId="77777777" w:rsidR="00257D54" w:rsidRPr="002508B7" w:rsidRDefault="00257D54" w:rsidP="00257D54">
            <w:pPr>
              <w:rPr>
                <w:sz w:val="20"/>
                <w:szCs w:val="20"/>
              </w:rPr>
            </w:pPr>
          </w:p>
        </w:tc>
      </w:tr>
      <w:tr w:rsidR="00257D54" w:rsidRPr="002508B7" w14:paraId="166F7AE1" w14:textId="77777777" w:rsidTr="00B7572C">
        <w:trPr>
          <w:jc w:val="center"/>
        </w:trPr>
        <w:tc>
          <w:tcPr>
            <w:tcW w:w="1644" w:type="dxa"/>
            <w:vMerge/>
            <w:shd w:val="clear" w:color="auto" w:fill="D9D9D9" w:themeFill="background1" w:themeFillShade="D9"/>
            <w:vAlign w:val="center"/>
          </w:tcPr>
          <w:p w14:paraId="18AF089F"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0DEA850C"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78FEC332" w14:textId="4D5090FF" w:rsidR="00257D54" w:rsidRPr="002508B7" w:rsidRDefault="00257D54" w:rsidP="00257D54">
            <w:pPr>
              <w:rPr>
                <w:sz w:val="20"/>
                <w:szCs w:val="20"/>
              </w:rPr>
            </w:pPr>
            <w:r w:rsidRPr="002508B7">
              <w:rPr>
                <w:sz w:val="20"/>
                <w:szCs w:val="20"/>
              </w:rPr>
              <w:t>Female</w:t>
            </w:r>
          </w:p>
        </w:tc>
        <w:tc>
          <w:tcPr>
            <w:tcW w:w="1568" w:type="dxa"/>
            <w:shd w:val="clear" w:color="auto" w:fill="FDE9D9" w:themeFill="accent6" w:themeFillTint="33"/>
            <w:vAlign w:val="center"/>
          </w:tcPr>
          <w:p w14:paraId="60934AF3" w14:textId="374DF42A" w:rsidR="00257D54" w:rsidRPr="002508B7" w:rsidRDefault="00257D54" w:rsidP="00257D54">
            <w:pPr>
              <w:rPr>
                <w:sz w:val="20"/>
                <w:szCs w:val="20"/>
              </w:rPr>
            </w:pPr>
            <w:r w:rsidRPr="002508B7">
              <w:rPr>
                <w:sz w:val="20"/>
                <w:szCs w:val="20"/>
              </w:rPr>
              <w:t>89</w:t>
            </w:r>
            <w:r w:rsidR="00647AB1" w:rsidRPr="002508B7">
              <w:rPr>
                <w:sz w:val="20"/>
                <w:szCs w:val="20"/>
              </w:rPr>
              <w:t>,</w:t>
            </w:r>
            <w:r w:rsidRPr="002508B7">
              <w:rPr>
                <w:sz w:val="20"/>
                <w:szCs w:val="20"/>
              </w:rPr>
              <w:t>114</w:t>
            </w:r>
          </w:p>
        </w:tc>
        <w:tc>
          <w:tcPr>
            <w:tcW w:w="1748" w:type="dxa"/>
            <w:vMerge/>
            <w:shd w:val="clear" w:color="auto" w:fill="D9D9D9" w:themeFill="background1" w:themeFillShade="D9"/>
            <w:vAlign w:val="center"/>
          </w:tcPr>
          <w:p w14:paraId="0DAF3ACD" w14:textId="77777777" w:rsidR="00257D54" w:rsidRPr="002508B7" w:rsidRDefault="00257D54" w:rsidP="00257D54">
            <w:pPr>
              <w:rPr>
                <w:sz w:val="20"/>
                <w:szCs w:val="20"/>
              </w:rPr>
            </w:pPr>
          </w:p>
        </w:tc>
      </w:tr>
      <w:tr w:rsidR="00257D54" w:rsidRPr="002508B7" w14:paraId="4FF7FEA5" w14:textId="77777777" w:rsidTr="00B7572C">
        <w:trPr>
          <w:jc w:val="center"/>
        </w:trPr>
        <w:tc>
          <w:tcPr>
            <w:tcW w:w="1644" w:type="dxa"/>
            <w:vMerge/>
            <w:shd w:val="clear" w:color="auto" w:fill="D9D9D9" w:themeFill="background1" w:themeFillShade="D9"/>
            <w:vAlign w:val="center"/>
          </w:tcPr>
          <w:p w14:paraId="4DC9CA40" w14:textId="77777777" w:rsidR="00257D54" w:rsidRPr="002508B7" w:rsidRDefault="00257D54" w:rsidP="00257D54">
            <w:pPr>
              <w:rPr>
                <w:sz w:val="20"/>
                <w:szCs w:val="20"/>
              </w:rPr>
            </w:pPr>
          </w:p>
        </w:tc>
        <w:tc>
          <w:tcPr>
            <w:tcW w:w="2037" w:type="dxa"/>
            <w:vMerge w:val="restart"/>
            <w:shd w:val="clear" w:color="auto" w:fill="D9D9D9" w:themeFill="background1" w:themeFillShade="D9"/>
            <w:vAlign w:val="center"/>
          </w:tcPr>
          <w:p w14:paraId="5160E226" w14:textId="77777777" w:rsidR="00257D54" w:rsidRPr="002508B7" w:rsidRDefault="00257D54" w:rsidP="00257D54">
            <w:pPr>
              <w:rPr>
                <w:sz w:val="20"/>
                <w:szCs w:val="20"/>
              </w:rPr>
            </w:pPr>
            <w:r w:rsidRPr="002508B7">
              <w:rPr>
                <w:sz w:val="20"/>
                <w:szCs w:val="20"/>
              </w:rPr>
              <w:t>4b</w:t>
            </w:r>
          </w:p>
        </w:tc>
        <w:tc>
          <w:tcPr>
            <w:tcW w:w="2059" w:type="dxa"/>
            <w:shd w:val="clear" w:color="auto" w:fill="D9D9D9" w:themeFill="background1" w:themeFillShade="D9"/>
            <w:vAlign w:val="center"/>
          </w:tcPr>
          <w:p w14:paraId="0CD0B109" w14:textId="79A66EE1" w:rsidR="00257D54" w:rsidRPr="002508B7" w:rsidRDefault="00257D54" w:rsidP="00257D54">
            <w:pPr>
              <w:rPr>
                <w:sz w:val="20"/>
                <w:szCs w:val="20"/>
              </w:rPr>
            </w:pPr>
            <w:r w:rsidRPr="002508B7">
              <w:rPr>
                <w:sz w:val="20"/>
                <w:szCs w:val="20"/>
              </w:rPr>
              <w:t xml:space="preserve">Male </w:t>
            </w:r>
          </w:p>
        </w:tc>
        <w:tc>
          <w:tcPr>
            <w:tcW w:w="1568" w:type="dxa"/>
            <w:shd w:val="clear" w:color="auto" w:fill="D9D9D9" w:themeFill="background1" w:themeFillShade="D9"/>
            <w:vAlign w:val="center"/>
          </w:tcPr>
          <w:p w14:paraId="3D2468F5" w14:textId="4B325467" w:rsidR="00257D54" w:rsidRPr="002508B7" w:rsidRDefault="00257D54" w:rsidP="00257D54">
            <w:pPr>
              <w:rPr>
                <w:sz w:val="20"/>
                <w:szCs w:val="20"/>
              </w:rPr>
            </w:pPr>
            <w:r w:rsidRPr="002508B7">
              <w:rPr>
                <w:sz w:val="20"/>
                <w:szCs w:val="20"/>
              </w:rPr>
              <w:t>15</w:t>
            </w:r>
            <w:r w:rsidR="00647AB1" w:rsidRPr="002508B7">
              <w:rPr>
                <w:sz w:val="20"/>
                <w:szCs w:val="20"/>
              </w:rPr>
              <w:t>,</w:t>
            </w:r>
            <w:r w:rsidRPr="002508B7">
              <w:rPr>
                <w:sz w:val="20"/>
                <w:szCs w:val="20"/>
              </w:rPr>
              <w:t>119</w:t>
            </w:r>
          </w:p>
        </w:tc>
        <w:tc>
          <w:tcPr>
            <w:tcW w:w="1748" w:type="dxa"/>
            <w:vMerge w:val="restart"/>
            <w:shd w:val="clear" w:color="auto" w:fill="D9D9D9" w:themeFill="background1" w:themeFillShade="D9"/>
            <w:vAlign w:val="center"/>
          </w:tcPr>
          <w:p w14:paraId="38DB4BCE" w14:textId="07D4FA26" w:rsidR="00257D54" w:rsidRPr="002508B7" w:rsidRDefault="00257D54" w:rsidP="00257D54">
            <w:pPr>
              <w:rPr>
                <w:sz w:val="20"/>
                <w:szCs w:val="20"/>
              </w:rPr>
            </w:pPr>
            <w:r w:rsidRPr="002508B7">
              <w:rPr>
                <w:sz w:val="20"/>
                <w:szCs w:val="20"/>
              </w:rPr>
              <w:t>30</w:t>
            </w:r>
            <w:r w:rsidR="00647AB1" w:rsidRPr="002508B7">
              <w:rPr>
                <w:sz w:val="20"/>
                <w:szCs w:val="20"/>
              </w:rPr>
              <w:t>,</w:t>
            </w:r>
            <w:r w:rsidRPr="002508B7">
              <w:rPr>
                <w:sz w:val="20"/>
                <w:szCs w:val="20"/>
              </w:rPr>
              <w:t>477</w:t>
            </w:r>
          </w:p>
        </w:tc>
      </w:tr>
      <w:tr w:rsidR="00257D54" w:rsidRPr="002508B7" w14:paraId="2890A0CD" w14:textId="77777777" w:rsidTr="00B7572C">
        <w:trPr>
          <w:jc w:val="center"/>
        </w:trPr>
        <w:tc>
          <w:tcPr>
            <w:tcW w:w="1644" w:type="dxa"/>
            <w:vMerge/>
            <w:shd w:val="clear" w:color="auto" w:fill="D9D9D9" w:themeFill="background1" w:themeFillShade="D9"/>
            <w:vAlign w:val="center"/>
          </w:tcPr>
          <w:p w14:paraId="77F0CD7D"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6C083489" w14:textId="77777777" w:rsidR="00257D54" w:rsidRPr="002508B7" w:rsidRDefault="00257D54" w:rsidP="00257D54">
            <w:pPr>
              <w:rPr>
                <w:sz w:val="20"/>
                <w:szCs w:val="20"/>
              </w:rPr>
            </w:pPr>
          </w:p>
        </w:tc>
        <w:tc>
          <w:tcPr>
            <w:tcW w:w="2059" w:type="dxa"/>
            <w:shd w:val="clear" w:color="auto" w:fill="D9D9D9" w:themeFill="background1" w:themeFillShade="D9"/>
            <w:vAlign w:val="center"/>
          </w:tcPr>
          <w:p w14:paraId="11D45CFD" w14:textId="5C1C6BFD" w:rsidR="00257D54" w:rsidRPr="002508B7" w:rsidRDefault="00257D54" w:rsidP="00257D54">
            <w:pPr>
              <w:rPr>
                <w:sz w:val="20"/>
                <w:szCs w:val="20"/>
              </w:rPr>
            </w:pPr>
            <w:r w:rsidRPr="002508B7">
              <w:rPr>
                <w:sz w:val="20"/>
                <w:szCs w:val="20"/>
              </w:rPr>
              <w:t>Female</w:t>
            </w:r>
          </w:p>
        </w:tc>
        <w:tc>
          <w:tcPr>
            <w:tcW w:w="1568" w:type="dxa"/>
            <w:shd w:val="clear" w:color="auto" w:fill="D9D9D9" w:themeFill="background1" w:themeFillShade="D9"/>
            <w:vAlign w:val="center"/>
          </w:tcPr>
          <w:p w14:paraId="1B001B12" w14:textId="084D7109" w:rsidR="00257D54" w:rsidRPr="002508B7" w:rsidRDefault="00257D54" w:rsidP="00257D54">
            <w:pPr>
              <w:rPr>
                <w:sz w:val="20"/>
                <w:szCs w:val="20"/>
              </w:rPr>
            </w:pPr>
            <w:r w:rsidRPr="002508B7">
              <w:rPr>
                <w:sz w:val="20"/>
                <w:szCs w:val="20"/>
              </w:rPr>
              <w:t>15</w:t>
            </w:r>
            <w:r w:rsidR="00647AB1" w:rsidRPr="002508B7">
              <w:rPr>
                <w:sz w:val="20"/>
                <w:szCs w:val="20"/>
              </w:rPr>
              <w:t>,</w:t>
            </w:r>
            <w:r w:rsidRPr="002508B7">
              <w:rPr>
                <w:sz w:val="20"/>
                <w:szCs w:val="20"/>
              </w:rPr>
              <w:t>358</w:t>
            </w:r>
          </w:p>
        </w:tc>
        <w:tc>
          <w:tcPr>
            <w:tcW w:w="1748" w:type="dxa"/>
            <w:vMerge/>
            <w:shd w:val="clear" w:color="auto" w:fill="D9D9D9" w:themeFill="background1" w:themeFillShade="D9"/>
            <w:vAlign w:val="center"/>
          </w:tcPr>
          <w:p w14:paraId="6E1B4E1D" w14:textId="77777777" w:rsidR="00257D54" w:rsidRPr="002508B7" w:rsidRDefault="00257D54" w:rsidP="00257D54">
            <w:pPr>
              <w:rPr>
                <w:sz w:val="20"/>
                <w:szCs w:val="20"/>
              </w:rPr>
            </w:pPr>
          </w:p>
        </w:tc>
      </w:tr>
      <w:tr w:rsidR="00257D54" w:rsidRPr="002508B7" w14:paraId="5DB7B8C5" w14:textId="77777777" w:rsidTr="00B7572C">
        <w:trPr>
          <w:jc w:val="center"/>
        </w:trPr>
        <w:tc>
          <w:tcPr>
            <w:tcW w:w="1644" w:type="dxa"/>
            <w:vMerge/>
            <w:shd w:val="clear" w:color="auto" w:fill="D9D9D9" w:themeFill="background1" w:themeFillShade="D9"/>
            <w:vAlign w:val="center"/>
          </w:tcPr>
          <w:p w14:paraId="4F75B276" w14:textId="77777777" w:rsidR="00257D54" w:rsidRPr="002508B7" w:rsidRDefault="00257D54" w:rsidP="00257D54">
            <w:pPr>
              <w:rPr>
                <w:sz w:val="20"/>
                <w:szCs w:val="20"/>
              </w:rPr>
            </w:pPr>
          </w:p>
        </w:tc>
        <w:tc>
          <w:tcPr>
            <w:tcW w:w="2037" w:type="dxa"/>
            <w:vMerge w:val="restart"/>
            <w:shd w:val="clear" w:color="auto" w:fill="D9D9D9" w:themeFill="background1" w:themeFillShade="D9"/>
            <w:vAlign w:val="center"/>
          </w:tcPr>
          <w:p w14:paraId="714C3879" w14:textId="77777777" w:rsidR="00257D54" w:rsidRPr="002508B7" w:rsidRDefault="00257D54" w:rsidP="00257D54">
            <w:pPr>
              <w:rPr>
                <w:sz w:val="20"/>
                <w:szCs w:val="20"/>
              </w:rPr>
            </w:pPr>
            <w:r w:rsidRPr="002508B7">
              <w:rPr>
                <w:sz w:val="20"/>
                <w:szCs w:val="20"/>
              </w:rPr>
              <w:t>4c</w:t>
            </w:r>
          </w:p>
        </w:tc>
        <w:tc>
          <w:tcPr>
            <w:tcW w:w="2059" w:type="dxa"/>
            <w:shd w:val="clear" w:color="auto" w:fill="FDE9D9" w:themeFill="accent6" w:themeFillTint="33"/>
            <w:vAlign w:val="center"/>
          </w:tcPr>
          <w:p w14:paraId="141F7178" w14:textId="51026A66" w:rsidR="00257D54" w:rsidRPr="002508B7" w:rsidRDefault="00257D54" w:rsidP="00257D54">
            <w:pPr>
              <w:rPr>
                <w:sz w:val="20"/>
                <w:szCs w:val="20"/>
              </w:rPr>
            </w:pPr>
            <w:r w:rsidRPr="002508B7">
              <w:rPr>
                <w:sz w:val="20"/>
                <w:szCs w:val="20"/>
              </w:rPr>
              <w:t xml:space="preserve">Male </w:t>
            </w:r>
          </w:p>
        </w:tc>
        <w:tc>
          <w:tcPr>
            <w:tcW w:w="1568" w:type="dxa"/>
            <w:shd w:val="clear" w:color="auto" w:fill="FDE9D9" w:themeFill="accent6" w:themeFillTint="33"/>
            <w:vAlign w:val="center"/>
          </w:tcPr>
          <w:p w14:paraId="1550D7A5" w14:textId="07828C54" w:rsidR="00257D54" w:rsidRPr="002508B7" w:rsidRDefault="00257D54" w:rsidP="00257D54">
            <w:pPr>
              <w:rPr>
                <w:sz w:val="20"/>
                <w:szCs w:val="20"/>
              </w:rPr>
            </w:pPr>
            <w:r w:rsidRPr="002508B7">
              <w:rPr>
                <w:sz w:val="20"/>
                <w:szCs w:val="20"/>
              </w:rPr>
              <w:t>20</w:t>
            </w:r>
            <w:r w:rsidR="00647AB1" w:rsidRPr="002508B7">
              <w:rPr>
                <w:sz w:val="20"/>
                <w:szCs w:val="20"/>
              </w:rPr>
              <w:t>,</w:t>
            </w:r>
            <w:r w:rsidRPr="002508B7">
              <w:rPr>
                <w:sz w:val="20"/>
                <w:szCs w:val="20"/>
              </w:rPr>
              <w:t>771</w:t>
            </w:r>
          </w:p>
        </w:tc>
        <w:tc>
          <w:tcPr>
            <w:tcW w:w="1748" w:type="dxa"/>
            <w:vMerge w:val="restart"/>
            <w:shd w:val="clear" w:color="auto" w:fill="D9D9D9" w:themeFill="background1" w:themeFillShade="D9"/>
            <w:vAlign w:val="center"/>
          </w:tcPr>
          <w:p w14:paraId="596DA09E" w14:textId="178E144D" w:rsidR="00257D54" w:rsidRPr="002508B7" w:rsidRDefault="00257D54" w:rsidP="00257D54">
            <w:pPr>
              <w:rPr>
                <w:sz w:val="20"/>
                <w:szCs w:val="20"/>
              </w:rPr>
            </w:pPr>
            <w:r w:rsidRPr="002508B7">
              <w:rPr>
                <w:sz w:val="20"/>
                <w:szCs w:val="20"/>
              </w:rPr>
              <w:t>41</w:t>
            </w:r>
            <w:r w:rsidR="00647AB1" w:rsidRPr="002508B7">
              <w:rPr>
                <w:sz w:val="20"/>
                <w:szCs w:val="20"/>
              </w:rPr>
              <w:t>,</w:t>
            </w:r>
            <w:r w:rsidRPr="002508B7">
              <w:rPr>
                <w:sz w:val="20"/>
                <w:szCs w:val="20"/>
              </w:rPr>
              <w:t>556</w:t>
            </w:r>
          </w:p>
        </w:tc>
      </w:tr>
      <w:tr w:rsidR="00257D54" w:rsidRPr="002508B7" w14:paraId="0D98E18D" w14:textId="77777777" w:rsidTr="00B7572C">
        <w:trPr>
          <w:jc w:val="center"/>
        </w:trPr>
        <w:tc>
          <w:tcPr>
            <w:tcW w:w="1644" w:type="dxa"/>
            <w:vMerge/>
            <w:shd w:val="clear" w:color="auto" w:fill="F2F2F2" w:themeFill="background1" w:themeFillShade="F2"/>
            <w:vAlign w:val="center"/>
          </w:tcPr>
          <w:p w14:paraId="6C384291"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455EAF2F"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5C737750" w14:textId="1AB495B4" w:rsidR="00257D54" w:rsidRPr="002508B7" w:rsidRDefault="00257D54" w:rsidP="00257D54">
            <w:pPr>
              <w:rPr>
                <w:sz w:val="20"/>
                <w:szCs w:val="20"/>
              </w:rPr>
            </w:pPr>
            <w:r w:rsidRPr="002508B7">
              <w:rPr>
                <w:sz w:val="20"/>
                <w:szCs w:val="20"/>
              </w:rPr>
              <w:t>Female</w:t>
            </w:r>
          </w:p>
        </w:tc>
        <w:tc>
          <w:tcPr>
            <w:tcW w:w="1568" w:type="dxa"/>
            <w:shd w:val="clear" w:color="auto" w:fill="FDE9D9" w:themeFill="accent6" w:themeFillTint="33"/>
            <w:vAlign w:val="center"/>
          </w:tcPr>
          <w:p w14:paraId="54B51EB7" w14:textId="6CD84CAE" w:rsidR="00257D54" w:rsidRPr="002508B7" w:rsidRDefault="00257D54" w:rsidP="00257D54">
            <w:pPr>
              <w:rPr>
                <w:sz w:val="20"/>
                <w:szCs w:val="20"/>
              </w:rPr>
            </w:pPr>
            <w:r w:rsidRPr="002508B7">
              <w:rPr>
                <w:sz w:val="20"/>
                <w:szCs w:val="20"/>
              </w:rPr>
              <w:t>20</w:t>
            </w:r>
            <w:r w:rsidR="00647AB1" w:rsidRPr="002508B7">
              <w:rPr>
                <w:sz w:val="20"/>
                <w:szCs w:val="20"/>
              </w:rPr>
              <w:t>,</w:t>
            </w:r>
            <w:r w:rsidRPr="002508B7">
              <w:rPr>
                <w:sz w:val="20"/>
                <w:szCs w:val="20"/>
              </w:rPr>
              <w:t>785</w:t>
            </w:r>
          </w:p>
        </w:tc>
        <w:tc>
          <w:tcPr>
            <w:tcW w:w="1748" w:type="dxa"/>
            <w:vMerge/>
            <w:shd w:val="clear" w:color="auto" w:fill="F2F2F2" w:themeFill="background1" w:themeFillShade="F2"/>
            <w:vAlign w:val="center"/>
          </w:tcPr>
          <w:p w14:paraId="4368267A" w14:textId="77777777" w:rsidR="00257D54" w:rsidRPr="002508B7" w:rsidRDefault="00257D54" w:rsidP="00257D54">
            <w:pPr>
              <w:rPr>
                <w:sz w:val="20"/>
                <w:szCs w:val="20"/>
              </w:rPr>
            </w:pPr>
          </w:p>
        </w:tc>
      </w:tr>
      <w:tr w:rsidR="00257D54" w:rsidRPr="002508B7" w14:paraId="73626E21" w14:textId="77777777" w:rsidTr="00B7572C">
        <w:trPr>
          <w:jc w:val="center"/>
        </w:trPr>
        <w:tc>
          <w:tcPr>
            <w:tcW w:w="1644" w:type="dxa"/>
            <w:vMerge w:val="restart"/>
            <w:shd w:val="clear" w:color="auto" w:fill="F2F2F2" w:themeFill="background1" w:themeFillShade="F2"/>
            <w:vAlign w:val="center"/>
          </w:tcPr>
          <w:p w14:paraId="3D119FC9" w14:textId="77777777" w:rsidR="00257D54" w:rsidRPr="002508B7" w:rsidRDefault="00257D54" w:rsidP="00257D54">
            <w:pPr>
              <w:rPr>
                <w:sz w:val="20"/>
                <w:szCs w:val="20"/>
              </w:rPr>
            </w:pPr>
            <w:r w:rsidRPr="002508B7">
              <w:rPr>
                <w:sz w:val="20"/>
                <w:szCs w:val="20"/>
              </w:rPr>
              <w:t>2023</w:t>
            </w:r>
          </w:p>
        </w:tc>
        <w:tc>
          <w:tcPr>
            <w:tcW w:w="2037" w:type="dxa"/>
            <w:vMerge w:val="restart"/>
            <w:shd w:val="clear" w:color="auto" w:fill="F2F2F2" w:themeFill="background1" w:themeFillShade="F2"/>
            <w:vAlign w:val="center"/>
          </w:tcPr>
          <w:p w14:paraId="682BB962" w14:textId="77777777" w:rsidR="00257D54" w:rsidRPr="002508B7" w:rsidRDefault="00257D54" w:rsidP="00257D54">
            <w:pPr>
              <w:rPr>
                <w:sz w:val="20"/>
                <w:szCs w:val="20"/>
              </w:rPr>
            </w:pPr>
            <w:r w:rsidRPr="002508B7">
              <w:rPr>
                <w:sz w:val="20"/>
                <w:szCs w:val="20"/>
              </w:rPr>
              <w:t>4a</w:t>
            </w:r>
          </w:p>
        </w:tc>
        <w:tc>
          <w:tcPr>
            <w:tcW w:w="2059" w:type="dxa"/>
            <w:shd w:val="clear" w:color="auto" w:fill="F2F2F2" w:themeFill="background1" w:themeFillShade="F2"/>
            <w:vAlign w:val="center"/>
          </w:tcPr>
          <w:p w14:paraId="7073DCDC" w14:textId="54F7BBC3" w:rsidR="00257D54" w:rsidRPr="002508B7" w:rsidRDefault="00257D54" w:rsidP="00257D54">
            <w:pPr>
              <w:rPr>
                <w:sz w:val="20"/>
                <w:szCs w:val="20"/>
              </w:rPr>
            </w:pPr>
            <w:r w:rsidRPr="002508B7">
              <w:rPr>
                <w:sz w:val="20"/>
                <w:szCs w:val="20"/>
              </w:rPr>
              <w:t>Public Sector</w:t>
            </w:r>
          </w:p>
        </w:tc>
        <w:tc>
          <w:tcPr>
            <w:tcW w:w="1568" w:type="dxa"/>
            <w:shd w:val="clear" w:color="auto" w:fill="F2F2F2" w:themeFill="background1" w:themeFillShade="F2"/>
            <w:vAlign w:val="center"/>
          </w:tcPr>
          <w:p w14:paraId="27ECD238" w14:textId="1B6A115D" w:rsidR="00257D54" w:rsidRPr="002508B7" w:rsidRDefault="00257D54" w:rsidP="00257D54">
            <w:pPr>
              <w:rPr>
                <w:sz w:val="20"/>
                <w:szCs w:val="20"/>
              </w:rPr>
            </w:pPr>
            <w:r w:rsidRPr="002508B7">
              <w:rPr>
                <w:sz w:val="20"/>
                <w:szCs w:val="20"/>
              </w:rPr>
              <w:t>41</w:t>
            </w:r>
            <w:r w:rsidR="00647AB1" w:rsidRPr="002508B7">
              <w:rPr>
                <w:sz w:val="20"/>
                <w:szCs w:val="20"/>
              </w:rPr>
              <w:t>,</w:t>
            </w:r>
            <w:r w:rsidRPr="002508B7">
              <w:rPr>
                <w:sz w:val="20"/>
                <w:szCs w:val="20"/>
              </w:rPr>
              <w:t>306</w:t>
            </w:r>
          </w:p>
        </w:tc>
        <w:tc>
          <w:tcPr>
            <w:tcW w:w="1748" w:type="dxa"/>
            <w:vMerge w:val="restart"/>
            <w:shd w:val="clear" w:color="auto" w:fill="F2F2F2" w:themeFill="background1" w:themeFillShade="F2"/>
            <w:vAlign w:val="center"/>
          </w:tcPr>
          <w:p w14:paraId="43497035" w14:textId="5D0F3625" w:rsidR="00257D54" w:rsidRPr="002508B7" w:rsidRDefault="00257D54" w:rsidP="00257D54">
            <w:pPr>
              <w:rPr>
                <w:sz w:val="20"/>
                <w:szCs w:val="20"/>
              </w:rPr>
            </w:pPr>
            <w:r w:rsidRPr="002508B7">
              <w:rPr>
                <w:sz w:val="20"/>
                <w:szCs w:val="20"/>
              </w:rPr>
              <w:t>309</w:t>
            </w:r>
            <w:r w:rsidR="00647AB1" w:rsidRPr="002508B7">
              <w:rPr>
                <w:sz w:val="20"/>
                <w:szCs w:val="20"/>
              </w:rPr>
              <w:t>,</w:t>
            </w:r>
            <w:r w:rsidRPr="002508B7">
              <w:rPr>
                <w:sz w:val="20"/>
                <w:szCs w:val="20"/>
              </w:rPr>
              <w:t>954</w:t>
            </w:r>
          </w:p>
        </w:tc>
      </w:tr>
      <w:tr w:rsidR="00257D54" w:rsidRPr="002508B7" w14:paraId="61878A3C" w14:textId="77777777" w:rsidTr="00B7572C">
        <w:trPr>
          <w:jc w:val="center"/>
        </w:trPr>
        <w:tc>
          <w:tcPr>
            <w:tcW w:w="1644" w:type="dxa"/>
            <w:vMerge/>
            <w:shd w:val="clear" w:color="auto" w:fill="F2F2F2" w:themeFill="background1" w:themeFillShade="F2"/>
            <w:vAlign w:val="center"/>
          </w:tcPr>
          <w:p w14:paraId="2227CFC4"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6C5A5BB5" w14:textId="77777777" w:rsidR="00257D54" w:rsidRPr="002508B7" w:rsidRDefault="00257D54" w:rsidP="00257D54">
            <w:pPr>
              <w:rPr>
                <w:sz w:val="20"/>
                <w:szCs w:val="20"/>
              </w:rPr>
            </w:pPr>
          </w:p>
        </w:tc>
        <w:tc>
          <w:tcPr>
            <w:tcW w:w="2059" w:type="dxa"/>
            <w:shd w:val="clear" w:color="auto" w:fill="F2F2F2" w:themeFill="background1" w:themeFillShade="F2"/>
            <w:vAlign w:val="center"/>
          </w:tcPr>
          <w:p w14:paraId="617D0FDC" w14:textId="5BF95BDC" w:rsidR="00257D54" w:rsidRPr="002508B7" w:rsidRDefault="00257D54" w:rsidP="00257D54">
            <w:pPr>
              <w:rPr>
                <w:sz w:val="20"/>
                <w:szCs w:val="20"/>
              </w:rPr>
            </w:pPr>
            <w:r w:rsidRPr="002508B7">
              <w:rPr>
                <w:sz w:val="20"/>
                <w:szCs w:val="20"/>
              </w:rPr>
              <w:t>Private Sector</w:t>
            </w:r>
          </w:p>
        </w:tc>
        <w:tc>
          <w:tcPr>
            <w:tcW w:w="1568" w:type="dxa"/>
            <w:shd w:val="clear" w:color="auto" w:fill="F2F2F2" w:themeFill="background1" w:themeFillShade="F2"/>
            <w:vAlign w:val="center"/>
          </w:tcPr>
          <w:p w14:paraId="15D65459" w14:textId="6D4E7A8D" w:rsidR="00257D54" w:rsidRPr="002508B7" w:rsidRDefault="00257D54" w:rsidP="00257D54">
            <w:pPr>
              <w:rPr>
                <w:sz w:val="20"/>
                <w:szCs w:val="20"/>
              </w:rPr>
            </w:pPr>
            <w:r w:rsidRPr="002508B7">
              <w:rPr>
                <w:sz w:val="20"/>
                <w:szCs w:val="20"/>
              </w:rPr>
              <w:t>268</w:t>
            </w:r>
            <w:r w:rsidR="00647AB1" w:rsidRPr="002508B7">
              <w:rPr>
                <w:sz w:val="20"/>
                <w:szCs w:val="20"/>
              </w:rPr>
              <w:t>,</w:t>
            </w:r>
            <w:r w:rsidRPr="002508B7">
              <w:rPr>
                <w:sz w:val="20"/>
                <w:szCs w:val="20"/>
              </w:rPr>
              <w:t>648</w:t>
            </w:r>
          </w:p>
        </w:tc>
        <w:tc>
          <w:tcPr>
            <w:tcW w:w="1748" w:type="dxa"/>
            <w:vMerge/>
            <w:shd w:val="clear" w:color="auto" w:fill="F2F2F2" w:themeFill="background1" w:themeFillShade="F2"/>
            <w:vAlign w:val="center"/>
          </w:tcPr>
          <w:p w14:paraId="5A6EA39C" w14:textId="77777777" w:rsidR="00257D54" w:rsidRPr="002508B7" w:rsidRDefault="00257D54" w:rsidP="00257D54">
            <w:pPr>
              <w:rPr>
                <w:sz w:val="20"/>
                <w:szCs w:val="20"/>
              </w:rPr>
            </w:pPr>
          </w:p>
        </w:tc>
      </w:tr>
      <w:tr w:rsidR="00257D54" w:rsidRPr="002508B7" w14:paraId="44165801" w14:textId="77777777" w:rsidTr="00B7572C">
        <w:trPr>
          <w:jc w:val="center"/>
        </w:trPr>
        <w:tc>
          <w:tcPr>
            <w:tcW w:w="1644" w:type="dxa"/>
            <w:vMerge/>
            <w:shd w:val="clear" w:color="auto" w:fill="F2F2F2" w:themeFill="background1" w:themeFillShade="F2"/>
            <w:vAlign w:val="center"/>
          </w:tcPr>
          <w:p w14:paraId="27CF1596"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4E7BE3A6"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01D92E13" w14:textId="7B32845D" w:rsidR="00257D54" w:rsidRPr="002508B7" w:rsidRDefault="00257D54" w:rsidP="00257D54">
            <w:pPr>
              <w:rPr>
                <w:sz w:val="20"/>
                <w:szCs w:val="20"/>
              </w:rPr>
            </w:pPr>
            <w:r w:rsidRPr="002508B7">
              <w:rPr>
                <w:sz w:val="20"/>
                <w:szCs w:val="20"/>
              </w:rPr>
              <w:t xml:space="preserve">Male </w:t>
            </w:r>
          </w:p>
        </w:tc>
        <w:tc>
          <w:tcPr>
            <w:tcW w:w="1568" w:type="dxa"/>
            <w:shd w:val="clear" w:color="auto" w:fill="FDE9D9" w:themeFill="accent6" w:themeFillTint="33"/>
            <w:vAlign w:val="center"/>
          </w:tcPr>
          <w:p w14:paraId="03C94F6B" w14:textId="4D24F048" w:rsidR="00257D54" w:rsidRPr="002508B7" w:rsidRDefault="00257D54" w:rsidP="00257D54">
            <w:pPr>
              <w:rPr>
                <w:sz w:val="20"/>
                <w:szCs w:val="20"/>
              </w:rPr>
            </w:pPr>
            <w:r w:rsidRPr="002508B7">
              <w:rPr>
                <w:sz w:val="20"/>
                <w:szCs w:val="20"/>
              </w:rPr>
              <w:t>211</w:t>
            </w:r>
            <w:r w:rsidR="00647AB1" w:rsidRPr="002508B7">
              <w:rPr>
                <w:sz w:val="20"/>
                <w:szCs w:val="20"/>
              </w:rPr>
              <w:t>,</w:t>
            </w:r>
            <w:r w:rsidRPr="002508B7">
              <w:rPr>
                <w:sz w:val="20"/>
                <w:szCs w:val="20"/>
              </w:rPr>
              <w:t>017</w:t>
            </w:r>
          </w:p>
        </w:tc>
        <w:tc>
          <w:tcPr>
            <w:tcW w:w="1748" w:type="dxa"/>
            <w:vMerge/>
            <w:shd w:val="clear" w:color="auto" w:fill="F2F2F2" w:themeFill="background1" w:themeFillShade="F2"/>
            <w:vAlign w:val="center"/>
          </w:tcPr>
          <w:p w14:paraId="5CF87E69" w14:textId="77777777" w:rsidR="00257D54" w:rsidRPr="002508B7" w:rsidRDefault="00257D54" w:rsidP="00257D54">
            <w:pPr>
              <w:rPr>
                <w:sz w:val="20"/>
                <w:szCs w:val="20"/>
              </w:rPr>
            </w:pPr>
          </w:p>
        </w:tc>
      </w:tr>
      <w:tr w:rsidR="00257D54" w:rsidRPr="002508B7" w14:paraId="3F1C7473" w14:textId="77777777" w:rsidTr="00B7572C">
        <w:trPr>
          <w:jc w:val="center"/>
        </w:trPr>
        <w:tc>
          <w:tcPr>
            <w:tcW w:w="1644" w:type="dxa"/>
            <w:vMerge/>
            <w:shd w:val="clear" w:color="auto" w:fill="F2F2F2" w:themeFill="background1" w:themeFillShade="F2"/>
            <w:vAlign w:val="center"/>
          </w:tcPr>
          <w:p w14:paraId="283AEF10"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77F20456"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1A9D5B0B" w14:textId="76B58584" w:rsidR="00257D54" w:rsidRPr="002508B7" w:rsidRDefault="00257D54" w:rsidP="00257D54">
            <w:pPr>
              <w:rPr>
                <w:sz w:val="20"/>
                <w:szCs w:val="20"/>
              </w:rPr>
            </w:pPr>
            <w:r w:rsidRPr="002508B7">
              <w:rPr>
                <w:sz w:val="20"/>
                <w:szCs w:val="20"/>
              </w:rPr>
              <w:t>Female</w:t>
            </w:r>
          </w:p>
        </w:tc>
        <w:tc>
          <w:tcPr>
            <w:tcW w:w="1568" w:type="dxa"/>
            <w:shd w:val="clear" w:color="auto" w:fill="FDE9D9" w:themeFill="accent6" w:themeFillTint="33"/>
            <w:vAlign w:val="center"/>
          </w:tcPr>
          <w:p w14:paraId="21BA7BF5" w14:textId="5D901F45" w:rsidR="00257D54" w:rsidRPr="002508B7" w:rsidRDefault="00257D54" w:rsidP="00257D54">
            <w:pPr>
              <w:rPr>
                <w:sz w:val="20"/>
                <w:szCs w:val="20"/>
              </w:rPr>
            </w:pPr>
            <w:r w:rsidRPr="002508B7">
              <w:rPr>
                <w:sz w:val="20"/>
                <w:szCs w:val="20"/>
              </w:rPr>
              <w:t>98</w:t>
            </w:r>
            <w:r w:rsidR="00647AB1" w:rsidRPr="002508B7">
              <w:rPr>
                <w:sz w:val="20"/>
                <w:szCs w:val="20"/>
              </w:rPr>
              <w:t>,</w:t>
            </w:r>
            <w:r w:rsidRPr="002508B7">
              <w:rPr>
                <w:sz w:val="20"/>
                <w:szCs w:val="20"/>
              </w:rPr>
              <w:t>937</w:t>
            </w:r>
          </w:p>
        </w:tc>
        <w:tc>
          <w:tcPr>
            <w:tcW w:w="1748" w:type="dxa"/>
            <w:vMerge/>
            <w:shd w:val="clear" w:color="auto" w:fill="F2F2F2" w:themeFill="background1" w:themeFillShade="F2"/>
            <w:vAlign w:val="center"/>
          </w:tcPr>
          <w:p w14:paraId="0A321A02" w14:textId="77777777" w:rsidR="00257D54" w:rsidRPr="002508B7" w:rsidRDefault="00257D54" w:rsidP="00257D54">
            <w:pPr>
              <w:rPr>
                <w:sz w:val="20"/>
                <w:szCs w:val="20"/>
              </w:rPr>
            </w:pPr>
          </w:p>
        </w:tc>
      </w:tr>
      <w:tr w:rsidR="00257D54" w:rsidRPr="002508B7" w14:paraId="23D6F3F6" w14:textId="77777777" w:rsidTr="00B7572C">
        <w:trPr>
          <w:jc w:val="center"/>
        </w:trPr>
        <w:tc>
          <w:tcPr>
            <w:tcW w:w="1644" w:type="dxa"/>
            <w:vMerge/>
            <w:shd w:val="clear" w:color="auto" w:fill="F2F2F2" w:themeFill="background1" w:themeFillShade="F2"/>
            <w:vAlign w:val="center"/>
          </w:tcPr>
          <w:p w14:paraId="41AC42AF" w14:textId="77777777" w:rsidR="00257D54" w:rsidRPr="002508B7" w:rsidRDefault="00257D54" w:rsidP="00257D54">
            <w:pPr>
              <w:rPr>
                <w:sz w:val="20"/>
                <w:szCs w:val="20"/>
              </w:rPr>
            </w:pPr>
          </w:p>
        </w:tc>
        <w:tc>
          <w:tcPr>
            <w:tcW w:w="2037" w:type="dxa"/>
            <w:vMerge w:val="restart"/>
            <w:shd w:val="clear" w:color="auto" w:fill="F2F2F2" w:themeFill="background1" w:themeFillShade="F2"/>
            <w:vAlign w:val="center"/>
          </w:tcPr>
          <w:p w14:paraId="0887046D" w14:textId="77777777" w:rsidR="00257D54" w:rsidRPr="002508B7" w:rsidRDefault="00257D54" w:rsidP="00257D54">
            <w:pPr>
              <w:rPr>
                <w:sz w:val="20"/>
                <w:szCs w:val="20"/>
              </w:rPr>
            </w:pPr>
            <w:r w:rsidRPr="002508B7">
              <w:rPr>
                <w:sz w:val="20"/>
                <w:szCs w:val="20"/>
              </w:rPr>
              <w:t>4b</w:t>
            </w:r>
          </w:p>
        </w:tc>
        <w:tc>
          <w:tcPr>
            <w:tcW w:w="2059" w:type="dxa"/>
            <w:shd w:val="clear" w:color="auto" w:fill="F2F2F2" w:themeFill="background1" w:themeFillShade="F2"/>
            <w:vAlign w:val="center"/>
          </w:tcPr>
          <w:p w14:paraId="3EC17CB3" w14:textId="45EBCDEE" w:rsidR="00257D54" w:rsidRPr="002508B7" w:rsidRDefault="00257D54" w:rsidP="00257D54">
            <w:pPr>
              <w:rPr>
                <w:sz w:val="20"/>
                <w:szCs w:val="20"/>
              </w:rPr>
            </w:pPr>
            <w:r w:rsidRPr="002508B7">
              <w:rPr>
                <w:sz w:val="20"/>
                <w:szCs w:val="20"/>
              </w:rPr>
              <w:t xml:space="preserve">Male </w:t>
            </w:r>
          </w:p>
        </w:tc>
        <w:tc>
          <w:tcPr>
            <w:tcW w:w="1568" w:type="dxa"/>
            <w:shd w:val="clear" w:color="auto" w:fill="F2F2F2" w:themeFill="background1" w:themeFillShade="F2"/>
            <w:vAlign w:val="center"/>
          </w:tcPr>
          <w:p w14:paraId="1FD9B439" w14:textId="659E70B9" w:rsidR="00257D54" w:rsidRPr="002508B7" w:rsidRDefault="00257D54" w:rsidP="00257D54">
            <w:pPr>
              <w:rPr>
                <w:sz w:val="20"/>
                <w:szCs w:val="20"/>
              </w:rPr>
            </w:pPr>
            <w:r w:rsidRPr="002508B7">
              <w:rPr>
                <w:sz w:val="20"/>
                <w:szCs w:val="20"/>
              </w:rPr>
              <w:t>16</w:t>
            </w:r>
            <w:r w:rsidR="00647AB1" w:rsidRPr="002508B7">
              <w:rPr>
                <w:sz w:val="20"/>
                <w:szCs w:val="20"/>
              </w:rPr>
              <w:t>,</w:t>
            </w:r>
            <w:r w:rsidRPr="002508B7">
              <w:rPr>
                <w:sz w:val="20"/>
                <w:szCs w:val="20"/>
              </w:rPr>
              <w:t>956</w:t>
            </w:r>
          </w:p>
        </w:tc>
        <w:tc>
          <w:tcPr>
            <w:tcW w:w="1748" w:type="dxa"/>
            <w:vMerge w:val="restart"/>
            <w:shd w:val="clear" w:color="auto" w:fill="F2F2F2" w:themeFill="background1" w:themeFillShade="F2"/>
            <w:vAlign w:val="center"/>
          </w:tcPr>
          <w:p w14:paraId="7DE3B656" w14:textId="4248CAAE" w:rsidR="00257D54" w:rsidRPr="002508B7" w:rsidRDefault="00257D54" w:rsidP="00257D54">
            <w:pPr>
              <w:rPr>
                <w:sz w:val="20"/>
                <w:szCs w:val="20"/>
              </w:rPr>
            </w:pPr>
            <w:r w:rsidRPr="002508B7">
              <w:rPr>
                <w:sz w:val="20"/>
                <w:szCs w:val="20"/>
              </w:rPr>
              <w:t>32</w:t>
            </w:r>
            <w:r w:rsidR="00647AB1" w:rsidRPr="002508B7">
              <w:rPr>
                <w:sz w:val="20"/>
                <w:szCs w:val="20"/>
              </w:rPr>
              <w:t>,</w:t>
            </w:r>
            <w:r w:rsidRPr="002508B7">
              <w:rPr>
                <w:sz w:val="20"/>
                <w:szCs w:val="20"/>
              </w:rPr>
              <w:t>898</w:t>
            </w:r>
          </w:p>
        </w:tc>
      </w:tr>
      <w:tr w:rsidR="00257D54" w:rsidRPr="002508B7" w14:paraId="214E5D60" w14:textId="77777777" w:rsidTr="00B7572C">
        <w:trPr>
          <w:jc w:val="center"/>
        </w:trPr>
        <w:tc>
          <w:tcPr>
            <w:tcW w:w="1644" w:type="dxa"/>
            <w:vMerge/>
            <w:shd w:val="clear" w:color="auto" w:fill="F2F2F2" w:themeFill="background1" w:themeFillShade="F2"/>
            <w:vAlign w:val="center"/>
          </w:tcPr>
          <w:p w14:paraId="0859DB71"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7A4444EE" w14:textId="77777777" w:rsidR="00257D54" w:rsidRPr="002508B7" w:rsidRDefault="00257D54" w:rsidP="00257D54">
            <w:pPr>
              <w:rPr>
                <w:sz w:val="20"/>
                <w:szCs w:val="20"/>
              </w:rPr>
            </w:pPr>
          </w:p>
        </w:tc>
        <w:tc>
          <w:tcPr>
            <w:tcW w:w="2059" w:type="dxa"/>
            <w:shd w:val="clear" w:color="auto" w:fill="F2F2F2" w:themeFill="background1" w:themeFillShade="F2"/>
            <w:vAlign w:val="center"/>
          </w:tcPr>
          <w:p w14:paraId="28155839" w14:textId="20EF6C13" w:rsidR="00257D54" w:rsidRPr="002508B7" w:rsidRDefault="00257D54" w:rsidP="00257D54">
            <w:pPr>
              <w:rPr>
                <w:sz w:val="20"/>
                <w:szCs w:val="20"/>
              </w:rPr>
            </w:pPr>
            <w:r w:rsidRPr="002508B7">
              <w:rPr>
                <w:sz w:val="20"/>
                <w:szCs w:val="20"/>
              </w:rPr>
              <w:t>Female</w:t>
            </w:r>
          </w:p>
        </w:tc>
        <w:tc>
          <w:tcPr>
            <w:tcW w:w="1568" w:type="dxa"/>
            <w:shd w:val="clear" w:color="auto" w:fill="F2F2F2" w:themeFill="background1" w:themeFillShade="F2"/>
            <w:vAlign w:val="center"/>
          </w:tcPr>
          <w:p w14:paraId="55E63CA0" w14:textId="5223E47A" w:rsidR="00257D54" w:rsidRPr="002508B7" w:rsidRDefault="00257D54" w:rsidP="00257D54">
            <w:pPr>
              <w:rPr>
                <w:sz w:val="20"/>
                <w:szCs w:val="20"/>
              </w:rPr>
            </w:pPr>
            <w:r w:rsidRPr="002508B7">
              <w:rPr>
                <w:sz w:val="20"/>
                <w:szCs w:val="20"/>
              </w:rPr>
              <w:t>15</w:t>
            </w:r>
            <w:r w:rsidR="00647AB1" w:rsidRPr="002508B7">
              <w:rPr>
                <w:sz w:val="20"/>
                <w:szCs w:val="20"/>
              </w:rPr>
              <w:t>,</w:t>
            </w:r>
            <w:r w:rsidRPr="002508B7">
              <w:rPr>
                <w:sz w:val="20"/>
                <w:szCs w:val="20"/>
              </w:rPr>
              <w:t>942</w:t>
            </w:r>
          </w:p>
        </w:tc>
        <w:tc>
          <w:tcPr>
            <w:tcW w:w="1748" w:type="dxa"/>
            <w:vMerge/>
            <w:shd w:val="clear" w:color="auto" w:fill="F2F2F2" w:themeFill="background1" w:themeFillShade="F2"/>
            <w:vAlign w:val="center"/>
          </w:tcPr>
          <w:p w14:paraId="7CB0AF9F" w14:textId="77777777" w:rsidR="00257D54" w:rsidRPr="002508B7" w:rsidRDefault="00257D54" w:rsidP="00257D54">
            <w:pPr>
              <w:rPr>
                <w:sz w:val="20"/>
                <w:szCs w:val="20"/>
              </w:rPr>
            </w:pPr>
          </w:p>
        </w:tc>
      </w:tr>
      <w:tr w:rsidR="00257D54" w:rsidRPr="002508B7" w14:paraId="307CF581" w14:textId="77777777" w:rsidTr="00B7572C">
        <w:trPr>
          <w:jc w:val="center"/>
        </w:trPr>
        <w:tc>
          <w:tcPr>
            <w:tcW w:w="1644" w:type="dxa"/>
            <w:vMerge/>
            <w:shd w:val="clear" w:color="auto" w:fill="F2F2F2" w:themeFill="background1" w:themeFillShade="F2"/>
            <w:vAlign w:val="center"/>
          </w:tcPr>
          <w:p w14:paraId="5660F408" w14:textId="77777777" w:rsidR="00257D54" w:rsidRPr="002508B7" w:rsidRDefault="00257D54" w:rsidP="00257D54">
            <w:pPr>
              <w:rPr>
                <w:sz w:val="20"/>
                <w:szCs w:val="20"/>
              </w:rPr>
            </w:pPr>
          </w:p>
        </w:tc>
        <w:tc>
          <w:tcPr>
            <w:tcW w:w="2037" w:type="dxa"/>
            <w:vMerge w:val="restart"/>
            <w:shd w:val="clear" w:color="auto" w:fill="F2F2F2" w:themeFill="background1" w:themeFillShade="F2"/>
            <w:vAlign w:val="center"/>
          </w:tcPr>
          <w:p w14:paraId="607EADAC" w14:textId="77777777" w:rsidR="00257D54" w:rsidRPr="002508B7" w:rsidRDefault="00257D54" w:rsidP="00257D54">
            <w:pPr>
              <w:rPr>
                <w:sz w:val="20"/>
                <w:szCs w:val="20"/>
              </w:rPr>
            </w:pPr>
            <w:r w:rsidRPr="002508B7">
              <w:rPr>
                <w:sz w:val="20"/>
                <w:szCs w:val="20"/>
              </w:rPr>
              <w:t>4c</w:t>
            </w:r>
          </w:p>
        </w:tc>
        <w:tc>
          <w:tcPr>
            <w:tcW w:w="2059" w:type="dxa"/>
            <w:shd w:val="clear" w:color="auto" w:fill="F2F2F2" w:themeFill="background1" w:themeFillShade="F2"/>
            <w:vAlign w:val="center"/>
          </w:tcPr>
          <w:p w14:paraId="76D9865C" w14:textId="53AA3D9B" w:rsidR="00257D54" w:rsidRPr="002508B7" w:rsidRDefault="00257D54" w:rsidP="00257D54">
            <w:pPr>
              <w:rPr>
                <w:sz w:val="20"/>
                <w:szCs w:val="20"/>
              </w:rPr>
            </w:pPr>
            <w:r w:rsidRPr="002508B7">
              <w:rPr>
                <w:sz w:val="20"/>
                <w:szCs w:val="20"/>
              </w:rPr>
              <w:t xml:space="preserve">Male </w:t>
            </w:r>
          </w:p>
        </w:tc>
        <w:tc>
          <w:tcPr>
            <w:tcW w:w="1568" w:type="dxa"/>
            <w:shd w:val="clear" w:color="auto" w:fill="F2F2F2" w:themeFill="background1" w:themeFillShade="F2"/>
            <w:vAlign w:val="center"/>
          </w:tcPr>
          <w:p w14:paraId="12046053" w14:textId="2F4F04CA" w:rsidR="00257D54" w:rsidRPr="002508B7" w:rsidRDefault="00257D54" w:rsidP="00257D54">
            <w:pPr>
              <w:rPr>
                <w:sz w:val="20"/>
                <w:szCs w:val="20"/>
              </w:rPr>
            </w:pPr>
            <w:r w:rsidRPr="002508B7">
              <w:rPr>
                <w:sz w:val="20"/>
                <w:szCs w:val="20"/>
              </w:rPr>
              <w:t>21</w:t>
            </w:r>
            <w:r w:rsidR="00647AB1" w:rsidRPr="002508B7">
              <w:rPr>
                <w:sz w:val="20"/>
                <w:szCs w:val="20"/>
              </w:rPr>
              <w:t>,</w:t>
            </w:r>
            <w:r w:rsidRPr="002508B7">
              <w:rPr>
                <w:sz w:val="20"/>
                <w:szCs w:val="20"/>
              </w:rPr>
              <w:t>878</w:t>
            </w:r>
          </w:p>
        </w:tc>
        <w:tc>
          <w:tcPr>
            <w:tcW w:w="1748" w:type="dxa"/>
            <w:vMerge w:val="restart"/>
            <w:shd w:val="clear" w:color="auto" w:fill="F2F2F2" w:themeFill="background1" w:themeFillShade="F2"/>
            <w:vAlign w:val="center"/>
          </w:tcPr>
          <w:p w14:paraId="4CF00F04" w14:textId="3EEE48C8" w:rsidR="00257D54" w:rsidRPr="002508B7" w:rsidRDefault="00257D54" w:rsidP="00257D54">
            <w:pPr>
              <w:rPr>
                <w:sz w:val="20"/>
                <w:szCs w:val="20"/>
              </w:rPr>
            </w:pPr>
            <w:r w:rsidRPr="002508B7">
              <w:rPr>
                <w:sz w:val="20"/>
                <w:szCs w:val="20"/>
              </w:rPr>
              <w:t>43</w:t>
            </w:r>
            <w:r w:rsidR="00647AB1" w:rsidRPr="002508B7">
              <w:rPr>
                <w:sz w:val="20"/>
                <w:szCs w:val="20"/>
              </w:rPr>
              <w:t>,</w:t>
            </w:r>
            <w:r w:rsidRPr="002508B7">
              <w:rPr>
                <w:sz w:val="20"/>
                <w:szCs w:val="20"/>
              </w:rPr>
              <w:t>660</w:t>
            </w:r>
          </w:p>
        </w:tc>
      </w:tr>
      <w:tr w:rsidR="00257D54" w:rsidRPr="002508B7" w14:paraId="658DD4EC" w14:textId="77777777" w:rsidTr="00B7572C">
        <w:trPr>
          <w:jc w:val="center"/>
        </w:trPr>
        <w:tc>
          <w:tcPr>
            <w:tcW w:w="1644" w:type="dxa"/>
            <w:vMerge/>
            <w:shd w:val="clear" w:color="auto" w:fill="F2F2F2" w:themeFill="background1" w:themeFillShade="F2"/>
            <w:vAlign w:val="center"/>
          </w:tcPr>
          <w:p w14:paraId="44E322AA" w14:textId="77777777" w:rsidR="00257D54" w:rsidRPr="002508B7" w:rsidRDefault="00257D54" w:rsidP="00257D54">
            <w:pPr>
              <w:rPr>
                <w:sz w:val="20"/>
                <w:szCs w:val="20"/>
              </w:rPr>
            </w:pPr>
          </w:p>
        </w:tc>
        <w:tc>
          <w:tcPr>
            <w:tcW w:w="2037" w:type="dxa"/>
            <w:vMerge/>
            <w:shd w:val="clear" w:color="auto" w:fill="F2F2F2" w:themeFill="background1" w:themeFillShade="F2"/>
            <w:vAlign w:val="center"/>
          </w:tcPr>
          <w:p w14:paraId="58B5B490" w14:textId="77777777" w:rsidR="00257D54" w:rsidRPr="002508B7" w:rsidRDefault="00257D54" w:rsidP="00257D54">
            <w:pPr>
              <w:rPr>
                <w:sz w:val="20"/>
                <w:szCs w:val="20"/>
              </w:rPr>
            </w:pPr>
          </w:p>
        </w:tc>
        <w:tc>
          <w:tcPr>
            <w:tcW w:w="2059" w:type="dxa"/>
            <w:shd w:val="clear" w:color="auto" w:fill="F2F2F2" w:themeFill="background1" w:themeFillShade="F2"/>
            <w:vAlign w:val="center"/>
          </w:tcPr>
          <w:p w14:paraId="4DDCEC3A" w14:textId="34DB8C59" w:rsidR="00257D54" w:rsidRPr="002508B7" w:rsidRDefault="00257D54" w:rsidP="00257D54">
            <w:pPr>
              <w:rPr>
                <w:sz w:val="20"/>
                <w:szCs w:val="20"/>
              </w:rPr>
            </w:pPr>
            <w:r w:rsidRPr="002508B7">
              <w:rPr>
                <w:sz w:val="20"/>
                <w:szCs w:val="20"/>
              </w:rPr>
              <w:t>Female</w:t>
            </w:r>
          </w:p>
        </w:tc>
        <w:tc>
          <w:tcPr>
            <w:tcW w:w="1568" w:type="dxa"/>
            <w:shd w:val="clear" w:color="auto" w:fill="F2F2F2" w:themeFill="background1" w:themeFillShade="F2"/>
            <w:vAlign w:val="center"/>
          </w:tcPr>
          <w:p w14:paraId="2F5F46D6" w14:textId="56AB4B23" w:rsidR="00257D54" w:rsidRPr="002508B7" w:rsidRDefault="00257D54" w:rsidP="00257D54">
            <w:pPr>
              <w:rPr>
                <w:sz w:val="20"/>
                <w:szCs w:val="20"/>
              </w:rPr>
            </w:pPr>
            <w:r w:rsidRPr="002508B7">
              <w:rPr>
                <w:sz w:val="20"/>
                <w:szCs w:val="20"/>
              </w:rPr>
              <w:t>21</w:t>
            </w:r>
            <w:r w:rsidR="00647AB1" w:rsidRPr="002508B7">
              <w:rPr>
                <w:sz w:val="20"/>
                <w:szCs w:val="20"/>
              </w:rPr>
              <w:t>,</w:t>
            </w:r>
            <w:r w:rsidRPr="002508B7">
              <w:rPr>
                <w:sz w:val="20"/>
                <w:szCs w:val="20"/>
              </w:rPr>
              <w:t>782</w:t>
            </w:r>
          </w:p>
        </w:tc>
        <w:tc>
          <w:tcPr>
            <w:tcW w:w="1748" w:type="dxa"/>
            <w:vMerge/>
            <w:shd w:val="clear" w:color="auto" w:fill="F2F2F2" w:themeFill="background1" w:themeFillShade="F2"/>
            <w:vAlign w:val="center"/>
          </w:tcPr>
          <w:p w14:paraId="752D4A71" w14:textId="77777777" w:rsidR="00257D54" w:rsidRPr="002508B7" w:rsidRDefault="00257D54" w:rsidP="00257D54">
            <w:pPr>
              <w:rPr>
                <w:sz w:val="20"/>
                <w:szCs w:val="20"/>
              </w:rPr>
            </w:pPr>
          </w:p>
        </w:tc>
      </w:tr>
      <w:tr w:rsidR="00257D54" w:rsidRPr="002508B7" w14:paraId="626F0F29" w14:textId="77777777" w:rsidTr="00B7572C">
        <w:trPr>
          <w:jc w:val="center"/>
        </w:trPr>
        <w:tc>
          <w:tcPr>
            <w:tcW w:w="1644" w:type="dxa"/>
            <w:vMerge w:val="restart"/>
            <w:shd w:val="clear" w:color="auto" w:fill="D9D9D9" w:themeFill="background1" w:themeFillShade="D9"/>
            <w:vAlign w:val="center"/>
          </w:tcPr>
          <w:p w14:paraId="0D2E55F4" w14:textId="77777777" w:rsidR="00257D54" w:rsidRPr="002508B7" w:rsidRDefault="00257D54" w:rsidP="00257D54">
            <w:pPr>
              <w:rPr>
                <w:sz w:val="20"/>
                <w:szCs w:val="20"/>
              </w:rPr>
            </w:pPr>
            <w:r w:rsidRPr="002508B7">
              <w:rPr>
                <w:sz w:val="20"/>
                <w:szCs w:val="20"/>
              </w:rPr>
              <w:t>2024</w:t>
            </w:r>
          </w:p>
        </w:tc>
        <w:tc>
          <w:tcPr>
            <w:tcW w:w="2037" w:type="dxa"/>
            <w:vMerge w:val="restart"/>
            <w:shd w:val="clear" w:color="auto" w:fill="D9D9D9" w:themeFill="background1" w:themeFillShade="D9"/>
            <w:vAlign w:val="center"/>
          </w:tcPr>
          <w:p w14:paraId="45A41A8D" w14:textId="77777777" w:rsidR="00257D54" w:rsidRPr="002508B7" w:rsidRDefault="00257D54" w:rsidP="00257D54">
            <w:pPr>
              <w:rPr>
                <w:sz w:val="20"/>
                <w:szCs w:val="20"/>
              </w:rPr>
            </w:pPr>
            <w:r w:rsidRPr="002508B7">
              <w:rPr>
                <w:sz w:val="20"/>
                <w:szCs w:val="20"/>
              </w:rPr>
              <w:t>4a</w:t>
            </w:r>
          </w:p>
        </w:tc>
        <w:tc>
          <w:tcPr>
            <w:tcW w:w="2059" w:type="dxa"/>
            <w:shd w:val="clear" w:color="auto" w:fill="D9D9D9" w:themeFill="background1" w:themeFillShade="D9"/>
            <w:vAlign w:val="center"/>
          </w:tcPr>
          <w:p w14:paraId="439B73CE" w14:textId="6EBBDB9E" w:rsidR="00257D54" w:rsidRPr="002508B7" w:rsidRDefault="00257D54" w:rsidP="00257D54">
            <w:pPr>
              <w:rPr>
                <w:sz w:val="20"/>
                <w:szCs w:val="20"/>
              </w:rPr>
            </w:pPr>
            <w:r w:rsidRPr="002508B7">
              <w:rPr>
                <w:sz w:val="20"/>
                <w:szCs w:val="20"/>
              </w:rPr>
              <w:t>Public Sector</w:t>
            </w:r>
          </w:p>
        </w:tc>
        <w:tc>
          <w:tcPr>
            <w:tcW w:w="1568" w:type="dxa"/>
            <w:shd w:val="clear" w:color="auto" w:fill="D9D9D9" w:themeFill="background1" w:themeFillShade="D9"/>
            <w:vAlign w:val="center"/>
          </w:tcPr>
          <w:p w14:paraId="3DB684D8" w14:textId="1A9FD78D" w:rsidR="00257D54" w:rsidRPr="002508B7" w:rsidRDefault="00257D54" w:rsidP="00257D54">
            <w:pPr>
              <w:rPr>
                <w:sz w:val="20"/>
                <w:szCs w:val="20"/>
              </w:rPr>
            </w:pPr>
            <w:r w:rsidRPr="002508B7">
              <w:rPr>
                <w:sz w:val="20"/>
                <w:szCs w:val="20"/>
              </w:rPr>
              <w:t>41</w:t>
            </w:r>
            <w:r w:rsidR="00647AB1" w:rsidRPr="002508B7">
              <w:rPr>
                <w:sz w:val="20"/>
                <w:szCs w:val="20"/>
              </w:rPr>
              <w:t>,</w:t>
            </w:r>
            <w:r w:rsidRPr="002508B7">
              <w:rPr>
                <w:sz w:val="20"/>
                <w:szCs w:val="20"/>
              </w:rPr>
              <w:t>984</w:t>
            </w:r>
          </w:p>
        </w:tc>
        <w:tc>
          <w:tcPr>
            <w:tcW w:w="1748" w:type="dxa"/>
            <w:vMerge w:val="restart"/>
            <w:shd w:val="clear" w:color="auto" w:fill="D9D9D9" w:themeFill="background1" w:themeFillShade="D9"/>
            <w:vAlign w:val="center"/>
          </w:tcPr>
          <w:p w14:paraId="1E133899" w14:textId="603E35A3" w:rsidR="00257D54" w:rsidRPr="002508B7" w:rsidRDefault="00257D54" w:rsidP="00257D54">
            <w:pPr>
              <w:rPr>
                <w:sz w:val="20"/>
                <w:szCs w:val="20"/>
              </w:rPr>
            </w:pPr>
            <w:r w:rsidRPr="002508B7">
              <w:rPr>
                <w:sz w:val="20"/>
                <w:szCs w:val="20"/>
              </w:rPr>
              <w:t>329</w:t>
            </w:r>
            <w:r w:rsidR="00647AB1" w:rsidRPr="002508B7">
              <w:rPr>
                <w:sz w:val="20"/>
                <w:szCs w:val="20"/>
              </w:rPr>
              <w:t>,</w:t>
            </w:r>
            <w:r w:rsidRPr="002508B7">
              <w:rPr>
                <w:sz w:val="20"/>
                <w:szCs w:val="20"/>
              </w:rPr>
              <w:t>568</w:t>
            </w:r>
          </w:p>
        </w:tc>
      </w:tr>
      <w:tr w:rsidR="00257D54" w:rsidRPr="002508B7" w14:paraId="20B9F847" w14:textId="77777777" w:rsidTr="00B7572C">
        <w:trPr>
          <w:jc w:val="center"/>
        </w:trPr>
        <w:tc>
          <w:tcPr>
            <w:tcW w:w="1644" w:type="dxa"/>
            <w:vMerge/>
            <w:shd w:val="clear" w:color="auto" w:fill="D9D9D9" w:themeFill="background1" w:themeFillShade="D9"/>
            <w:vAlign w:val="center"/>
          </w:tcPr>
          <w:p w14:paraId="59A57FF8"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3D2B3266" w14:textId="77777777" w:rsidR="00257D54" w:rsidRPr="002508B7" w:rsidRDefault="00257D54" w:rsidP="00257D54">
            <w:pPr>
              <w:rPr>
                <w:sz w:val="20"/>
                <w:szCs w:val="20"/>
              </w:rPr>
            </w:pPr>
          </w:p>
        </w:tc>
        <w:tc>
          <w:tcPr>
            <w:tcW w:w="2059" w:type="dxa"/>
            <w:shd w:val="clear" w:color="auto" w:fill="D9D9D9" w:themeFill="background1" w:themeFillShade="D9"/>
            <w:vAlign w:val="center"/>
          </w:tcPr>
          <w:p w14:paraId="3D393CB6" w14:textId="6C4D9FFD" w:rsidR="00257D54" w:rsidRPr="002508B7" w:rsidRDefault="00257D54" w:rsidP="00257D54">
            <w:pPr>
              <w:rPr>
                <w:sz w:val="20"/>
                <w:szCs w:val="20"/>
              </w:rPr>
            </w:pPr>
            <w:r w:rsidRPr="002508B7">
              <w:rPr>
                <w:sz w:val="20"/>
                <w:szCs w:val="20"/>
              </w:rPr>
              <w:t>Private Sector</w:t>
            </w:r>
          </w:p>
        </w:tc>
        <w:tc>
          <w:tcPr>
            <w:tcW w:w="1568" w:type="dxa"/>
            <w:shd w:val="clear" w:color="auto" w:fill="D9D9D9" w:themeFill="background1" w:themeFillShade="D9"/>
            <w:vAlign w:val="center"/>
          </w:tcPr>
          <w:p w14:paraId="57DADACC" w14:textId="4EF36E63" w:rsidR="00257D54" w:rsidRPr="002508B7" w:rsidRDefault="00257D54" w:rsidP="00257D54">
            <w:pPr>
              <w:rPr>
                <w:sz w:val="20"/>
                <w:szCs w:val="20"/>
              </w:rPr>
            </w:pPr>
            <w:r w:rsidRPr="002508B7">
              <w:rPr>
                <w:sz w:val="20"/>
                <w:szCs w:val="20"/>
              </w:rPr>
              <w:t>287</w:t>
            </w:r>
            <w:r w:rsidR="00647AB1" w:rsidRPr="002508B7">
              <w:rPr>
                <w:sz w:val="20"/>
                <w:szCs w:val="20"/>
              </w:rPr>
              <w:t>,</w:t>
            </w:r>
            <w:r w:rsidRPr="002508B7">
              <w:rPr>
                <w:sz w:val="20"/>
                <w:szCs w:val="20"/>
              </w:rPr>
              <w:t>584</w:t>
            </w:r>
          </w:p>
        </w:tc>
        <w:tc>
          <w:tcPr>
            <w:tcW w:w="1748" w:type="dxa"/>
            <w:vMerge/>
            <w:shd w:val="clear" w:color="auto" w:fill="D9D9D9" w:themeFill="background1" w:themeFillShade="D9"/>
            <w:vAlign w:val="center"/>
          </w:tcPr>
          <w:p w14:paraId="0208A54C" w14:textId="77777777" w:rsidR="00257D54" w:rsidRPr="002508B7" w:rsidRDefault="00257D54" w:rsidP="00257D54">
            <w:pPr>
              <w:rPr>
                <w:sz w:val="20"/>
                <w:szCs w:val="20"/>
              </w:rPr>
            </w:pPr>
          </w:p>
        </w:tc>
      </w:tr>
      <w:tr w:rsidR="00257D54" w:rsidRPr="002508B7" w14:paraId="40C59816" w14:textId="77777777" w:rsidTr="00B7572C">
        <w:trPr>
          <w:jc w:val="center"/>
        </w:trPr>
        <w:tc>
          <w:tcPr>
            <w:tcW w:w="1644" w:type="dxa"/>
            <w:vMerge/>
            <w:shd w:val="clear" w:color="auto" w:fill="D9D9D9" w:themeFill="background1" w:themeFillShade="D9"/>
            <w:vAlign w:val="center"/>
          </w:tcPr>
          <w:p w14:paraId="197680F5"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723DF438"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4DCEF18B" w14:textId="71A62F1E" w:rsidR="00257D54" w:rsidRPr="002508B7" w:rsidRDefault="00257D54" w:rsidP="00257D54">
            <w:pPr>
              <w:rPr>
                <w:sz w:val="20"/>
                <w:szCs w:val="20"/>
              </w:rPr>
            </w:pPr>
            <w:r w:rsidRPr="002508B7">
              <w:rPr>
                <w:sz w:val="20"/>
                <w:szCs w:val="20"/>
              </w:rPr>
              <w:t xml:space="preserve">Male </w:t>
            </w:r>
          </w:p>
        </w:tc>
        <w:tc>
          <w:tcPr>
            <w:tcW w:w="1568" w:type="dxa"/>
            <w:shd w:val="clear" w:color="auto" w:fill="FDE9D9" w:themeFill="accent6" w:themeFillTint="33"/>
            <w:vAlign w:val="center"/>
          </w:tcPr>
          <w:p w14:paraId="17153C3D" w14:textId="59015C29" w:rsidR="00257D54" w:rsidRPr="002508B7" w:rsidRDefault="00257D54" w:rsidP="00257D54">
            <w:pPr>
              <w:rPr>
                <w:sz w:val="20"/>
                <w:szCs w:val="20"/>
              </w:rPr>
            </w:pPr>
            <w:r w:rsidRPr="002508B7">
              <w:rPr>
                <w:sz w:val="20"/>
                <w:szCs w:val="20"/>
              </w:rPr>
              <w:t>226</w:t>
            </w:r>
            <w:r w:rsidR="00647AB1" w:rsidRPr="002508B7">
              <w:rPr>
                <w:sz w:val="20"/>
                <w:szCs w:val="20"/>
              </w:rPr>
              <w:t>,</w:t>
            </w:r>
            <w:r w:rsidRPr="002508B7">
              <w:rPr>
                <w:sz w:val="20"/>
                <w:szCs w:val="20"/>
              </w:rPr>
              <w:t>085</w:t>
            </w:r>
          </w:p>
        </w:tc>
        <w:tc>
          <w:tcPr>
            <w:tcW w:w="1748" w:type="dxa"/>
            <w:vMerge/>
            <w:shd w:val="clear" w:color="auto" w:fill="D9D9D9" w:themeFill="background1" w:themeFillShade="D9"/>
            <w:vAlign w:val="center"/>
          </w:tcPr>
          <w:p w14:paraId="24B4A25D" w14:textId="77777777" w:rsidR="00257D54" w:rsidRPr="002508B7" w:rsidRDefault="00257D54" w:rsidP="00257D54">
            <w:pPr>
              <w:rPr>
                <w:sz w:val="20"/>
                <w:szCs w:val="20"/>
              </w:rPr>
            </w:pPr>
          </w:p>
        </w:tc>
      </w:tr>
      <w:tr w:rsidR="00257D54" w:rsidRPr="002508B7" w14:paraId="7D49252D" w14:textId="77777777" w:rsidTr="00B7572C">
        <w:trPr>
          <w:jc w:val="center"/>
        </w:trPr>
        <w:tc>
          <w:tcPr>
            <w:tcW w:w="1644" w:type="dxa"/>
            <w:vMerge/>
            <w:shd w:val="clear" w:color="auto" w:fill="D9D9D9" w:themeFill="background1" w:themeFillShade="D9"/>
            <w:vAlign w:val="center"/>
          </w:tcPr>
          <w:p w14:paraId="776856B6"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78D37255" w14:textId="77777777" w:rsidR="00257D54" w:rsidRPr="002508B7" w:rsidRDefault="00257D54" w:rsidP="00257D54">
            <w:pPr>
              <w:rPr>
                <w:sz w:val="20"/>
                <w:szCs w:val="20"/>
              </w:rPr>
            </w:pPr>
          </w:p>
        </w:tc>
        <w:tc>
          <w:tcPr>
            <w:tcW w:w="2059" w:type="dxa"/>
            <w:shd w:val="clear" w:color="auto" w:fill="FDE9D9" w:themeFill="accent6" w:themeFillTint="33"/>
            <w:vAlign w:val="center"/>
          </w:tcPr>
          <w:p w14:paraId="62D62E92" w14:textId="05A4CA82" w:rsidR="00257D54" w:rsidRPr="002508B7" w:rsidRDefault="00257D54" w:rsidP="00257D54">
            <w:pPr>
              <w:rPr>
                <w:sz w:val="20"/>
                <w:szCs w:val="20"/>
              </w:rPr>
            </w:pPr>
            <w:r w:rsidRPr="002508B7">
              <w:rPr>
                <w:sz w:val="20"/>
                <w:szCs w:val="20"/>
              </w:rPr>
              <w:t>Female</w:t>
            </w:r>
          </w:p>
        </w:tc>
        <w:tc>
          <w:tcPr>
            <w:tcW w:w="1568" w:type="dxa"/>
            <w:shd w:val="clear" w:color="auto" w:fill="FDE9D9" w:themeFill="accent6" w:themeFillTint="33"/>
            <w:vAlign w:val="center"/>
          </w:tcPr>
          <w:p w14:paraId="4DC59571" w14:textId="48B24C20" w:rsidR="00257D54" w:rsidRPr="002508B7" w:rsidRDefault="00257D54" w:rsidP="00257D54">
            <w:pPr>
              <w:rPr>
                <w:sz w:val="20"/>
                <w:szCs w:val="20"/>
              </w:rPr>
            </w:pPr>
            <w:r w:rsidRPr="002508B7">
              <w:rPr>
                <w:sz w:val="20"/>
                <w:szCs w:val="20"/>
              </w:rPr>
              <w:t>103</w:t>
            </w:r>
            <w:r w:rsidR="00647AB1" w:rsidRPr="002508B7">
              <w:rPr>
                <w:sz w:val="20"/>
                <w:szCs w:val="20"/>
              </w:rPr>
              <w:t>,</w:t>
            </w:r>
            <w:r w:rsidRPr="002508B7">
              <w:rPr>
                <w:sz w:val="20"/>
                <w:szCs w:val="20"/>
              </w:rPr>
              <w:t>483</w:t>
            </w:r>
          </w:p>
        </w:tc>
        <w:tc>
          <w:tcPr>
            <w:tcW w:w="1748" w:type="dxa"/>
            <w:vMerge/>
            <w:shd w:val="clear" w:color="auto" w:fill="D9D9D9" w:themeFill="background1" w:themeFillShade="D9"/>
            <w:vAlign w:val="center"/>
          </w:tcPr>
          <w:p w14:paraId="3002FA4D" w14:textId="77777777" w:rsidR="00257D54" w:rsidRPr="002508B7" w:rsidRDefault="00257D54" w:rsidP="00257D54">
            <w:pPr>
              <w:rPr>
                <w:sz w:val="20"/>
                <w:szCs w:val="20"/>
              </w:rPr>
            </w:pPr>
          </w:p>
        </w:tc>
      </w:tr>
      <w:tr w:rsidR="00257D54" w:rsidRPr="002508B7" w14:paraId="600FF778" w14:textId="77777777" w:rsidTr="00B7572C">
        <w:trPr>
          <w:jc w:val="center"/>
        </w:trPr>
        <w:tc>
          <w:tcPr>
            <w:tcW w:w="1644" w:type="dxa"/>
            <w:vMerge/>
            <w:shd w:val="clear" w:color="auto" w:fill="D9D9D9" w:themeFill="background1" w:themeFillShade="D9"/>
            <w:vAlign w:val="center"/>
          </w:tcPr>
          <w:p w14:paraId="7A241AF1" w14:textId="77777777" w:rsidR="00257D54" w:rsidRPr="002508B7" w:rsidRDefault="00257D54" w:rsidP="00257D54">
            <w:pPr>
              <w:rPr>
                <w:sz w:val="20"/>
                <w:szCs w:val="20"/>
              </w:rPr>
            </w:pPr>
          </w:p>
        </w:tc>
        <w:tc>
          <w:tcPr>
            <w:tcW w:w="2037" w:type="dxa"/>
            <w:vMerge w:val="restart"/>
            <w:shd w:val="clear" w:color="auto" w:fill="D9D9D9" w:themeFill="background1" w:themeFillShade="D9"/>
            <w:vAlign w:val="center"/>
          </w:tcPr>
          <w:p w14:paraId="562A8975" w14:textId="77777777" w:rsidR="00257D54" w:rsidRPr="002508B7" w:rsidRDefault="00257D54" w:rsidP="00257D54">
            <w:pPr>
              <w:rPr>
                <w:sz w:val="20"/>
                <w:szCs w:val="20"/>
              </w:rPr>
            </w:pPr>
            <w:r w:rsidRPr="002508B7">
              <w:rPr>
                <w:sz w:val="20"/>
                <w:szCs w:val="20"/>
              </w:rPr>
              <w:t>4b</w:t>
            </w:r>
          </w:p>
        </w:tc>
        <w:tc>
          <w:tcPr>
            <w:tcW w:w="2059" w:type="dxa"/>
            <w:shd w:val="clear" w:color="auto" w:fill="D9D9D9" w:themeFill="background1" w:themeFillShade="D9"/>
            <w:vAlign w:val="center"/>
          </w:tcPr>
          <w:p w14:paraId="38E83BB9" w14:textId="5B98EC04" w:rsidR="00257D54" w:rsidRPr="002508B7" w:rsidRDefault="00257D54" w:rsidP="00257D54">
            <w:pPr>
              <w:rPr>
                <w:sz w:val="20"/>
                <w:szCs w:val="20"/>
              </w:rPr>
            </w:pPr>
            <w:r w:rsidRPr="002508B7">
              <w:rPr>
                <w:sz w:val="20"/>
                <w:szCs w:val="20"/>
              </w:rPr>
              <w:t xml:space="preserve">Male </w:t>
            </w:r>
          </w:p>
        </w:tc>
        <w:tc>
          <w:tcPr>
            <w:tcW w:w="1568" w:type="dxa"/>
            <w:shd w:val="clear" w:color="auto" w:fill="D9D9D9" w:themeFill="background1" w:themeFillShade="D9"/>
            <w:vAlign w:val="center"/>
          </w:tcPr>
          <w:p w14:paraId="40480977" w14:textId="799DBE35" w:rsidR="00257D54" w:rsidRPr="002508B7" w:rsidRDefault="00257D54" w:rsidP="00257D54">
            <w:pPr>
              <w:rPr>
                <w:sz w:val="20"/>
                <w:szCs w:val="20"/>
              </w:rPr>
            </w:pPr>
            <w:r w:rsidRPr="002508B7">
              <w:rPr>
                <w:sz w:val="20"/>
                <w:szCs w:val="20"/>
              </w:rPr>
              <w:t>17</w:t>
            </w:r>
            <w:r w:rsidR="00647AB1" w:rsidRPr="002508B7">
              <w:rPr>
                <w:sz w:val="20"/>
                <w:szCs w:val="20"/>
              </w:rPr>
              <w:t>,</w:t>
            </w:r>
            <w:r w:rsidRPr="002508B7">
              <w:rPr>
                <w:sz w:val="20"/>
                <w:szCs w:val="20"/>
              </w:rPr>
              <w:t>305</w:t>
            </w:r>
          </w:p>
        </w:tc>
        <w:tc>
          <w:tcPr>
            <w:tcW w:w="1748" w:type="dxa"/>
            <w:vMerge w:val="restart"/>
            <w:shd w:val="clear" w:color="auto" w:fill="D9D9D9" w:themeFill="background1" w:themeFillShade="D9"/>
            <w:vAlign w:val="center"/>
          </w:tcPr>
          <w:p w14:paraId="269FEB3B" w14:textId="09FC88AD" w:rsidR="00257D54" w:rsidRPr="002508B7" w:rsidRDefault="00257D54" w:rsidP="00257D54">
            <w:pPr>
              <w:rPr>
                <w:sz w:val="20"/>
                <w:szCs w:val="20"/>
              </w:rPr>
            </w:pPr>
            <w:r w:rsidRPr="002508B7">
              <w:rPr>
                <w:sz w:val="20"/>
                <w:szCs w:val="20"/>
              </w:rPr>
              <w:t>33</w:t>
            </w:r>
            <w:r w:rsidR="00647AB1" w:rsidRPr="002508B7">
              <w:rPr>
                <w:sz w:val="20"/>
                <w:szCs w:val="20"/>
              </w:rPr>
              <w:t>,</w:t>
            </w:r>
            <w:r w:rsidRPr="002508B7">
              <w:rPr>
                <w:sz w:val="20"/>
                <w:szCs w:val="20"/>
              </w:rPr>
              <w:t>721</w:t>
            </w:r>
          </w:p>
        </w:tc>
      </w:tr>
      <w:tr w:rsidR="00257D54" w:rsidRPr="002508B7" w14:paraId="33270BF5" w14:textId="77777777" w:rsidTr="00B7572C">
        <w:trPr>
          <w:jc w:val="center"/>
        </w:trPr>
        <w:tc>
          <w:tcPr>
            <w:tcW w:w="1644" w:type="dxa"/>
            <w:vMerge/>
            <w:shd w:val="clear" w:color="auto" w:fill="D9D9D9" w:themeFill="background1" w:themeFillShade="D9"/>
            <w:vAlign w:val="center"/>
          </w:tcPr>
          <w:p w14:paraId="5F95A9E8" w14:textId="77777777" w:rsidR="00257D54" w:rsidRPr="002508B7" w:rsidRDefault="00257D54" w:rsidP="00257D54">
            <w:pPr>
              <w:rPr>
                <w:sz w:val="20"/>
                <w:szCs w:val="20"/>
              </w:rPr>
            </w:pPr>
          </w:p>
        </w:tc>
        <w:tc>
          <w:tcPr>
            <w:tcW w:w="2037" w:type="dxa"/>
            <w:vMerge/>
            <w:shd w:val="clear" w:color="auto" w:fill="D9D9D9" w:themeFill="background1" w:themeFillShade="D9"/>
            <w:vAlign w:val="center"/>
          </w:tcPr>
          <w:p w14:paraId="0BA41807" w14:textId="77777777" w:rsidR="00257D54" w:rsidRPr="002508B7" w:rsidRDefault="00257D54" w:rsidP="00257D54">
            <w:pPr>
              <w:rPr>
                <w:sz w:val="20"/>
                <w:szCs w:val="20"/>
              </w:rPr>
            </w:pPr>
          </w:p>
        </w:tc>
        <w:tc>
          <w:tcPr>
            <w:tcW w:w="2059" w:type="dxa"/>
            <w:shd w:val="clear" w:color="auto" w:fill="D9D9D9" w:themeFill="background1" w:themeFillShade="D9"/>
            <w:vAlign w:val="center"/>
          </w:tcPr>
          <w:p w14:paraId="313A89DA" w14:textId="54CFD11B" w:rsidR="00257D54" w:rsidRPr="002508B7" w:rsidRDefault="00257D54" w:rsidP="00257D54">
            <w:pPr>
              <w:rPr>
                <w:sz w:val="20"/>
                <w:szCs w:val="20"/>
              </w:rPr>
            </w:pPr>
            <w:r w:rsidRPr="002508B7">
              <w:rPr>
                <w:sz w:val="20"/>
                <w:szCs w:val="20"/>
              </w:rPr>
              <w:t>Female</w:t>
            </w:r>
          </w:p>
        </w:tc>
        <w:tc>
          <w:tcPr>
            <w:tcW w:w="1568" w:type="dxa"/>
            <w:shd w:val="clear" w:color="auto" w:fill="D9D9D9" w:themeFill="background1" w:themeFillShade="D9"/>
            <w:vAlign w:val="center"/>
          </w:tcPr>
          <w:p w14:paraId="2DC74AB6" w14:textId="432703AA" w:rsidR="00257D54" w:rsidRPr="002508B7" w:rsidRDefault="00257D54" w:rsidP="00257D54">
            <w:pPr>
              <w:rPr>
                <w:sz w:val="20"/>
                <w:szCs w:val="20"/>
              </w:rPr>
            </w:pPr>
            <w:r w:rsidRPr="002508B7">
              <w:rPr>
                <w:sz w:val="20"/>
                <w:szCs w:val="20"/>
              </w:rPr>
              <w:t>16</w:t>
            </w:r>
            <w:r w:rsidR="00647AB1" w:rsidRPr="002508B7">
              <w:rPr>
                <w:sz w:val="20"/>
                <w:szCs w:val="20"/>
              </w:rPr>
              <w:t>,</w:t>
            </w:r>
            <w:r w:rsidRPr="002508B7">
              <w:rPr>
                <w:sz w:val="20"/>
                <w:szCs w:val="20"/>
              </w:rPr>
              <w:t>416</w:t>
            </w:r>
          </w:p>
        </w:tc>
        <w:tc>
          <w:tcPr>
            <w:tcW w:w="1748" w:type="dxa"/>
            <w:vMerge/>
            <w:shd w:val="clear" w:color="auto" w:fill="D9D9D9" w:themeFill="background1" w:themeFillShade="D9"/>
            <w:vAlign w:val="center"/>
          </w:tcPr>
          <w:p w14:paraId="5189EBC7" w14:textId="77777777" w:rsidR="00257D54" w:rsidRPr="002508B7" w:rsidRDefault="00257D54" w:rsidP="00257D54">
            <w:pPr>
              <w:rPr>
                <w:sz w:val="20"/>
                <w:szCs w:val="20"/>
              </w:rPr>
            </w:pPr>
          </w:p>
        </w:tc>
      </w:tr>
      <w:tr w:rsidR="00257D54" w:rsidRPr="002508B7" w14:paraId="55400359" w14:textId="77777777" w:rsidTr="00B7572C">
        <w:trPr>
          <w:jc w:val="center"/>
        </w:trPr>
        <w:tc>
          <w:tcPr>
            <w:tcW w:w="1644" w:type="dxa"/>
            <w:vMerge/>
            <w:shd w:val="clear" w:color="auto" w:fill="D9D9D9" w:themeFill="background1" w:themeFillShade="D9"/>
            <w:vAlign w:val="center"/>
          </w:tcPr>
          <w:p w14:paraId="7C028799" w14:textId="77777777" w:rsidR="00257D54" w:rsidRPr="002508B7" w:rsidRDefault="00257D54" w:rsidP="00257D54">
            <w:pPr>
              <w:rPr>
                <w:sz w:val="20"/>
                <w:szCs w:val="20"/>
              </w:rPr>
            </w:pPr>
          </w:p>
        </w:tc>
        <w:tc>
          <w:tcPr>
            <w:tcW w:w="2037" w:type="dxa"/>
            <w:vMerge w:val="restart"/>
            <w:shd w:val="clear" w:color="auto" w:fill="D9D9D9" w:themeFill="background1" w:themeFillShade="D9"/>
            <w:vAlign w:val="center"/>
          </w:tcPr>
          <w:p w14:paraId="0818F15F" w14:textId="77777777" w:rsidR="00257D54" w:rsidRPr="002508B7" w:rsidRDefault="00257D54" w:rsidP="00257D54">
            <w:pPr>
              <w:rPr>
                <w:sz w:val="20"/>
                <w:szCs w:val="20"/>
              </w:rPr>
            </w:pPr>
            <w:r w:rsidRPr="002508B7">
              <w:rPr>
                <w:sz w:val="20"/>
                <w:szCs w:val="20"/>
              </w:rPr>
              <w:t>4c</w:t>
            </w:r>
          </w:p>
        </w:tc>
        <w:tc>
          <w:tcPr>
            <w:tcW w:w="2059" w:type="dxa"/>
            <w:shd w:val="clear" w:color="auto" w:fill="D9D9D9" w:themeFill="background1" w:themeFillShade="D9"/>
            <w:vAlign w:val="center"/>
          </w:tcPr>
          <w:p w14:paraId="3FF0757F" w14:textId="7DD27C4E" w:rsidR="00257D54" w:rsidRPr="002508B7" w:rsidRDefault="00257D54" w:rsidP="00257D54">
            <w:pPr>
              <w:rPr>
                <w:sz w:val="20"/>
                <w:szCs w:val="20"/>
              </w:rPr>
            </w:pPr>
            <w:r w:rsidRPr="002508B7">
              <w:rPr>
                <w:sz w:val="20"/>
                <w:szCs w:val="20"/>
              </w:rPr>
              <w:t xml:space="preserve">Male </w:t>
            </w:r>
          </w:p>
        </w:tc>
        <w:tc>
          <w:tcPr>
            <w:tcW w:w="1568" w:type="dxa"/>
            <w:shd w:val="clear" w:color="auto" w:fill="D9D9D9" w:themeFill="background1" w:themeFillShade="D9"/>
            <w:vAlign w:val="center"/>
          </w:tcPr>
          <w:p w14:paraId="06D85485" w14:textId="69B37E5A" w:rsidR="00257D54" w:rsidRPr="002508B7" w:rsidRDefault="00257D54" w:rsidP="00257D54">
            <w:pPr>
              <w:rPr>
                <w:sz w:val="20"/>
                <w:szCs w:val="20"/>
              </w:rPr>
            </w:pPr>
            <w:r w:rsidRPr="002508B7">
              <w:rPr>
                <w:sz w:val="20"/>
                <w:szCs w:val="20"/>
              </w:rPr>
              <w:t>22</w:t>
            </w:r>
            <w:r w:rsidR="00647AB1" w:rsidRPr="002508B7">
              <w:rPr>
                <w:sz w:val="20"/>
                <w:szCs w:val="20"/>
              </w:rPr>
              <w:t>,</w:t>
            </w:r>
            <w:r w:rsidRPr="002508B7">
              <w:rPr>
                <w:sz w:val="20"/>
                <w:szCs w:val="20"/>
              </w:rPr>
              <w:t>345</w:t>
            </w:r>
          </w:p>
        </w:tc>
        <w:tc>
          <w:tcPr>
            <w:tcW w:w="1748" w:type="dxa"/>
            <w:vMerge w:val="restart"/>
            <w:shd w:val="clear" w:color="auto" w:fill="D9D9D9" w:themeFill="background1" w:themeFillShade="D9"/>
            <w:vAlign w:val="center"/>
          </w:tcPr>
          <w:p w14:paraId="342F1B74" w14:textId="715143B0" w:rsidR="00257D54" w:rsidRPr="002508B7" w:rsidRDefault="00257D54" w:rsidP="00257D54">
            <w:pPr>
              <w:rPr>
                <w:sz w:val="20"/>
                <w:szCs w:val="20"/>
              </w:rPr>
            </w:pPr>
            <w:r w:rsidRPr="002508B7">
              <w:rPr>
                <w:sz w:val="20"/>
                <w:szCs w:val="20"/>
              </w:rPr>
              <w:t>44</w:t>
            </w:r>
            <w:r w:rsidR="00647AB1" w:rsidRPr="002508B7">
              <w:rPr>
                <w:sz w:val="20"/>
                <w:szCs w:val="20"/>
              </w:rPr>
              <w:t>,</w:t>
            </w:r>
            <w:r w:rsidRPr="002508B7">
              <w:rPr>
                <w:sz w:val="20"/>
                <w:szCs w:val="20"/>
              </w:rPr>
              <w:t>702</w:t>
            </w:r>
          </w:p>
          <w:p w14:paraId="0E3D0045" w14:textId="77777777" w:rsidR="00257D54" w:rsidRPr="002508B7" w:rsidRDefault="00257D54" w:rsidP="00257D54">
            <w:pPr>
              <w:rPr>
                <w:sz w:val="20"/>
                <w:szCs w:val="20"/>
              </w:rPr>
            </w:pPr>
          </w:p>
        </w:tc>
      </w:tr>
      <w:tr w:rsidR="00257D54" w:rsidRPr="002508B7" w14:paraId="1E13FC7F" w14:textId="77777777" w:rsidTr="00B7572C">
        <w:trPr>
          <w:jc w:val="center"/>
        </w:trPr>
        <w:tc>
          <w:tcPr>
            <w:tcW w:w="1644" w:type="dxa"/>
            <w:vMerge/>
            <w:shd w:val="clear" w:color="auto" w:fill="F2F2F2" w:themeFill="background1" w:themeFillShade="F2"/>
            <w:vAlign w:val="center"/>
          </w:tcPr>
          <w:p w14:paraId="13CD5496" w14:textId="77777777" w:rsidR="00257D54" w:rsidRPr="00B7572C" w:rsidRDefault="00257D54" w:rsidP="00257D54">
            <w:pPr>
              <w:rPr>
                <w:sz w:val="20"/>
                <w:szCs w:val="20"/>
              </w:rPr>
            </w:pPr>
          </w:p>
        </w:tc>
        <w:tc>
          <w:tcPr>
            <w:tcW w:w="2037" w:type="dxa"/>
            <w:vMerge/>
            <w:shd w:val="clear" w:color="auto" w:fill="F2F2F2" w:themeFill="background1" w:themeFillShade="F2"/>
            <w:vAlign w:val="center"/>
          </w:tcPr>
          <w:p w14:paraId="4732BD82" w14:textId="77777777" w:rsidR="00257D54" w:rsidRPr="00B7572C" w:rsidRDefault="00257D54" w:rsidP="00257D54">
            <w:pPr>
              <w:rPr>
                <w:sz w:val="20"/>
                <w:szCs w:val="20"/>
              </w:rPr>
            </w:pPr>
          </w:p>
        </w:tc>
        <w:tc>
          <w:tcPr>
            <w:tcW w:w="2059" w:type="dxa"/>
            <w:shd w:val="clear" w:color="auto" w:fill="D9D9D9" w:themeFill="background1" w:themeFillShade="D9"/>
            <w:vAlign w:val="center"/>
          </w:tcPr>
          <w:p w14:paraId="009CF4DB" w14:textId="53111465" w:rsidR="00257D54" w:rsidRPr="002508B7" w:rsidRDefault="00257D54" w:rsidP="00257D54">
            <w:pPr>
              <w:rPr>
                <w:sz w:val="20"/>
                <w:szCs w:val="20"/>
              </w:rPr>
            </w:pPr>
            <w:r w:rsidRPr="002508B7">
              <w:rPr>
                <w:sz w:val="20"/>
                <w:szCs w:val="20"/>
              </w:rPr>
              <w:t>Female</w:t>
            </w:r>
          </w:p>
        </w:tc>
        <w:tc>
          <w:tcPr>
            <w:tcW w:w="1568" w:type="dxa"/>
            <w:shd w:val="clear" w:color="auto" w:fill="D9D9D9" w:themeFill="background1" w:themeFillShade="D9"/>
            <w:vAlign w:val="center"/>
          </w:tcPr>
          <w:p w14:paraId="206A13C2" w14:textId="61535AF7" w:rsidR="00257D54" w:rsidRPr="002508B7" w:rsidRDefault="00257D54" w:rsidP="00257D54">
            <w:pPr>
              <w:rPr>
                <w:sz w:val="20"/>
                <w:szCs w:val="20"/>
              </w:rPr>
            </w:pPr>
            <w:r w:rsidRPr="002508B7">
              <w:rPr>
                <w:sz w:val="20"/>
                <w:szCs w:val="20"/>
              </w:rPr>
              <w:t>22</w:t>
            </w:r>
            <w:r w:rsidR="00647AB1" w:rsidRPr="002508B7">
              <w:rPr>
                <w:sz w:val="20"/>
                <w:szCs w:val="20"/>
              </w:rPr>
              <w:t>,</w:t>
            </w:r>
            <w:r w:rsidRPr="002508B7">
              <w:rPr>
                <w:sz w:val="20"/>
                <w:szCs w:val="20"/>
              </w:rPr>
              <w:t>357</w:t>
            </w:r>
          </w:p>
        </w:tc>
        <w:tc>
          <w:tcPr>
            <w:tcW w:w="1748" w:type="dxa"/>
            <w:vMerge/>
            <w:shd w:val="clear" w:color="auto" w:fill="F2F2F2" w:themeFill="background1" w:themeFillShade="F2"/>
            <w:vAlign w:val="center"/>
          </w:tcPr>
          <w:p w14:paraId="2084B4AC" w14:textId="77777777" w:rsidR="00257D54" w:rsidRPr="00B7572C" w:rsidRDefault="00257D54" w:rsidP="00257D54">
            <w:pPr>
              <w:rPr>
                <w:sz w:val="20"/>
                <w:szCs w:val="20"/>
              </w:rPr>
            </w:pPr>
          </w:p>
        </w:tc>
      </w:tr>
    </w:tbl>
    <w:p w14:paraId="6A8588CF" w14:textId="6D3675A5" w:rsidR="00320D2F" w:rsidRPr="00DD2C16" w:rsidRDefault="00320D2F" w:rsidP="00391E7B">
      <w:pPr>
        <w:spacing w:after="0" w:line="360" w:lineRule="auto"/>
        <w:jc w:val="both"/>
        <w:rPr>
          <w:rFonts w:eastAsia="Tahoma" w:cs="Tahoma"/>
          <w:i/>
          <w:iCs/>
          <w:color w:val="000000" w:themeColor="text1"/>
          <w:kern w:val="2"/>
          <w:sz w:val="16"/>
          <w:szCs w:val="16"/>
          <w:lang w:val="tr-TR" w:eastAsia="en-US"/>
          <w14:ligatures w14:val="standardContextual"/>
        </w:rPr>
      </w:pPr>
      <w:bookmarkStart w:id="122" w:name="_2nusc19" w:colFirst="0" w:colLast="0"/>
      <w:bookmarkEnd w:id="122"/>
      <w:proofErr w:type="spellStart"/>
      <w:r w:rsidRPr="00DD2C16">
        <w:rPr>
          <w:rFonts w:eastAsia="Tahoma" w:cs="Tahoma"/>
          <w:i/>
          <w:iCs/>
          <w:color w:val="000000" w:themeColor="text1"/>
          <w:kern w:val="2"/>
          <w:sz w:val="16"/>
          <w:szCs w:val="16"/>
          <w:lang w:val="tr-TR" w:eastAsia="en-US"/>
          <w14:ligatures w14:val="standardContextual"/>
        </w:rPr>
        <w:t>Notes</w:t>
      </w:r>
      <w:proofErr w:type="spellEnd"/>
      <w:r w:rsidRPr="00DD2C16">
        <w:rPr>
          <w:rFonts w:eastAsia="Tahoma" w:cs="Tahoma"/>
          <w:i/>
          <w:iCs/>
          <w:color w:val="000000" w:themeColor="text1"/>
          <w:kern w:val="2"/>
          <w:sz w:val="16"/>
          <w:szCs w:val="16"/>
          <w:lang w:val="tr-TR" w:eastAsia="en-US"/>
          <w14:ligatures w14:val="standardContextual"/>
        </w:rPr>
        <w:t>:</w:t>
      </w:r>
    </w:p>
    <w:p w14:paraId="67A91900" w14:textId="36444634" w:rsidR="00704B9B" w:rsidRDefault="00704B9B" w:rsidP="00391E7B">
      <w:pPr>
        <w:spacing w:after="0" w:line="360" w:lineRule="auto"/>
        <w:jc w:val="both"/>
        <w:rPr>
          <w:rFonts w:eastAsia="Tahoma" w:cs="Tahoma"/>
          <w:i/>
          <w:iCs/>
          <w:color w:val="000000" w:themeColor="text1"/>
          <w:kern w:val="2"/>
          <w:sz w:val="16"/>
          <w:szCs w:val="16"/>
          <w:lang w:eastAsia="en-US"/>
          <w14:ligatures w14:val="standardContextual"/>
        </w:rPr>
      </w:pPr>
      <w:r>
        <w:rPr>
          <w:rFonts w:eastAsia="Tahoma" w:cs="Tahoma"/>
          <w:i/>
          <w:iCs/>
          <w:color w:val="000000" w:themeColor="text1"/>
          <w:kern w:val="2"/>
          <w:sz w:val="16"/>
          <w:szCs w:val="16"/>
          <w:lang w:eastAsia="en-US"/>
          <w14:ligatures w14:val="standardContextual"/>
        </w:rPr>
        <w:lastRenderedPageBreak/>
        <w:t xml:space="preserve">Note: </w:t>
      </w:r>
      <w:r w:rsidRPr="00704B9B">
        <w:rPr>
          <w:rFonts w:eastAsia="Tahoma" w:cs="Tahoma"/>
          <w:i/>
          <w:iCs/>
          <w:color w:val="000000" w:themeColor="text1"/>
          <w:kern w:val="2"/>
          <w:sz w:val="16"/>
          <w:szCs w:val="16"/>
          <w:lang w:eastAsia="en-US"/>
          <w14:ligatures w14:val="standardContextual"/>
        </w:rPr>
        <w:t xml:space="preserve">In </w:t>
      </w:r>
      <w:proofErr w:type="spellStart"/>
      <w:r w:rsidRPr="00704B9B">
        <w:rPr>
          <w:rFonts w:eastAsia="Tahoma" w:cs="Tahoma"/>
          <w:i/>
          <w:iCs/>
          <w:color w:val="000000" w:themeColor="text1"/>
          <w:kern w:val="2"/>
          <w:sz w:val="16"/>
          <w:szCs w:val="16"/>
          <w:lang w:eastAsia="en-US"/>
          <w14:ligatures w14:val="standardContextual"/>
        </w:rPr>
        <w:t>Türkiye</w:t>
      </w:r>
      <w:proofErr w:type="spellEnd"/>
      <w:r w:rsidRPr="00704B9B">
        <w:rPr>
          <w:rFonts w:eastAsia="Tahoma" w:cs="Tahoma"/>
          <w:i/>
          <w:iCs/>
          <w:color w:val="000000" w:themeColor="text1"/>
          <w:kern w:val="2"/>
          <w:sz w:val="16"/>
          <w:szCs w:val="16"/>
          <w:lang w:eastAsia="en-US"/>
          <w14:ligatures w14:val="standardContextual"/>
        </w:rPr>
        <w:t>, the concepts of 4A, 4B, and 4C used in the retirement system refer to the types of insurance coverage under the Social Security Institution (SGK). 4A (SSK) covers employees working under an employer, 4B (</w:t>
      </w:r>
      <w:proofErr w:type="spellStart"/>
      <w:r w:rsidRPr="00704B9B">
        <w:rPr>
          <w:rFonts w:eastAsia="Tahoma" w:cs="Tahoma"/>
          <w:i/>
          <w:iCs/>
          <w:color w:val="000000" w:themeColor="text1"/>
          <w:kern w:val="2"/>
          <w:sz w:val="16"/>
          <w:szCs w:val="16"/>
          <w:lang w:eastAsia="en-US"/>
          <w14:ligatures w14:val="standardContextual"/>
        </w:rPr>
        <w:t>Bağ</w:t>
      </w:r>
      <w:proofErr w:type="spellEnd"/>
      <w:r w:rsidRPr="00704B9B">
        <w:rPr>
          <w:rFonts w:eastAsia="Tahoma" w:cs="Tahoma"/>
          <w:i/>
          <w:iCs/>
          <w:color w:val="000000" w:themeColor="text1"/>
          <w:kern w:val="2"/>
          <w:sz w:val="16"/>
          <w:szCs w:val="16"/>
          <w:lang w:eastAsia="en-US"/>
          <w14:ligatures w14:val="standardContextual"/>
        </w:rPr>
        <w:t>-Kur) covers self-employed individuals (such as tradesmen, farmers, or company partners), and 4C (</w:t>
      </w:r>
      <w:proofErr w:type="spellStart"/>
      <w:r w:rsidRPr="00704B9B">
        <w:rPr>
          <w:rFonts w:eastAsia="Tahoma" w:cs="Tahoma"/>
          <w:i/>
          <w:iCs/>
          <w:color w:val="000000" w:themeColor="text1"/>
          <w:kern w:val="2"/>
          <w:sz w:val="16"/>
          <w:szCs w:val="16"/>
          <w:lang w:eastAsia="en-US"/>
          <w14:ligatures w14:val="standardContextual"/>
        </w:rPr>
        <w:t>Emekli</w:t>
      </w:r>
      <w:proofErr w:type="spellEnd"/>
      <w:r w:rsidRPr="00704B9B">
        <w:rPr>
          <w:rFonts w:eastAsia="Tahoma" w:cs="Tahoma"/>
          <w:i/>
          <w:iCs/>
          <w:color w:val="000000" w:themeColor="text1"/>
          <w:kern w:val="2"/>
          <w:sz w:val="16"/>
          <w:szCs w:val="16"/>
          <w:lang w:eastAsia="en-US"/>
          <w14:ligatures w14:val="standardContextual"/>
        </w:rPr>
        <w:t xml:space="preserve"> </w:t>
      </w:r>
      <w:proofErr w:type="spellStart"/>
      <w:r w:rsidRPr="00704B9B">
        <w:rPr>
          <w:rFonts w:eastAsia="Tahoma" w:cs="Tahoma"/>
          <w:i/>
          <w:iCs/>
          <w:color w:val="000000" w:themeColor="text1"/>
          <w:kern w:val="2"/>
          <w:sz w:val="16"/>
          <w:szCs w:val="16"/>
          <w:lang w:eastAsia="en-US"/>
          <w14:ligatures w14:val="standardContextual"/>
        </w:rPr>
        <w:t>Sandığı</w:t>
      </w:r>
      <w:proofErr w:type="spellEnd"/>
      <w:r w:rsidRPr="00704B9B">
        <w:rPr>
          <w:rFonts w:eastAsia="Tahoma" w:cs="Tahoma"/>
          <w:i/>
          <w:iCs/>
          <w:color w:val="000000" w:themeColor="text1"/>
          <w:kern w:val="2"/>
          <w:sz w:val="16"/>
          <w:szCs w:val="16"/>
          <w:lang w:eastAsia="en-US"/>
          <w14:ligatures w14:val="standardContextual"/>
        </w:rPr>
        <w:t>) covers civil servants working in public institutions.</w:t>
      </w:r>
    </w:p>
    <w:p w14:paraId="05EEC1EE" w14:textId="2ED6207D" w:rsidR="00391E7B" w:rsidRPr="009E4A67" w:rsidRDefault="00391E7B" w:rsidP="00391E7B">
      <w:pPr>
        <w:spacing w:after="0" w:line="360" w:lineRule="auto"/>
        <w:jc w:val="both"/>
        <w:rPr>
          <w:rFonts w:eastAsia="Tahoma" w:cs="Tahoma"/>
          <w:i/>
          <w:iCs/>
          <w:color w:val="000000" w:themeColor="text1"/>
          <w:kern w:val="2"/>
          <w:sz w:val="16"/>
          <w:szCs w:val="16"/>
          <w:lang w:eastAsia="en-US"/>
          <w14:ligatures w14:val="standardContextual"/>
        </w:rPr>
      </w:pPr>
      <w:r w:rsidRPr="009E4A67">
        <w:rPr>
          <w:rFonts w:eastAsia="Tahoma" w:cs="Tahoma"/>
          <w:i/>
          <w:iCs/>
          <w:color w:val="000000" w:themeColor="text1"/>
          <w:kern w:val="2"/>
          <w:sz w:val="16"/>
          <w:szCs w:val="16"/>
          <w:lang w:eastAsia="en-US"/>
          <w14:ligatures w14:val="standardContextual"/>
        </w:rPr>
        <w:t>*The relevant data covers all pensioners and rights holders receiving income/monthly payments.</w:t>
      </w:r>
    </w:p>
    <w:p w14:paraId="33926DC0" w14:textId="77777777" w:rsidR="00391E7B" w:rsidRPr="009E4A67" w:rsidRDefault="00391E7B" w:rsidP="00391E7B">
      <w:pPr>
        <w:spacing w:after="0" w:line="360" w:lineRule="auto"/>
        <w:jc w:val="both"/>
        <w:rPr>
          <w:rFonts w:eastAsia="Tahoma" w:cs="Tahoma"/>
          <w:i/>
          <w:iCs/>
          <w:color w:val="000000" w:themeColor="text1"/>
          <w:kern w:val="2"/>
          <w:sz w:val="16"/>
          <w:szCs w:val="16"/>
          <w:lang w:eastAsia="en-US"/>
          <w14:ligatures w14:val="standardContextual"/>
        </w:rPr>
      </w:pPr>
      <w:r w:rsidRPr="009E4A67">
        <w:rPr>
          <w:rFonts w:eastAsia="Tahoma" w:cs="Tahoma"/>
          <w:i/>
          <w:iCs/>
          <w:color w:val="000000" w:themeColor="text1"/>
          <w:kern w:val="2"/>
          <w:sz w:val="16"/>
          <w:szCs w:val="16"/>
          <w:lang w:eastAsia="en-US"/>
          <w14:ligatures w14:val="standardContextual"/>
        </w:rPr>
        <w:t>**Male and Female Pensioners: Indicates the gender distribution among total pensioners.</w:t>
      </w:r>
    </w:p>
    <w:p w14:paraId="138931A0" w14:textId="77777777" w:rsidR="00391E7B" w:rsidRPr="009E4A67" w:rsidRDefault="00391E7B" w:rsidP="00391E7B">
      <w:pPr>
        <w:spacing w:after="0" w:line="360" w:lineRule="auto"/>
        <w:jc w:val="both"/>
        <w:rPr>
          <w:rFonts w:eastAsia="Tahoma" w:cs="Tahoma"/>
          <w:i/>
          <w:iCs/>
          <w:color w:val="000000" w:themeColor="text1"/>
          <w:kern w:val="2"/>
          <w:sz w:val="16"/>
          <w:szCs w:val="16"/>
          <w:lang w:eastAsia="en-US"/>
          <w14:ligatures w14:val="standardContextual"/>
        </w:rPr>
      </w:pPr>
      <w:r w:rsidRPr="009E4A67">
        <w:rPr>
          <w:rFonts w:eastAsia="Tahoma" w:cs="Tahoma"/>
          <w:i/>
          <w:iCs/>
          <w:color w:val="000000" w:themeColor="text1"/>
          <w:kern w:val="2"/>
          <w:sz w:val="16"/>
          <w:szCs w:val="16"/>
          <w:lang w:eastAsia="en-US"/>
          <w14:ligatures w14:val="standardContextual"/>
        </w:rPr>
        <w:t>***The data pertains to the December period of the respective years.</w:t>
      </w:r>
    </w:p>
    <w:p w14:paraId="71CD2BB0" w14:textId="52F056DD" w:rsidR="00391E7B" w:rsidRPr="009E4A67" w:rsidRDefault="00391E7B" w:rsidP="00391E7B">
      <w:pPr>
        <w:spacing w:after="0" w:line="360" w:lineRule="auto"/>
        <w:jc w:val="both"/>
        <w:rPr>
          <w:rFonts w:eastAsia="Tahoma" w:cs="Tahoma"/>
          <w:i/>
          <w:iCs/>
          <w:color w:val="000000" w:themeColor="text1"/>
          <w:kern w:val="2"/>
          <w:sz w:val="16"/>
          <w:szCs w:val="16"/>
          <w:lang w:eastAsia="en-US"/>
          <w14:ligatures w14:val="standardContextual"/>
        </w:rPr>
      </w:pPr>
      <w:r w:rsidRPr="009E4A67">
        <w:rPr>
          <w:rFonts w:eastAsia="Tahoma" w:cs="Tahoma"/>
          <w:i/>
          <w:iCs/>
          <w:color w:val="000000" w:themeColor="text1"/>
          <w:kern w:val="2"/>
          <w:sz w:val="16"/>
          <w:szCs w:val="16"/>
          <w:lang w:eastAsia="en-US"/>
          <w14:ligatures w14:val="standardContextual"/>
        </w:rPr>
        <w:t>****The distinction between public and private sectors applies only to insured individuals under category 4/a.</w:t>
      </w:r>
    </w:p>
    <w:p w14:paraId="06A596A1" w14:textId="3F32D8D5" w:rsidR="002B0D36" w:rsidRDefault="00391E7B" w:rsidP="00120585">
      <w:pPr>
        <w:spacing w:afterLines="120" w:after="288"/>
        <w:rPr>
          <w:rFonts w:eastAsia="Tahoma" w:cs="Tahoma"/>
          <w:i/>
          <w:iCs/>
          <w:color w:val="000000" w:themeColor="text1"/>
          <w:sz w:val="18"/>
          <w:szCs w:val="16"/>
        </w:rPr>
      </w:pPr>
      <w:r w:rsidRPr="00992A47">
        <w:rPr>
          <w:rFonts w:eastAsia="Tahoma" w:cs="Tahoma"/>
          <w:b/>
          <w:i/>
          <w:iCs/>
          <w:color w:val="000000" w:themeColor="text1"/>
          <w:sz w:val="18"/>
          <w:szCs w:val="16"/>
        </w:rPr>
        <w:t>Source:</w:t>
      </w:r>
      <w:r w:rsidRPr="00992A47">
        <w:rPr>
          <w:rFonts w:eastAsia="Tahoma" w:cs="Tahoma"/>
          <w:i/>
          <w:iCs/>
          <w:color w:val="000000" w:themeColor="text1"/>
          <w:sz w:val="18"/>
          <w:szCs w:val="16"/>
        </w:rPr>
        <w:t xml:space="preserve"> </w:t>
      </w:r>
      <w:proofErr w:type="spellStart"/>
      <w:r w:rsidRPr="00992A47">
        <w:rPr>
          <w:rFonts w:eastAsia="Tahoma" w:cs="Tahoma"/>
          <w:i/>
          <w:iCs/>
          <w:color w:val="000000" w:themeColor="text1"/>
          <w:sz w:val="18"/>
          <w:szCs w:val="16"/>
        </w:rPr>
        <w:t>TurkStat</w:t>
      </w:r>
      <w:proofErr w:type="spellEnd"/>
      <w:r w:rsidRPr="00992A47">
        <w:rPr>
          <w:rFonts w:eastAsia="Tahoma" w:cs="Tahoma"/>
          <w:i/>
          <w:iCs/>
          <w:color w:val="000000" w:themeColor="text1"/>
          <w:sz w:val="18"/>
          <w:szCs w:val="16"/>
        </w:rPr>
        <w:t xml:space="preserve"> and SGK</w:t>
      </w:r>
    </w:p>
    <w:p w14:paraId="1CB536A0" w14:textId="77777777" w:rsidR="002B0D36" w:rsidRDefault="002B0D36">
      <w:pPr>
        <w:rPr>
          <w:rFonts w:eastAsia="Tahoma" w:cs="Tahoma"/>
          <w:i/>
          <w:iCs/>
          <w:color w:val="000000" w:themeColor="text1"/>
          <w:sz w:val="18"/>
          <w:szCs w:val="16"/>
        </w:rPr>
      </w:pPr>
      <w:r>
        <w:rPr>
          <w:rFonts w:eastAsia="Tahoma" w:cs="Tahoma"/>
          <w:i/>
          <w:iCs/>
          <w:color w:val="000000" w:themeColor="text1"/>
          <w:sz w:val="18"/>
          <w:szCs w:val="16"/>
        </w:rPr>
        <w:br w:type="page"/>
      </w:r>
    </w:p>
    <w:p w14:paraId="19905EC8" w14:textId="77777777" w:rsidR="004F5FA2" w:rsidRPr="00DD2C16" w:rsidRDefault="00273DD3" w:rsidP="006E2EFA">
      <w:pPr>
        <w:pStyle w:val="Balk1"/>
      </w:pPr>
      <w:bookmarkStart w:id="123" w:name="_Toc206496989"/>
      <w:r w:rsidRPr="00DD2C16">
        <w:lastRenderedPageBreak/>
        <w:t>3. ASSESSMENT OF POTENTIAL ENVIRONMENTAL, SOCIAL AND KEY POTENTIAL LABOUR RISKS AND IMPACTS</w:t>
      </w:r>
      <w:bookmarkEnd w:id="123"/>
    </w:p>
    <w:p w14:paraId="5290CC49" w14:textId="44C43B9D" w:rsidR="004F5FA2" w:rsidRPr="00DD2C16" w:rsidRDefault="006E2EFA" w:rsidP="006E2EFA">
      <w:pPr>
        <w:pStyle w:val="Balk2"/>
      </w:pPr>
      <w:bookmarkStart w:id="124" w:name="_Toc206496990"/>
      <w:r w:rsidRPr="00DD2C16">
        <w:t>3.1. Potential Environmental and Social Risks and Impacts</w:t>
      </w:r>
      <w:bookmarkEnd w:id="124"/>
      <w:r w:rsidRPr="00DD2C16">
        <w:t xml:space="preserve"> </w:t>
      </w:r>
    </w:p>
    <w:p w14:paraId="17F9FE1D" w14:textId="5CEF4B63" w:rsidR="004F5FA2" w:rsidRPr="00DD2C16" w:rsidRDefault="00273DD3" w:rsidP="00CF3942">
      <w:pPr>
        <w:spacing w:line="360" w:lineRule="auto"/>
        <w:jc w:val="both"/>
      </w:pPr>
      <w:r w:rsidRPr="00DD2C16">
        <w:t xml:space="preserve">As mentioned in </w:t>
      </w:r>
      <w:r w:rsidR="002A532A">
        <w:t>S</w:t>
      </w:r>
      <w:r w:rsidRPr="00DD2C16">
        <w:t>ection 1.2, approximately</w:t>
      </w:r>
      <w:r w:rsidR="00A3186E" w:rsidRPr="00DD2C16">
        <w:t xml:space="preserve"> 365</w:t>
      </w:r>
      <w:r w:rsidRPr="00DD2C16">
        <w:t xml:space="preserve"> Type 1 and Type</w:t>
      </w:r>
      <w:r w:rsidR="00391E7B" w:rsidRPr="00DD2C16">
        <w:t xml:space="preserve"> </w:t>
      </w:r>
      <w:r w:rsidRPr="00DD2C16">
        <w:t>2</w:t>
      </w:r>
      <w:r w:rsidR="00B66E86">
        <w:t xml:space="preserve"> buildings, </w:t>
      </w:r>
      <w:r w:rsidRPr="00DD2C16">
        <w:t xml:space="preserve">and </w:t>
      </w:r>
      <w:r w:rsidR="006F4D0A" w:rsidRPr="00DD2C16">
        <w:t>5,868</w:t>
      </w:r>
      <w:r w:rsidRPr="00DD2C16">
        <w:t xml:space="preserve"> Type 3 </w:t>
      </w:r>
      <w:r w:rsidR="00A3186E" w:rsidRPr="00DD2C16">
        <w:t>buildings</w:t>
      </w:r>
      <w:r w:rsidRPr="00DD2C16">
        <w:t xml:space="preserve"> are expected to constitute the potential sub-projects of the </w:t>
      </w:r>
      <w:r w:rsidR="00B66E86">
        <w:t>CRDC P</w:t>
      </w:r>
      <w:r w:rsidRPr="00DD2C16">
        <w:t xml:space="preserve">roject in </w:t>
      </w:r>
      <w:proofErr w:type="spellStart"/>
      <w:r w:rsidR="00D75DEF" w:rsidRPr="00DD2C16">
        <w:t>Kocaeli</w:t>
      </w:r>
      <w:proofErr w:type="spellEnd"/>
      <w:r w:rsidRPr="00DD2C16">
        <w:t xml:space="preserve"> province. Potential environmental and social risks and impacts may arise during the </w:t>
      </w:r>
      <w:r w:rsidR="00A77DA5">
        <w:t xml:space="preserve">construction or retrofitting of </w:t>
      </w:r>
      <w:r w:rsidRPr="00DD2C16">
        <w:t xml:space="preserve">several buildings within the scope of Component 2. </w:t>
      </w:r>
    </w:p>
    <w:p w14:paraId="6C966018" w14:textId="632C0B5A" w:rsidR="004F5FA2" w:rsidRPr="00DD2C16" w:rsidRDefault="00273DD3" w:rsidP="00CF3942">
      <w:pPr>
        <w:spacing w:line="360" w:lineRule="auto"/>
        <w:jc w:val="both"/>
        <w:rPr>
          <w:i/>
          <w:sz w:val="24"/>
          <w:szCs w:val="24"/>
        </w:rPr>
      </w:pPr>
      <w:bookmarkStart w:id="125" w:name="_2250f4o" w:colFirst="0" w:colLast="0"/>
      <w:bookmarkEnd w:id="125"/>
      <w:r w:rsidRPr="00DD2C16">
        <w:t xml:space="preserve">The Project has a standalone Resettlement Framework (RF) which has been prepared specifically for Component 2 in order to minimize the potential social risks and impacts of the project related activities, mitigate negative impacts and assist the Project Affected Persons (PAPs) to improve their living conditions. Accordingly, the potential foreseen risks and impacts relevant to the demolition, reconstruction or retrofitting of risky structures are provided below in </w:t>
      </w:r>
      <w:r w:rsidR="00556CF5">
        <w:fldChar w:fldCharType="begin"/>
      </w:r>
      <w:r w:rsidR="00556CF5">
        <w:instrText xml:space="preserve"> REF _Ref205121364 \h </w:instrText>
      </w:r>
      <w:r w:rsidR="00556CF5">
        <w:fldChar w:fldCharType="separate"/>
      </w:r>
      <w:r w:rsidR="00556CF5" w:rsidRPr="00DD2C16">
        <w:t xml:space="preserve">Table </w:t>
      </w:r>
      <w:r w:rsidR="00556CF5">
        <w:rPr>
          <w:noProof/>
        </w:rPr>
        <w:t>29</w:t>
      </w:r>
      <w:r w:rsidR="00556CF5">
        <w:fldChar w:fldCharType="end"/>
      </w:r>
      <w:r w:rsidRPr="00DD2C16">
        <w:t>.</w:t>
      </w:r>
    </w:p>
    <w:p w14:paraId="69F84B6F" w14:textId="341BFE8C" w:rsidR="009B1174" w:rsidRPr="00DD2C16" w:rsidRDefault="009B1174" w:rsidP="009B1174">
      <w:pPr>
        <w:pStyle w:val="ResimYazs"/>
        <w:keepNext/>
        <w:jc w:val="center"/>
      </w:pPr>
      <w:bookmarkStart w:id="126" w:name="_haapch" w:colFirst="0" w:colLast="0"/>
      <w:bookmarkStart w:id="127" w:name="_Ref205121364"/>
      <w:bookmarkStart w:id="128" w:name="_Toc206436666"/>
      <w:bookmarkEnd w:id="126"/>
      <w:r w:rsidRPr="00DD2C16">
        <w:t xml:space="preserve">Table </w:t>
      </w:r>
      <w:fldSimple w:instr=" SEQ Table \* ARABIC ">
        <w:r w:rsidR="00DB4789">
          <w:rPr>
            <w:noProof/>
          </w:rPr>
          <w:t>29</w:t>
        </w:r>
      </w:fldSimple>
      <w:bookmarkEnd w:id="127"/>
      <w:r w:rsidRPr="00DD2C16">
        <w:t xml:space="preserve">: </w:t>
      </w:r>
      <w:r w:rsidRPr="00446D85">
        <w:t>Potential Environmental and Social Risks and Impacts</w:t>
      </w:r>
      <w:bookmarkEnd w:id="128"/>
    </w:p>
    <w:tbl>
      <w:tblPr>
        <w:tblStyle w:val="41"/>
        <w:tblW w:w="9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41"/>
        <w:gridCol w:w="6442"/>
      </w:tblGrid>
      <w:tr w:rsidR="004F5FA2" w:rsidRPr="00DD2C16" w14:paraId="0697754E" w14:textId="77777777" w:rsidTr="009E4A67">
        <w:trPr>
          <w:trHeight w:val="17"/>
          <w:tblHeader/>
        </w:trPr>
        <w:tc>
          <w:tcPr>
            <w:tcW w:w="2641" w:type="dxa"/>
            <w:shd w:val="clear" w:color="auto" w:fill="AEB9C4"/>
            <w:vAlign w:val="center"/>
          </w:tcPr>
          <w:p w14:paraId="4D59EBD3" w14:textId="77777777" w:rsidR="004F5FA2" w:rsidRPr="00DD2C16" w:rsidRDefault="00273DD3" w:rsidP="006753F0">
            <w:pPr>
              <w:spacing w:after="160"/>
              <w:rPr>
                <w:rFonts w:ascii="Aptos" w:eastAsia="Aptos" w:hAnsi="Aptos" w:cs="Aptos"/>
                <w:b/>
                <w:sz w:val="20"/>
                <w:szCs w:val="20"/>
              </w:rPr>
            </w:pPr>
            <w:r w:rsidRPr="00DD2C16">
              <w:rPr>
                <w:rFonts w:ascii="Aptos" w:eastAsia="Aptos" w:hAnsi="Aptos" w:cs="Aptos"/>
                <w:b/>
                <w:sz w:val="20"/>
                <w:szCs w:val="20"/>
              </w:rPr>
              <w:t>Project Phase</w:t>
            </w:r>
          </w:p>
        </w:tc>
        <w:tc>
          <w:tcPr>
            <w:tcW w:w="6442" w:type="dxa"/>
            <w:shd w:val="clear" w:color="auto" w:fill="AEB9C4"/>
            <w:vAlign w:val="center"/>
          </w:tcPr>
          <w:p w14:paraId="0DB8D386" w14:textId="77777777" w:rsidR="004F5FA2" w:rsidRPr="00DD2C16" w:rsidRDefault="00273DD3" w:rsidP="006753F0">
            <w:pPr>
              <w:spacing w:after="160"/>
              <w:rPr>
                <w:rFonts w:ascii="Aptos" w:eastAsia="Aptos" w:hAnsi="Aptos" w:cs="Aptos"/>
                <w:b/>
                <w:sz w:val="20"/>
                <w:szCs w:val="20"/>
              </w:rPr>
            </w:pPr>
            <w:r w:rsidRPr="00DD2C16">
              <w:rPr>
                <w:rFonts w:ascii="Aptos" w:eastAsia="Aptos" w:hAnsi="Aptos" w:cs="Aptos"/>
                <w:b/>
                <w:sz w:val="20"/>
                <w:szCs w:val="20"/>
              </w:rPr>
              <w:t>Potential Risk/Impact</w:t>
            </w:r>
          </w:p>
        </w:tc>
      </w:tr>
      <w:tr w:rsidR="004F5FA2" w:rsidRPr="00DD2C16" w14:paraId="52635815" w14:textId="77777777" w:rsidTr="009E4A67">
        <w:trPr>
          <w:trHeight w:val="17"/>
        </w:trPr>
        <w:tc>
          <w:tcPr>
            <w:tcW w:w="2641" w:type="dxa"/>
            <w:vMerge w:val="restart"/>
            <w:shd w:val="clear" w:color="auto" w:fill="F2F2F2"/>
            <w:vAlign w:val="center"/>
          </w:tcPr>
          <w:p w14:paraId="7B7BD898"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Preparation for Demolition</w:t>
            </w:r>
          </w:p>
        </w:tc>
        <w:tc>
          <w:tcPr>
            <w:tcW w:w="6442" w:type="dxa"/>
            <w:shd w:val="clear" w:color="auto" w:fill="F2F2F2"/>
            <w:vAlign w:val="center"/>
          </w:tcPr>
          <w:p w14:paraId="59314650"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Inadequate outreach and stakeholder engagement</w:t>
            </w:r>
          </w:p>
        </w:tc>
      </w:tr>
      <w:tr w:rsidR="004F5FA2" w:rsidRPr="00DD2C16" w14:paraId="6AA74005" w14:textId="77777777" w:rsidTr="009E4A67">
        <w:trPr>
          <w:trHeight w:val="538"/>
        </w:trPr>
        <w:tc>
          <w:tcPr>
            <w:tcW w:w="2641" w:type="dxa"/>
            <w:vMerge/>
            <w:shd w:val="clear" w:color="auto" w:fill="F2F2F2"/>
            <w:vAlign w:val="center"/>
          </w:tcPr>
          <w:p w14:paraId="4837027B"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01671542"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Temporary and permanent displacement of owners and tenants resulting from the rehabilitation/reconstruction of housing units/workspaces</w:t>
            </w:r>
          </w:p>
        </w:tc>
      </w:tr>
      <w:tr w:rsidR="004F5FA2" w:rsidRPr="00DD2C16" w14:paraId="55FB668F" w14:textId="77777777" w:rsidTr="009E4A67">
        <w:trPr>
          <w:trHeight w:val="576"/>
        </w:trPr>
        <w:tc>
          <w:tcPr>
            <w:tcW w:w="2641" w:type="dxa"/>
            <w:vMerge/>
            <w:shd w:val="clear" w:color="auto" w:fill="F2F2F2"/>
            <w:vAlign w:val="center"/>
          </w:tcPr>
          <w:p w14:paraId="2D4FDEC1"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6C21565F"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Risk of impoverishment due to permanent or temporary physical or economic displacement</w:t>
            </w:r>
          </w:p>
        </w:tc>
      </w:tr>
      <w:tr w:rsidR="004F5FA2" w:rsidRPr="00DD2C16" w14:paraId="1A27266A" w14:textId="77777777" w:rsidTr="009E4A67">
        <w:trPr>
          <w:trHeight w:val="262"/>
        </w:trPr>
        <w:tc>
          <w:tcPr>
            <w:tcW w:w="2641" w:type="dxa"/>
            <w:vMerge/>
            <w:shd w:val="clear" w:color="auto" w:fill="F2F2F2"/>
            <w:vAlign w:val="center"/>
          </w:tcPr>
          <w:p w14:paraId="289A5318"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3727CB6"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Lack of dissemination of information about or access to grievance mechanisms for workers and/or Project-affected people</w:t>
            </w:r>
          </w:p>
        </w:tc>
      </w:tr>
      <w:tr w:rsidR="004F5FA2" w:rsidRPr="00DD2C16" w14:paraId="36285075" w14:textId="77777777" w:rsidTr="009E4A67">
        <w:trPr>
          <w:trHeight w:val="17"/>
        </w:trPr>
        <w:tc>
          <w:tcPr>
            <w:tcW w:w="2641" w:type="dxa"/>
            <w:vMerge/>
            <w:shd w:val="clear" w:color="auto" w:fill="F2F2F2"/>
            <w:vAlign w:val="center"/>
          </w:tcPr>
          <w:p w14:paraId="6AF9713E"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7E7A5553"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Inadequate/fail in management of Project impacts on existing and potential vulnerabilities</w:t>
            </w:r>
          </w:p>
        </w:tc>
      </w:tr>
      <w:tr w:rsidR="004F5FA2" w:rsidRPr="00DD2C16" w14:paraId="7D3991D5" w14:textId="77777777" w:rsidTr="009E4A67">
        <w:trPr>
          <w:trHeight w:val="360"/>
        </w:trPr>
        <w:tc>
          <w:tcPr>
            <w:tcW w:w="2641" w:type="dxa"/>
            <w:vMerge/>
            <w:shd w:val="clear" w:color="auto" w:fill="F2F2F2"/>
            <w:vAlign w:val="center"/>
          </w:tcPr>
          <w:p w14:paraId="43A3635B"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6E278581"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Risks of exclusion of poorer or vulnerable/disadvantaged individuals/groups from Project benefits, subsidies, etc.</w:t>
            </w:r>
          </w:p>
        </w:tc>
      </w:tr>
      <w:tr w:rsidR="004F5FA2" w:rsidRPr="00DD2C16" w14:paraId="35C9FB5A" w14:textId="77777777" w:rsidTr="009E4A67">
        <w:trPr>
          <w:trHeight w:val="366"/>
        </w:trPr>
        <w:tc>
          <w:tcPr>
            <w:tcW w:w="2641" w:type="dxa"/>
            <w:vMerge/>
            <w:shd w:val="clear" w:color="auto" w:fill="F2F2F2"/>
            <w:vAlign w:val="center"/>
          </w:tcPr>
          <w:p w14:paraId="249C8ED8"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2520AEB1"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Due to inadequate/fail in management of Project impacts on traffic and community safety</w:t>
            </w:r>
          </w:p>
          <w:p w14:paraId="71DA74F2" w14:textId="77777777" w:rsidR="004F5FA2" w:rsidRPr="00DD2C16" w:rsidRDefault="00273DD3" w:rsidP="004D1C09">
            <w:pPr>
              <w:numPr>
                <w:ilvl w:val="0"/>
                <w:numId w:val="80"/>
              </w:numPr>
              <w:pBdr>
                <w:top w:val="nil"/>
                <w:left w:val="nil"/>
                <w:bottom w:val="nil"/>
                <w:right w:val="nil"/>
                <w:between w:val="nil"/>
              </w:pBdr>
              <w:shd w:val="clear" w:color="auto" w:fill="F2F2F2" w:themeFill="background1" w:themeFillShade="F2"/>
              <w:jc w:val="left"/>
              <w:rPr>
                <w:rFonts w:ascii="Aptos" w:hAnsi="Aptos"/>
                <w:color w:val="000000"/>
                <w:sz w:val="20"/>
                <w:szCs w:val="20"/>
              </w:rPr>
            </w:pPr>
            <w:r w:rsidRPr="00DD2C16">
              <w:rPr>
                <w:rFonts w:ascii="Aptos" w:eastAsia="Aptos" w:hAnsi="Aptos" w:cs="Aptos"/>
                <w:color w:val="000000"/>
                <w:sz w:val="20"/>
                <w:szCs w:val="20"/>
              </w:rPr>
              <w:t xml:space="preserve">Increased traffic: improperly selected routes and lack of correct orientation and warning signs at the entrance and exit of the construction site </w:t>
            </w:r>
          </w:p>
          <w:p w14:paraId="64C54E0A" w14:textId="77777777" w:rsidR="004F5FA2" w:rsidRPr="00DD2C16" w:rsidRDefault="00273DD3" w:rsidP="004D1C09">
            <w:pPr>
              <w:numPr>
                <w:ilvl w:val="0"/>
                <w:numId w:val="80"/>
              </w:numPr>
              <w:pBdr>
                <w:top w:val="nil"/>
                <w:left w:val="nil"/>
                <w:bottom w:val="nil"/>
                <w:right w:val="nil"/>
                <w:between w:val="nil"/>
              </w:pBdr>
              <w:shd w:val="clear" w:color="auto" w:fill="F2F2F2" w:themeFill="background1" w:themeFillShade="F2"/>
              <w:jc w:val="left"/>
              <w:rPr>
                <w:rFonts w:ascii="Aptos" w:hAnsi="Aptos"/>
                <w:color w:val="000000"/>
                <w:sz w:val="20"/>
                <w:szCs w:val="20"/>
              </w:rPr>
            </w:pPr>
            <w:r w:rsidRPr="00DD2C16">
              <w:rPr>
                <w:rFonts w:ascii="Aptos" w:eastAsia="Aptos" w:hAnsi="Aptos" w:cs="Aptos"/>
                <w:color w:val="000000"/>
                <w:sz w:val="20"/>
                <w:szCs w:val="20"/>
              </w:rPr>
              <w:t>Traffic accidents: missing or incorrect warning signs</w:t>
            </w:r>
          </w:p>
          <w:p w14:paraId="004FC5A8" w14:textId="77777777" w:rsidR="004F5FA2" w:rsidRPr="00DD2C16" w:rsidRDefault="00273DD3" w:rsidP="004D1C09">
            <w:pPr>
              <w:numPr>
                <w:ilvl w:val="0"/>
                <w:numId w:val="80"/>
              </w:numPr>
              <w:pBdr>
                <w:top w:val="nil"/>
                <w:left w:val="nil"/>
                <w:bottom w:val="nil"/>
                <w:right w:val="nil"/>
                <w:between w:val="nil"/>
              </w:pBdr>
              <w:shd w:val="clear" w:color="auto" w:fill="F2F2F2" w:themeFill="background1" w:themeFillShade="F2"/>
              <w:jc w:val="left"/>
              <w:rPr>
                <w:rFonts w:ascii="Aptos" w:hAnsi="Aptos"/>
                <w:color w:val="000000"/>
                <w:sz w:val="20"/>
                <w:szCs w:val="20"/>
              </w:rPr>
            </w:pPr>
            <w:r w:rsidRPr="00DD2C16">
              <w:rPr>
                <w:rFonts w:ascii="Aptos" w:eastAsia="Aptos" w:hAnsi="Aptos" w:cs="Aptos"/>
                <w:color w:val="000000"/>
                <w:sz w:val="20"/>
                <w:szCs w:val="20"/>
              </w:rPr>
              <w:t>Noise pollution: unnecessary use of klaxon</w:t>
            </w:r>
          </w:p>
          <w:p w14:paraId="32A31784" w14:textId="1065C4B5" w:rsidR="004F5FA2" w:rsidRPr="00446D85" w:rsidRDefault="00273DD3" w:rsidP="00446D85">
            <w:pPr>
              <w:numPr>
                <w:ilvl w:val="0"/>
                <w:numId w:val="80"/>
              </w:numPr>
              <w:pBdr>
                <w:top w:val="nil"/>
                <w:left w:val="nil"/>
                <w:bottom w:val="nil"/>
                <w:right w:val="nil"/>
                <w:between w:val="nil"/>
              </w:pBdr>
              <w:shd w:val="clear" w:color="auto" w:fill="F2F2F2" w:themeFill="background1" w:themeFillShade="F2"/>
              <w:spacing w:after="160"/>
              <w:jc w:val="left"/>
              <w:rPr>
                <w:rFonts w:ascii="Aptos" w:hAnsi="Aptos"/>
                <w:color w:val="000000"/>
                <w:sz w:val="20"/>
                <w:szCs w:val="20"/>
              </w:rPr>
            </w:pPr>
            <w:r w:rsidRPr="00DD2C16">
              <w:rPr>
                <w:rFonts w:ascii="Aptos" w:eastAsia="Aptos" w:hAnsi="Aptos" w:cs="Aptos"/>
                <w:color w:val="000000"/>
                <w:sz w:val="20"/>
                <w:szCs w:val="20"/>
              </w:rPr>
              <w:t>Air and environment pollution: dust and soil from uncovered lorries, increased carbon emissions due to traffic jam.</w:t>
            </w:r>
          </w:p>
        </w:tc>
      </w:tr>
      <w:tr w:rsidR="004F5FA2" w:rsidRPr="00DD2C16" w14:paraId="4C035622" w14:textId="77777777" w:rsidTr="009E4A67">
        <w:trPr>
          <w:trHeight w:val="745"/>
        </w:trPr>
        <w:tc>
          <w:tcPr>
            <w:tcW w:w="2641" w:type="dxa"/>
            <w:vMerge/>
            <w:shd w:val="clear" w:color="auto" w:fill="F2F2F2"/>
            <w:vAlign w:val="center"/>
          </w:tcPr>
          <w:p w14:paraId="20BC73EE"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78B828D4"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Community health and safety risks that may result from insufficient public informing practices of the people of the neighborhood where the structure to be demolished is located.</w:t>
            </w:r>
          </w:p>
        </w:tc>
      </w:tr>
      <w:tr w:rsidR="004F5FA2" w:rsidRPr="00DD2C16" w14:paraId="11FD3A54" w14:textId="77777777" w:rsidTr="009E4A67">
        <w:trPr>
          <w:trHeight w:val="891"/>
        </w:trPr>
        <w:tc>
          <w:tcPr>
            <w:tcW w:w="2641" w:type="dxa"/>
            <w:vMerge/>
            <w:shd w:val="clear" w:color="auto" w:fill="F2F2F2"/>
            <w:vAlign w:val="center"/>
          </w:tcPr>
          <w:p w14:paraId="370C3FC7"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6BF77E92"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Due to insufficient preliminary planning,</w:t>
            </w:r>
          </w:p>
          <w:p w14:paraId="10BF999C" w14:textId="77777777" w:rsidR="004F5FA2" w:rsidRPr="00DD2C16" w:rsidRDefault="00273DD3" w:rsidP="006753F0">
            <w:pPr>
              <w:numPr>
                <w:ilvl w:val="0"/>
                <w:numId w:val="5"/>
              </w:numPr>
              <w:spacing w:after="160"/>
              <w:rPr>
                <w:rFonts w:ascii="Aptos" w:hAnsi="Aptos"/>
                <w:sz w:val="20"/>
                <w:szCs w:val="20"/>
              </w:rPr>
            </w:pPr>
            <w:r w:rsidRPr="00DD2C16">
              <w:rPr>
                <w:rFonts w:ascii="Aptos" w:eastAsia="Aptos" w:hAnsi="Aptos" w:cs="Aptos"/>
                <w:sz w:val="20"/>
                <w:szCs w:val="20"/>
              </w:rPr>
              <w:t>Potential damages to other structures, infrastructure and installations around the structure and to the community health, and</w:t>
            </w:r>
          </w:p>
          <w:p w14:paraId="21749ECF" w14:textId="77777777" w:rsidR="004F5FA2" w:rsidRPr="00DD2C16" w:rsidRDefault="00273DD3" w:rsidP="006753F0">
            <w:pPr>
              <w:numPr>
                <w:ilvl w:val="0"/>
                <w:numId w:val="5"/>
              </w:numPr>
              <w:spacing w:after="160"/>
              <w:rPr>
                <w:rFonts w:ascii="Aptos" w:hAnsi="Aptos"/>
                <w:sz w:val="20"/>
                <w:szCs w:val="20"/>
              </w:rPr>
            </w:pPr>
            <w:r w:rsidRPr="00DD2C16">
              <w:rPr>
                <w:rFonts w:ascii="Aptos" w:eastAsia="Aptos" w:hAnsi="Aptos" w:cs="Aptos"/>
                <w:sz w:val="20"/>
                <w:szCs w:val="20"/>
              </w:rPr>
              <w:t>Traffic jams and the effects that may be caused by this.</w:t>
            </w:r>
          </w:p>
        </w:tc>
      </w:tr>
      <w:tr w:rsidR="004F5FA2" w:rsidRPr="00DD2C16" w14:paraId="15AC97CE" w14:textId="77777777" w:rsidTr="009E4A67">
        <w:trPr>
          <w:trHeight w:val="608"/>
        </w:trPr>
        <w:tc>
          <w:tcPr>
            <w:tcW w:w="2641" w:type="dxa"/>
            <w:vMerge/>
            <w:shd w:val="clear" w:color="auto" w:fill="F2F2F2"/>
            <w:vAlign w:val="center"/>
          </w:tcPr>
          <w:p w14:paraId="3AB354CD"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0CC8FD5D"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 xml:space="preserve">Occupational accidents, environmental accidents and incidents and non-compliance with national and international legislation that may result from insufficient pre-planning. </w:t>
            </w:r>
          </w:p>
        </w:tc>
      </w:tr>
      <w:tr w:rsidR="004F5FA2" w:rsidRPr="00DD2C16" w14:paraId="2D435539" w14:textId="77777777" w:rsidTr="009E4A67">
        <w:trPr>
          <w:trHeight w:val="17"/>
        </w:trPr>
        <w:tc>
          <w:tcPr>
            <w:tcW w:w="2641" w:type="dxa"/>
            <w:vMerge w:val="restart"/>
            <w:shd w:val="clear" w:color="auto" w:fill="F2F2F2"/>
            <w:vAlign w:val="center"/>
          </w:tcPr>
          <w:p w14:paraId="0934D7A5" w14:textId="2BBC553C"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Demolition Stage (the sub-projects which will require demolition)</w:t>
            </w:r>
          </w:p>
        </w:tc>
        <w:tc>
          <w:tcPr>
            <w:tcW w:w="6442" w:type="dxa"/>
            <w:shd w:val="clear" w:color="auto" w:fill="F2F2F2"/>
            <w:vAlign w:val="center"/>
          </w:tcPr>
          <w:p w14:paraId="4B419022"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 xml:space="preserve">Negative health effects on workers, service providers and society due to accidents and incidents that may occur during the asbestos inventory, removal, transportation and disposal process. </w:t>
            </w:r>
          </w:p>
        </w:tc>
      </w:tr>
      <w:tr w:rsidR="004F5FA2" w:rsidRPr="00DD2C16" w14:paraId="644E620F" w14:textId="77777777" w:rsidTr="009E4A67">
        <w:trPr>
          <w:trHeight w:val="750"/>
        </w:trPr>
        <w:tc>
          <w:tcPr>
            <w:tcW w:w="2641" w:type="dxa"/>
            <w:vMerge/>
            <w:shd w:val="clear" w:color="auto" w:fill="F2F2F2"/>
            <w:vAlign w:val="center"/>
          </w:tcPr>
          <w:p w14:paraId="0B2942A1"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8EDC293"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General occupational health and safety risks that may apply to any demolition activity</w:t>
            </w:r>
          </w:p>
        </w:tc>
      </w:tr>
      <w:tr w:rsidR="004F5FA2" w:rsidRPr="00DD2C16" w14:paraId="4B37F643" w14:textId="77777777" w:rsidTr="009E4A67">
        <w:trPr>
          <w:trHeight w:val="608"/>
        </w:trPr>
        <w:tc>
          <w:tcPr>
            <w:tcW w:w="2641" w:type="dxa"/>
            <w:vMerge/>
            <w:shd w:val="clear" w:color="auto" w:fill="F2F2F2"/>
            <w:vAlign w:val="center"/>
          </w:tcPr>
          <w:p w14:paraId="2E14BF6E"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6D009A9A"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 xml:space="preserve">Demolished material is harmful to environment if it is not disposed of adequately. Especially if the material or waste is dangerous or might be dangerous. </w:t>
            </w:r>
          </w:p>
        </w:tc>
      </w:tr>
      <w:tr w:rsidR="004F5FA2" w:rsidRPr="00DD2C16" w14:paraId="1F790940" w14:textId="77777777" w:rsidTr="009E4A67">
        <w:trPr>
          <w:trHeight w:val="17"/>
        </w:trPr>
        <w:tc>
          <w:tcPr>
            <w:tcW w:w="2641" w:type="dxa"/>
            <w:vMerge/>
            <w:shd w:val="clear" w:color="auto" w:fill="F2F2F2"/>
            <w:vAlign w:val="center"/>
          </w:tcPr>
          <w:p w14:paraId="3CEF4CF8"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3689DC3"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Temporary and permanent displacement due to project activities</w:t>
            </w:r>
          </w:p>
        </w:tc>
      </w:tr>
      <w:tr w:rsidR="004F5FA2" w:rsidRPr="00DD2C16" w14:paraId="5E3FA41E" w14:textId="77777777" w:rsidTr="009E4A67">
        <w:trPr>
          <w:trHeight w:val="17"/>
        </w:trPr>
        <w:tc>
          <w:tcPr>
            <w:tcW w:w="2641" w:type="dxa"/>
            <w:vMerge/>
            <w:shd w:val="clear" w:color="auto" w:fill="F2F2F2"/>
            <w:vAlign w:val="center"/>
          </w:tcPr>
          <w:p w14:paraId="016493B3"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0A82FD64"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Risks to public health due to the traffic to be created by the reconstruction activities</w:t>
            </w:r>
          </w:p>
        </w:tc>
      </w:tr>
      <w:tr w:rsidR="004F5FA2" w:rsidRPr="00DD2C16" w14:paraId="07D36466" w14:textId="77777777" w:rsidTr="009E4A67">
        <w:trPr>
          <w:trHeight w:val="17"/>
        </w:trPr>
        <w:tc>
          <w:tcPr>
            <w:tcW w:w="2641" w:type="dxa"/>
            <w:vMerge/>
            <w:shd w:val="clear" w:color="auto" w:fill="F2F2F2"/>
            <w:vAlign w:val="center"/>
          </w:tcPr>
          <w:p w14:paraId="4A88007B"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5E874E4A"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Livelihood loss</w:t>
            </w:r>
          </w:p>
        </w:tc>
      </w:tr>
      <w:tr w:rsidR="006F7D2A" w:rsidRPr="00DD2C16" w14:paraId="0DA00431" w14:textId="77777777" w:rsidTr="009E4A67">
        <w:trPr>
          <w:trHeight w:val="17"/>
        </w:trPr>
        <w:tc>
          <w:tcPr>
            <w:tcW w:w="2641" w:type="dxa"/>
            <w:vMerge/>
            <w:shd w:val="clear" w:color="auto" w:fill="F2F2F2"/>
            <w:vAlign w:val="center"/>
          </w:tcPr>
          <w:p w14:paraId="0F81AA16" w14:textId="77777777" w:rsidR="006F7D2A" w:rsidRPr="00DD2C16" w:rsidRDefault="006F7D2A" w:rsidP="006753F0">
            <w:pPr>
              <w:widowControl w:val="0"/>
              <w:pBdr>
                <w:top w:val="nil"/>
                <w:left w:val="nil"/>
                <w:bottom w:val="nil"/>
                <w:right w:val="nil"/>
                <w:between w:val="nil"/>
              </w:pBdr>
              <w:rPr>
                <w:sz w:val="20"/>
                <w:szCs w:val="20"/>
              </w:rPr>
            </w:pPr>
          </w:p>
        </w:tc>
        <w:tc>
          <w:tcPr>
            <w:tcW w:w="6442" w:type="dxa"/>
            <w:shd w:val="clear" w:color="auto" w:fill="F2F2F2"/>
            <w:vAlign w:val="center"/>
          </w:tcPr>
          <w:p w14:paraId="7C66C4FC" w14:textId="3C425C58" w:rsidR="006F7D2A" w:rsidRPr="00DD2C16" w:rsidRDefault="006F7D2A" w:rsidP="006753F0">
            <w:pPr>
              <w:spacing w:after="160"/>
              <w:rPr>
                <w:rFonts w:ascii="Aptos" w:hAnsi="Aptos"/>
                <w:sz w:val="20"/>
                <w:szCs w:val="20"/>
              </w:rPr>
            </w:pPr>
            <w:r w:rsidRPr="00DD2C16">
              <w:rPr>
                <w:rFonts w:ascii="Aptos" w:eastAsia="Aptos" w:hAnsi="Aptos" w:cs="Aptos"/>
                <w:sz w:val="20"/>
                <w:szCs w:val="20"/>
              </w:rPr>
              <w:t>Inadequate demolition work may result in local landslide risk and damage to the areas under protection.</w:t>
            </w:r>
          </w:p>
        </w:tc>
      </w:tr>
      <w:tr w:rsidR="004F5FA2" w:rsidRPr="00DD2C16" w14:paraId="1D153583" w14:textId="77777777" w:rsidTr="009E4A67">
        <w:trPr>
          <w:trHeight w:val="898"/>
        </w:trPr>
        <w:tc>
          <w:tcPr>
            <w:tcW w:w="2641" w:type="dxa"/>
            <w:vMerge/>
            <w:shd w:val="clear" w:color="auto" w:fill="F2F2F2"/>
            <w:vAlign w:val="center"/>
          </w:tcPr>
          <w:p w14:paraId="53BF45AA"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6BE075D4" w14:textId="027E0C59"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 xml:space="preserve">Impacts on air quality, especially related with possible contribution on particulate matter concentrations, which are already high in </w:t>
            </w:r>
            <w:proofErr w:type="spellStart"/>
            <w:r w:rsidR="00D75DEF" w:rsidRPr="00DD2C16">
              <w:rPr>
                <w:rFonts w:ascii="Aptos" w:eastAsia="Aptos" w:hAnsi="Aptos" w:cs="Aptos"/>
                <w:sz w:val="20"/>
                <w:szCs w:val="20"/>
              </w:rPr>
              <w:t>Kocaeli</w:t>
            </w:r>
            <w:proofErr w:type="spellEnd"/>
            <w:r w:rsidR="00D75DEF" w:rsidRPr="00DD2C16">
              <w:rPr>
                <w:rFonts w:ascii="Aptos" w:eastAsia="Aptos" w:hAnsi="Aptos" w:cs="Aptos"/>
                <w:sz w:val="20"/>
                <w:szCs w:val="20"/>
              </w:rPr>
              <w:t>.</w:t>
            </w:r>
          </w:p>
        </w:tc>
      </w:tr>
      <w:tr w:rsidR="004F5FA2" w:rsidRPr="00DD2C16" w14:paraId="27217D7B" w14:textId="77777777" w:rsidTr="00B7572C">
        <w:trPr>
          <w:trHeight w:val="120"/>
        </w:trPr>
        <w:tc>
          <w:tcPr>
            <w:tcW w:w="2641" w:type="dxa"/>
            <w:vMerge/>
            <w:shd w:val="clear" w:color="auto" w:fill="F2F2F2"/>
            <w:vAlign w:val="center"/>
          </w:tcPr>
          <w:p w14:paraId="51B2A0DB"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CD1C939"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t xml:space="preserve">Blasting-Related Risks: The demolition phase can be carried out by blasting according to the demolition method. In this context, occupational and community health and safety risks will arise. -However, it should be noted here that no blasting demolition has been performed in </w:t>
            </w:r>
            <w:proofErr w:type="spellStart"/>
            <w:r w:rsidRPr="00DD2C16">
              <w:rPr>
                <w:rFonts w:ascii="Aptos" w:eastAsia="Aptos" w:hAnsi="Aptos" w:cs="Aptos"/>
                <w:sz w:val="20"/>
                <w:szCs w:val="20"/>
              </w:rPr>
              <w:t>Türkiye</w:t>
            </w:r>
            <w:proofErr w:type="spellEnd"/>
            <w:r w:rsidRPr="00DD2C16">
              <w:rPr>
                <w:rFonts w:ascii="Aptos" w:eastAsia="Aptos" w:hAnsi="Aptos" w:cs="Aptos"/>
                <w:sz w:val="20"/>
                <w:szCs w:val="20"/>
              </w:rPr>
              <w:t xml:space="preserve"> since 2017 and the </w:t>
            </w:r>
            <w:proofErr w:type="spellStart"/>
            <w:r w:rsidRPr="00DD2C16">
              <w:rPr>
                <w:rFonts w:ascii="Aptos" w:eastAsia="Aptos" w:hAnsi="Aptos" w:cs="Aptos"/>
                <w:sz w:val="20"/>
                <w:szCs w:val="20"/>
              </w:rPr>
              <w:t>MoEUCC</w:t>
            </w:r>
            <w:proofErr w:type="spellEnd"/>
            <w:r w:rsidRPr="00DD2C16">
              <w:rPr>
                <w:rFonts w:ascii="Aptos" w:eastAsia="Aptos" w:hAnsi="Aptos" w:cs="Aptos"/>
                <w:sz w:val="20"/>
                <w:szCs w:val="20"/>
              </w:rPr>
              <w:t xml:space="preserve"> does not prefer this method. In any case, relevant mitigation measures are provided.</w:t>
            </w:r>
          </w:p>
        </w:tc>
      </w:tr>
      <w:tr w:rsidR="009215BD" w:rsidRPr="00DD2C16" w14:paraId="620A8356" w14:textId="77777777" w:rsidTr="009E4A67">
        <w:trPr>
          <w:trHeight w:val="453"/>
        </w:trPr>
        <w:tc>
          <w:tcPr>
            <w:tcW w:w="2641" w:type="dxa"/>
            <w:vMerge/>
            <w:shd w:val="clear" w:color="auto" w:fill="F2F2F2"/>
            <w:vAlign w:val="center"/>
          </w:tcPr>
          <w:p w14:paraId="2BE9C700" w14:textId="77777777" w:rsidR="009215BD" w:rsidRPr="00DD2C16" w:rsidRDefault="009215BD" w:rsidP="006753F0">
            <w:pPr>
              <w:widowControl w:val="0"/>
              <w:pBdr>
                <w:top w:val="nil"/>
                <w:left w:val="nil"/>
                <w:bottom w:val="nil"/>
                <w:right w:val="nil"/>
                <w:between w:val="nil"/>
              </w:pBdr>
              <w:rPr>
                <w:sz w:val="20"/>
                <w:szCs w:val="20"/>
              </w:rPr>
            </w:pPr>
          </w:p>
        </w:tc>
        <w:tc>
          <w:tcPr>
            <w:tcW w:w="6442" w:type="dxa"/>
            <w:shd w:val="clear" w:color="auto" w:fill="F2F2F2"/>
            <w:vAlign w:val="center"/>
          </w:tcPr>
          <w:p w14:paraId="4284219E" w14:textId="5503807F" w:rsidR="009215BD" w:rsidRPr="00DD2C16" w:rsidRDefault="009215BD" w:rsidP="006753F0">
            <w:pPr>
              <w:rPr>
                <w:rFonts w:ascii="Aptos" w:eastAsia="Aptos" w:hAnsi="Aptos" w:cs="Aptos"/>
                <w:sz w:val="20"/>
                <w:szCs w:val="20"/>
              </w:rPr>
            </w:pPr>
            <w:r w:rsidRPr="00DD2C16">
              <w:rPr>
                <w:rFonts w:ascii="Aptos" w:eastAsia="Aptos" w:hAnsi="Aptos" w:cs="Aptos"/>
                <w:sz w:val="20"/>
                <w:szCs w:val="20"/>
              </w:rPr>
              <w:t>Noise generation (except from blasting, for blasting details provided above)</w:t>
            </w:r>
          </w:p>
        </w:tc>
      </w:tr>
      <w:tr w:rsidR="004F5FA2" w:rsidRPr="00DD2C16" w14:paraId="2FF90146" w14:textId="77777777" w:rsidTr="009E4A67">
        <w:trPr>
          <w:trHeight w:val="608"/>
        </w:trPr>
        <w:tc>
          <w:tcPr>
            <w:tcW w:w="2641" w:type="dxa"/>
            <w:vMerge/>
            <w:shd w:val="clear" w:color="auto" w:fill="F2F2F2"/>
            <w:vAlign w:val="center"/>
          </w:tcPr>
          <w:p w14:paraId="4AD78F21" w14:textId="77777777" w:rsidR="004F5FA2" w:rsidRPr="00DD2C16" w:rsidRDefault="004F5FA2"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4A9ACEB6" w14:textId="17AD8F2F" w:rsidR="004F5FA2" w:rsidRPr="00DD2C16" w:rsidRDefault="009215BD" w:rsidP="006753F0">
            <w:pPr>
              <w:spacing w:after="160"/>
              <w:rPr>
                <w:rFonts w:ascii="Aptos" w:eastAsia="Aptos" w:hAnsi="Aptos" w:cs="Aptos"/>
                <w:sz w:val="20"/>
                <w:szCs w:val="20"/>
              </w:rPr>
            </w:pPr>
            <w:r w:rsidRPr="00DD2C16">
              <w:rPr>
                <w:rFonts w:ascii="Aptos" w:eastAsia="Aptos" w:hAnsi="Aptos" w:cs="Aptos"/>
                <w:sz w:val="20"/>
                <w:szCs w:val="20"/>
              </w:rPr>
              <w:t>Potential negative impacts for cultural heritage</w:t>
            </w:r>
          </w:p>
        </w:tc>
      </w:tr>
      <w:tr w:rsidR="004F5FA2" w:rsidRPr="00DD2C16" w14:paraId="6D23C000" w14:textId="77777777" w:rsidTr="009E4A67">
        <w:trPr>
          <w:trHeight w:val="240"/>
        </w:trPr>
        <w:tc>
          <w:tcPr>
            <w:tcW w:w="2641" w:type="dxa"/>
            <w:shd w:val="clear" w:color="auto" w:fill="F2F2F2"/>
          </w:tcPr>
          <w:p w14:paraId="7EB29625" w14:textId="77777777" w:rsidR="004F5FA2" w:rsidRPr="00DD2C16" w:rsidRDefault="00273DD3" w:rsidP="006753F0">
            <w:pPr>
              <w:spacing w:after="160"/>
              <w:rPr>
                <w:rFonts w:ascii="Aptos" w:eastAsia="Aptos" w:hAnsi="Aptos" w:cs="Aptos"/>
                <w:sz w:val="20"/>
                <w:szCs w:val="20"/>
              </w:rPr>
            </w:pPr>
            <w:r w:rsidRPr="00DD2C16">
              <w:rPr>
                <w:rFonts w:ascii="Aptos" w:eastAsia="Aptos" w:hAnsi="Aptos" w:cs="Aptos"/>
                <w:sz w:val="20"/>
                <w:szCs w:val="20"/>
              </w:rPr>
              <w:lastRenderedPageBreak/>
              <w:t>Pre re-construction stage of the Type-III sub-projects</w:t>
            </w:r>
          </w:p>
        </w:tc>
        <w:tc>
          <w:tcPr>
            <w:tcW w:w="6442" w:type="dxa"/>
            <w:shd w:val="clear" w:color="auto" w:fill="F2F2F2"/>
          </w:tcPr>
          <w:p w14:paraId="243700BB" w14:textId="7CF732E0" w:rsidR="004F5FA2" w:rsidRPr="00DD2C16" w:rsidRDefault="00273DD3" w:rsidP="006753F0">
            <w:pPr>
              <w:spacing w:after="160"/>
              <w:jc w:val="left"/>
              <w:rPr>
                <w:rFonts w:ascii="Aptos" w:eastAsia="Aptos" w:hAnsi="Aptos" w:cs="Aptos"/>
                <w:sz w:val="20"/>
                <w:szCs w:val="20"/>
              </w:rPr>
            </w:pPr>
            <w:r w:rsidRPr="00DD2C16">
              <w:rPr>
                <w:rFonts w:ascii="Aptos" w:eastAsia="Aptos" w:hAnsi="Aptos" w:cs="Aptos"/>
                <w:sz w:val="20"/>
                <w:szCs w:val="20"/>
              </w:rPr>
              <w:t xml:space="preserve">Risks related </w:t>
            </w:r>
            <w:r w:rsidR="006413AA" w:rsidRPr="00DD2C16">
              <w:rPr>
                <w:rFonts w:ascii="Aptos" w:eastAsia="Aptos" w:hAnsi="Aptos" w:cs="Aptos"/>
                <w:sz w:val="20"/>
                <w:szCs w:val="20"/>
              </w:rPr>
              <w:t>to</w:t>
            </w:r>
            <w:r w:rsidRPr="00DD2C16">
              <w:rPr>
                <w:rFonts w:ascii="Aptos" w:eastAsia="Aptos" w:hAnsi="Aptos" w:cs="Aptos"/>
                <w:sz w:val="20"/>
                <w:szCs w:val="20"/>
              </w:rPr>
              <w:t xml:space="preserve"> E&amp;S due to the possibility of </w:t>
            </w:r>
            <w:r w:rsidR="006413AA" w:rsidRPr="00DD2C16">
              <w:rPr>
                <w:rFonts w:ascii="Aptos" w:eastAsia="Aptos" w:hAnsi="Aptos" w:cs="Aptos"/>
                <w:sz w:val="20"/>
                <w:szCs w:val="20"/>
              </w:rPr>
              <w:t>conductin</w:t>
            </w:r>
            <w:r w:rsidR="006413AA" w:rsidRPr="00DD2C16">
              <w:rPr>
                <w:sz w:val="20"/>
                <w:szCs w:val="20"/>
              </w:rPr>
              <w:t>g</w:t>
            </w:r>
            <w:r w:rsidRPr="00DD2C16">
              <w:rPr>
                <w:rFonts w:ascii="Aptos" w:eastAsia="Aptos" w:hAnsi="Aptos" w:cs="Aptos"/>
                <w:sz w:val="20"/>
                <w:szCs w:val="20"/>
              </w:rPr>
              <w:t xml:space="preserve"> demolition works were performed non-compliant with WB and national standards.</w:t>
            </w:r>
          </w:p>
        </w:tc>
      </w:tr>
      <w:tr w:rsidR="003A07D6" w:rsidRPr="00DD2C16" w14:paraId="4086343C" w14:textId="77777777" w:rsidTr="009E4A67">
        <w:trPr>
          <w:trHeight w:val="608"/>
        </w:trPr>
        <w:tc>
          <w:tcPr>
            <w:tcW w:w="2641" w:type="dxa"/>
            <w:vMerge w:val="restart"/>
            <w:shd w:val="clear" w:color="auto" w:fill="F2F2F2"/>
            <w:vAlign w:val="center"/>
          </w:tcPr>
          <w:p w14:paraId="0F89B770" w14:textId="77777777" w:rsidR="003A07D6" w:rsidRPr="00DD2C16" w:rsidRDefault="003A07D6" w:rsidP="006753F0">
            <w:pPr>
              <w:spacing w:after="160"/>
              <w:jc w:val="left"/>
              <w:rPr>
                <w:rFonts w:ascii="Aptos" w:eastAsia="Aptos" w:hAnsi="Aptos" w:cs="Aptos"/>
                <w:color w:val="FF0000"/>
                <w:sz w:val="20"/>
                <w:szCs w:val="20"/>
              </w:rPr>
            </w:pPr>
            <w:r w:rsidRPr="00DD2C16">
              <w:rPr>
                <w:rFonts w:ascii="Aptos" w:eastAsia="Aptos" w:hAnsi="Aptos" w:cs="Aptos"/>
                <w:sz w:val="20"/>
                <w:szCs w:val="20"/>
              </w:rPr>
              <w:t>Reconstruction or Retrofitting Stage</w:t>
            </w:r>
          </w:p>
        </w:tc>
        <w:tc>
          <w:tcPr>
            <w:tcW w:w="6442" w:type="dxa"/>
            <w:shd w:val="clear" w:color="auto" w:fill="F2F2F2"/>
            <w:vAlign w:val="center"/>
          </w:tcPr>
          <w:p w14:paraId="314F0BD8" w14:textId="77777777" w:rsidR="003A07D6" w:rsidRPr="00DD2C16" w:rsidRDefault="003A07D6" w:rsidP="006753F0">
            <w:pPr>
              <w:spacing w:after="160"/>
              <w:rPr>
                <w:rFonts w:ascii="Aptos" w:eastAsia="Aptos" w:hAnsi="Aptos" w:cs="Aptos"/>
                <w:sz w:val="20"/>
                <w:szCs w:val="20"/>
              </w:rPr>
            </w:pPr>
            <w:r w:rsidRPr="00DD2C16">
              <w:rPr>
                <w:rFonts w:ascii="Aptos" w:eastAsia="Aptos" w:hAnsi="Aptos" w:cs="Aptos"/>
                <w:sz w:val="20"/>
                <w:szCs w:val="20"/>
              </w:rPr>
              <w:t>Risks related with improper Waste Management which may create additional pressure to waste management facilities of the provinces and may cause harm on environment.</w:t>
            </w:r>
          </w:p>
        </w:tc>
      </w:tr>
      <w:tr w:rsidR="005A7DE4" w:rsidRPr="00DD2C16" w14:paraId="081A2B79" w14:textId="77777777" w:rsidTr="009E4A67">
        <w:trPr>
          <w:trHeight w:val="608"/>
        </w:trPr>
        <w:tc>
          <w:tcPr>
            <w:tcW w:w="2641" w:type="dxa"/>
            <w:vMerge/>
            <w:shd w:val="clear" w:color="auto" w:fill="F2F2F2"/>
            <w:vAlign w:val="center"/>
          </w:tcPr>
          <w:p w14:paraId="708CA9C3" w14:textId="77777777" w:rsidR="005A7DE4" w:rsidRPr="00DD2C16" w:rsidRDefault="005A7DE4" w:rsidP="006753F0">
            <w:pPr>
              <w:rPr>
                <w:sz w:val="20"/>
                <w:szCs w:val="20"/>
              </w:rPr>
            </w:pPr>
          </w:p>
        </w:tc>
        <w:tc>
          <w:tcPr>
            <w:tcW w:w="6442" w:type="dxa"/>
            <w:shd w:val="clear" w:color="auto" w:fill="F2F2F2"/>
            <w:vAlign w:val="center"/>
          </w:tcPr>
          <w:p w14:paraId="5F598397" w14:textId="03CC284D" w:rsidR="005A7DE4" w:rsidRPr="00B7572C" w:rsidRDefault="005A7DE4" w:rsidP="006753F0">
            <w:pPr>
              <w:rPr>
                <w:rFonts w:ascii="Aptos" w:hAnsi="Aptos"/>
                <w:sz w:val="20"/>
                <w:szCs w:val="20"/>
              </w:rPr>
            </w:pPr>
            <w:r w:rsidRPr="005A7DE4">
              <w:rPr>
                <w:sz w:val="20"/>
                <w:szCs w:val="20"/>
              </w:rPr>
              <w:t>During construction activities, construction machinery may damage trees in the construction area.</w:t>
            </w:r>
          </w:p>
        </w:tc>
      </w:tr>
      <w:tr w:rsidR="005A7DE4" w:rsidRPr="00DD2C16" w14:paraId="36E62FD5" w14:textId="77777777" w:rsidTr="00B7572C">
        <w:trPr>
          <w:trHeight w:val="857"/>
        </w:trPr>
        <w:tc>
          <w:tcPr>
            <w:tcW w:w="2641" w:type="dxa"/>
            <w:vMerge/>
            <w:shd w:val="clear" w:color="auto" w:fill="F2F2F2"/>
            <w:vAlign w:val="center"/>
          </w:tcPr>
          <w:p w14:paraId="778EC8AC" w14:textId="77777777" w:rsidR="005A7DE4" w:rsidRPr="00DD2C16" w:rsidRDefault="005A7DE4"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3BB55762" w14:textId="4E9FC504" w:rsidR="005A7DE4" w:rsidRPr="00D40843" w:rsidRDefault="005A7DE4" w:rsidP="006753F0">
            <w:pPr>
              <w:spacing w:after="160"/>
              <w:rPr>
                <w:rFonts w:ascii="Aptos" w:eastAsia="Aptos" w:hAnsi="Aptos" w:cs="Aptos"/>
                <w:sz w:val="20"/>
                <w:szCs w:val="20"/>
              </w:rPr>
            </w:pPr>
            <w:r w:rsidRPr="005A7DE4">
              <w:rPr>
                <w:rFonts w:ascii="Aptos" w:eastAsia="Aptos" w:hAnsi="Aptos" w:cs="Aptos"/>
                <w:sz w:val="20"/>
                <w:szCs w:val="20"/>
              </w:rPr>
              <w:t xml:space="preserve">Excessive Noise Generation which has </w:t>
            </w:r>
            <w:r w:rsidRPr="005A7DE4">
              <w:rPr>
                <w:sz w:val="20"/>
                <w:szCs w:val="20"/>
              </w:rPr>
              <w:t>the possibility</w:t>
            </w:r>
            <w:r w:rsidRPr="005A7DE4">
              <w:rPr>
                <w:rFonts w:ascii="Aptos" w:eastAsia="Aptos" w:hAnsi="Aptos" w:cs="Aptos"/>
                <w:sz w:val="20"/>
                <w:szCs w:val="20"/>
              </w:rPr>
              <w:t xml:space="preserve"> to </w:t>
            </w:r>
            <w:r w:rsidRPr="005A7DE4">
              <w:rPr>
                <w:sz w:val="20"/>
                <w:szCs w:val="20"/>
              </w:rPr>
              <w:t>impact on</w:t>
            </w:r>
            <w:r w:rsidRPr="005A7DE4">
              <w:rPr>
                <w:rFonts w:ascii="Aptos" w:eastAsia="Aptos" w:hAnsi="Aptos" w:cs="Aptos"/>
                <w:sz w:val="20"/>
                <w:szCs w:val="20"/>
              </w:rPr>
              <w:t xml:space="preserve"> human health and at least may cause disturbance</w:t>
            </w:r>
          </w:p>
        </w:tc>
      </w:tr>
      <w:tr w:rsidR="003A07D6" w:rsidRPr="00DD2C16" w14:paraId="7F96D8A0" w14:textId="77777777" w:rsidTr="009E4A67">
        <w:trPr>
          <w:trHeight w:val="430"/>
        </w:trPr>
        <w:tc>
          <w:tcPr>
            <w:tcW w:w="2641" w:type="dxa"/>
            <w:vMerge/>
            <w:shd w:val="clear" w:color="auto" w:fill="F2F2F2"/>
            <w:vAlign w:val="center"/>
          </w:tcPr>
          <w:p w14:paraId="37C5C111" w14:textId="77777777" w:rsidR="003A07D6" w:rsidRPr="00DD2C16" w:rsidRDefault="003A07D6"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388C75FA" w14:textId="77777777" w:rsidR="003A07D6" w:rsidRPr="00DD2C16" w:rsidRDefault="003A07D6" w:rsidP="006753F0">
            <w:pPr>
              <w:spacing w:after="160"/>
              <w:rPr>
                <w:rFonts w:ascii="Aptos" w:eastAsia="Aptos" w:hAnsi="Aptos" w:cs="Aptos"/>
                <w:sz w:val="20"/>
                <w:szCs w:val="20"/>
              </w:rPr>
            </w:pPr>
            <w:r w:rsidRPr="00DD2C16">
              <w:rPr>
                <w:rFonts w:ascii="Aptos" w:eastAsia="Aptos" w:hAnsi="Aptos" w:cs="Aptos"/>
                <w:sz w:val="20"/>
                <w:szCs w:val="20"/>
              </w:rPr>
              <w:t>Labor risks, given the extensive civil works</w:t>
            </w:r>
          </w:p>
        </w:tc>
      </w:tr>
      <w:tr w:rsidR="003A07D6" w:rsidRPr="00DD2C16" w14:paraId="7C30182A" w14:textId="77777777" w:rsidTr="009E4A67">
        <w:trPr>
          <w:trHeight w:val="430"/>
        </w:trPr>
        <w:tc>
          <w:tcPr>
            <w:tcW w:w="2641" w:type="dxa"/>
            <w:vMerge/>
            <w:shd w:val="clear" w:color="auto" w:fill="F2F2F2"/>
            <w:vAlign w:val="center"/>
          </w:tcPr>
          <w:p w14:paraId="682084C3" w14:textId="77777777" w:rsidR="003A07D6" w:rsidRPr="00DD2C16" w:rsidRDefault="003A07D6" w:rsidP="006753F0">
            <w:pPr>
              <w:widowControl w:val="0"/>
              <w:pBdr>
                <w:top w:val="nil"/>
                <w:left w:val="nil"/>
                <w:bottom w:val="nil"/>
                <w:right w:val="nil"/>
                <w:between w:val="nil"/>
              </w:pBdr>
              <w:rPr>
                <w:sz w:val="20"/>
                <w:szCs w:val="20"/>
              </w:rPr>
            </w:pPr>
          </w:p>
        </w:tc>
        <w:tc>
          <w:tcPr>
            <w:tcW w:w="6442" w:type="dxa"/>
            <w:shd w:val="clear" w:color="auto" w:fill="F2F2F2"/>
          </w:tcPr>
          <w:p w14:paraId="429228B2" w14:textId="68E1358D" w:rsidR="003A07D6" w:rsidRPr="00DD2C16" w:rsidRDefault="003A07D6" w:rsidP="006753F0">
            <w:pPr>
              <w:spacing w:after="160"/>
              <w:rPr>
                <w:sz w:val="20"/>
                <w:szCs w:val="20"/>
              </w:rPr>
            </w:pPr>
            <w:r w:rsidRPr="00DD2C16">
              <w:rPr>
                <w:rFonts w:ascii="Aptos" w:eastAsia="Aptos" w:hAnsi="Aptos" w:cs="Aptos"/>
                <w:sz w:val="20"/>
                <w:szCs w:val="20"/>
              </w:rPr>
              <w:t>Possibility of chance finds during excavation work</w:t>
            </w:r>
          </w:p>
        </w:tc>
      </w:tr>
      <w:tr w:rsidR="003A07D6" w:rsidRPr="00DD2C16" w14:paraId="14F25EA2" w14:textId="77777777" w:rsidTr="009E4A67">
        <w:trPr>
          <w:trHeight w:val="430"/>
        </w:trPr>
        <w:tc>
          <w:tcPr>
            <w:tcW w:w="2641" w:type="dxa"/>
            <w:vMerge/>
            <w:shd w:val="clear" w:color="auto" w:fill="F2F2F2"/>
            <w:vAlign w:val="center"/>
          </w:tcPr>
          <w:p w14:paraId="5901660A" w14:textId="77777777" w:rsidR="003A07D6" w:rsidRPr="00DD2C16" w:rsidRDefault="003A07D6"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25B46779" w14:textId="77777777" w:rsidR="003A07D6" w:rsidRPr="00DD2C16" w:rsidRDefault="003A07D6" w:rsidP="006753F0">
            <w:pPr>
              <w:spacing w:after="160"/>
              <w:rPr>
                <w:rFonts w:ascii="Aptos" w:eastAsia="Aptos" w:hAnsi="Aptos" w:cs="Aptos"/>
                <w:sz w:val="20"/>
                <w:szCs w:val="20"/>
              </w:rPr>
            </w:pPr>
            <w:r w:rsidRPr="00DD2C16">
              <w:rPr>
                <w:rFonts w:ascii="Aptos" w:eastAsia="Aptos" w:hAnsi="Aptos" w:cs="Aptos"/>
                <w:sz w:val="20"/>
                <w:szCs w:val="20"/>
              </w:rPr>
              <w:t>Lack of information about or access to grievance mechanisms for workers and/or Project-affected people</w:t>
            </w:r>
          </w:p>
        </w:tc>
      </w:tr>
      <w:tr w:rsidR="003A07D6" w:rsidRPr="00DD2C16" w14:paraId="01DE777D" w14:textId="77777777" w:rsidTr="009E4A67">
        <w:trPr>
          <w:trHeight w:val="430"/>
        </w:trPr>
        <w:tc>
          <w:tcPr>
            <w:tcW w:w="2641" w:type="dxa"/>
            <w:vMerge/>
            <w:shd w:val="clear" w:color="auto" w:fill="F2F2F2"/>
            <w:vAlign w:val="center"/>
          </w:tcPr>
          <w:p w14:paraId="31251FE1" w14:textId="77777777" w:rsidR="003A07D6" w:rsidRPr="00DD2C16" w:rsidRDefault="003A07D6"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tcPr>
          <w:p w14:paraId="7844C8F6" w14:textId="77777777" w:rsidR="003A07D6" w:rsidRPr="00DD2C16" w:rsidRDefault="003A07D6" w:rsidP="006753F0">
            <w:pPr>
              <w:spacing w:after="160"/>
              <w:rPr>
                <w:rFonts w:ascii="Aptos" w:eastAsia="Aptos" w:hAnsi="Aptos" w:cs="Aptos"/>
                <w:sz w:val="20"/>
                <w:szCs w:val="20"/>
              </w:rPr>
            </w:pPr>
            <w:r w:rsidRPr="00DD2C16">
              <w:rPr>
                <w:rFonts w:ascii="Aptos" w:eastAsia="Aptos" w:hAnsi="Aptos" w:cs="Aptos"/>
                <w:sz w:val="20"/>
                <w:szCs w:val="20"/>
              </w:rPr>
              <w:t xml:space="preserve">Public health and safety risks </w:t>
            </w:r>
          </w:p>
        </w:tc>
      </w:tr>
      <w:tr w:rsidR="003A07D6" w:rsidRPr="00DD2C16" w14:paraId="2971823A" w14:textId="77777777" w:rsidTr="009E4A67">
        <w:trPr>
          <w:trHeight w:val="608"/>
        </w:trPr>
        <w:tc>
          <w:tcPr>
            <w:tcW w:w="2641" w:type="dxa"/>
            <w:vMerge/>
            <w:shd w:val="clear" w:color="auto" w:fill="F2F2F2"/>
            <w:vAlign w:val="center"/>
          </w:tcPr>
          <w:p w14:paraId="4E9A9C19" w14:textId="77777777" w:rsidR="003A07D6" w:rsidRPr="00DD2C16" w:rsidRDefault="003A07D6"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1C6352F0" w14:textId="77777777" w:rsidR="003A07D6" w:rsidRPr="00DD2C16" w:rsidRDefault="003A07D6" w:rsidP="006753F0">
            <w:pPr>
              <w:spacing w:after="160"/>
              <w:rPr>
                <w:rFonts w:ascii="Aptos" w:eastAsia="Aptos" w:hAnsi="Aptos" w:cs="Aptos"/>
                <w:sz w:val="20"/>
                <w:szCs w:val="20"/>
              </w:rPr>
            </w:pPr>
            <w:r w:rsidRPr="00DD2C16">
              <w:rPr>
                <w:rFonts w:ascii="Aptos" w:eastAsia="Aptos" w:hAnsi="Aptos" w:cs="Aptos"/>
                <w:sz w:val="20"/>
                <w:szCs w:val="20"/>
              </w:rPr>
              <w:t xml:space="preserve">Possible negative impacts on Water Quality </w:t>
            </w:r>
          </w:p>
        </w:tc>
      </w:tr>
      <w:tr w:rsidR="003A07D6" w:rsidRPr="00DD2C16" w14:paraId="3D9C07A0" w14:textId="77777777" w:rsidTr="009E4A67">
        <w:trPr>
          <w:trHeight w:val="608"/>
        </w:trPr>
        <w:tc>
          <w:tcPr>
            <w:tcW w:w="2641" w:type="dxa"/>
            <w:vMerge/>
            <w:shd w:val="clear" w:color="auto" w:fill="F2F2F2"/>
            <w:vAlign w:val="center"/>
          </w:tcPr>
          <w:p w14:paraId="029DB807" w14:textId="77777777" w:rsidR="003A07D6" w:rsidRPr="00DD2C16" w:rsidRDefault="003A07D6"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77A9868F" w14:textId="6255FEF8" w:rsidR="003A07D6" w:rsidRPr="00DD2C16" w:rsidRDefault="003A07D6" w:rsidP="006753F0">
            <w:pPr>
              <w:spacing w:after="160"/>
              <w:rPr>
                <w:rFonts w:ascii="Aptos" w:eastAsia="Aptos" w:hAnsi="Aptos" w:cs="Aptos"/>
                <w:sz w:val="20"/>
                <w:szCs w:val="20"/>
              </w:rPr>
            </w:pPr>
            <w:r w:rsidRPr="00DD2C16">
              <w:rPr>
                <w:rFonts w:ascii="Aptos" w:eastAsia="Aptos" w:hAnsi="Aptos" w:cs="Aptos"/>
                <w:sz w:val="20"/>
                <w:szCs w:val="20"/>
              </w:rPr>
              <w:t>Risks to public health due to the traffic to be created by the reconstruction activities</w:t>
            </w:r>
          </w:p>
        </w:tc>
      </w:tr>
      <w:tr w:rsidR="003A07D6" w:rsidRPr="00DD2C16" w14:paraId="3F20653D" w14:textId="77777777" w:rsidTr="009E4A67">
        <w:trPr>
          <w:trHeight w:val="17"/>
        </w:trPr>
        <w:tc>
          <w:tcPr>
            <w:tcW w:w="2641" w:type="dxa"/>
            <w:vMerge/>
            <w:shd w:val="clear" w:color="auto" w:fill="F2F2F2"/>
            <w:vAlign w:val="center"/>
          </w:tcPr>
          <w:p w14:paraId="25DD5048" w14:textId="77777777" w:rsidR="003A07D6" w:rsidRPr="00DD2C16" w:rsidRDefault="003A07D6" w:rsidP="006753F0">
            <w:pPr>
              <w:widowControl w:val="0"/>
              <w:pBdr>
                <w:top w:val="nil"/>
                <w:left w:val="nil"/>
                <w:bottom w:val="nil"/>
                <w:right w:val="nil"/>
                <w:between w:val="nil"/>
              </w:pBdr>
              <w:jc w:val="left"/>
              <w:rPr>
                <w:rFonts w:ascii="Aptos" w:eastAsia="Aptos" w:hAnsi="Aptos" w:cs="Aptos"/>
                <w:sz w:val="20"/>
                <w:szCs w:val="20"/>
              </w:rPr>
            </w:pPr>
          </w:p>
        </w:tc>
        <w:tc>
          <w:tcPr>
            <w:tcW w:w="6442" w:type="dxa"/>
            <w:shd w:val="clear" w:color="auto" w:fill="F2F2F2"/>
            <w:vAlign w:val="center"/>
          </w:tcPr>
          <w:p w14:paraId="365D94C0" w14:textId="77777777" w:rsidR="003A07D6" w:rsidRPr="00DD2C16" w:rsidRDefault="003A07D6" w:rsidP="006753F0">
            <w:pPr>
              <w:spacing w:after="160"/>
              <w:rPr>
                <w:rFonts w:ascii="Aptos" w:eastAsia="Aptos" w:hAnsi="Aptos" w:cs="Aptos"/>
                <w:sz w:val="20"/>
                <w:szCs w:val="20"/>
              </w:rPr>
            </w:pPr>
            <w:r w:rsidRPr="00DD2C16">
              <w:rPr>
                <w:rFonts w:ascii="Aptos" w:eastAsia="Aptos" w:hAnsi="Aptos" w:cs="Aptos"/>
                <w:sz w:val="20"/>
                <w:szCs w:val="20"/>
              </w:rPr>
              <w:t>Livelihood loss</w:t>
            </w:r>
          </w:p>
        </w:tc>
      </w:tr>
      <w:tr w:rsidR="003A07D6" w:rsidRPr="003A07D6" w14:paraId="5673861F" w14:textId="77777777" w:rsidTr="009E4A67">
        <w:trPr>
          <w:trHeight w:val="17"/>
        </w:trPr>
        <w:tc>
          <w:tcPr>
            <w:tcW w:w="2641" w:type="dxa"/>
            <w:vMerge/>
            <w:shd w:val="clear" w:color="auto" w:fill="F2F2F2"/>
            <w:vAlign w:val="center"/>
          </w:tcPr>
          <w:p w14:paraId="3E078638" w14:textId="77777777" w:rsidR="003A07D6" w:rsidRPr="00B7572C" w:rsidRDefault="003A07D6" w:rsidP="00B7572C">
            <w:pPr>
              <w:pBdr>
                <w:top w:val="nil"/>
                <w:left w:val="nil"/>
                <w:bottom w:val="nil"/>
                <w:right w:val="nil"/>
                <w:between w:val="nil"/>
              </w:pBdr>
              <w:spacing w:after="160"/>
              <w:rPr>
                <w:rFonts w:ascii="Aptos" w:eastAsia="Aptos" w:hAnsi="Aptos" w:cs="Aptos"/>
                <w:sz w:val="20"/>
                <w:szCs w:val="20"/>
              </w:rPr>
            </w:pPr>
          </w:p>
        </w:tc>
        <w:tc>
          <w:tcPr>
            <w:tcW w:w="6442" w:type="dxa"/>
            <w:shd w:val="clear" w:color="auto" w:fill="F2F2F2"/>
            <w:vAlign w:val="center"/>
          </w:tcPr>
          <w:p w14:paraId="41B4F6F9" w14:textId="667D0DD2" w:rsidR="003A07D6" w:rsidRPr="00B7572C" w:rsidRDefault="003A07D6" w:rsidP="00B7572C">
            <w:pPr>
              <w:spacing w:after="160"/>
              <w:rPr>
                <w:rFonts w:ascii="Aptos" w:eastAsia="Aptos" w:hAnsi="Aptos" w:cs="Aptos"/>
                <w:sz w:val="20"/>
                <w:szCs w:val="20"/>
              </w:rPr>
            </w:pPr>
            <w:r w:rsidRPr="00B7572C">
              <w:rPr>
                <w:sz w:val="20"/>
                <w:szCs w:val="20"/>
              </w:rPr>
              <w:t>Risk of SEA/SH incidents during reconstruction activities</w:t>
            </w:r>
          </w:p>
        </w:tc>
      </w:tr>
    </w:tbl>
    <w:p w14:paraId="58D8A6AE" w14:textId="77777777" w:rsidR="004F5FA2" w:rsidRPr="00DD2C16" w:rsidRDefault="004F5FA2" w:rsidP="00CF3942">
      <w:pPr>
        <w:spacing w:line="360" w:lineRule="auto"/>
        <w:jc w:val="both"/>
        <w:rPr>
          <w:color w:val="FF0000"/>
          <w:sz w:val="20"/>
          <w:szCs w:val="20"/>
        </w:rPr>
      </w:pPr>
    </w:p>
    <w:p w14:paraId="0A7F5308" w14:textId="18236C1A" w:rsidR="004F5FA2" w:rsidRPr="00DD2C16" w:rsidRDefault="00273DD3" w:rsidP="00CF3942">
      <w:pPr>
        <w:pStyle w:val="Balk2"/>
        <w:rPr>
          <w:rFonts w:eastAsia="Aptos" w:cs="Aptos"/>
          <w:szCs w:val="24"/>
        </w:rPr>
      </w:pPr>
      <w:bookmarkStart w:id="129" w:name="_Toc206496991"/>
      <w:r w:rsidRPr="00DD2C16">
        <w:rPr>
          <w:rFonts w:eastAsia="Aptos" w:cs="Aptos"/>
          <w:szCs w:val="24"/>
        </w:rPr>
        <w:t xml:space="preserve">3.2.  </w:t>
      </w:r>
      <w:r w:rsidR="006E2EFA" w:rsidRPr="00DD2C16">
        <w:rPr>
          <w:rFonts w:eastAsia="Aptos" w:cs="Aptos"/>
          <w:szCs w:val="24"/>
        </w:rPr>
        <w:t xml:space="preserve">Assessment </w:t>
      </w:r>
      <w:r w:rsidR="00D52083">
        <w:rPr>
          <w:rFonts w:eastAsia="Aptos" w:cs="Aptos"/>
          <w:szCs w:val="24"/>
        </w:rPr>
        <w:t>o</w:t>
      </w:r>
      <w:r w:rsidR="006E2EFA" w:rsidRPr="00DD2C16">
        <w:rPr>
          <w:rFonts w:eastAsia="Aptos" w:cs="Aptos"/>
          <w:szCs w:val="24"/>
        </w:rPr>
        <w:t>f Key Potential Labor Risks</w:t>
      </w:r>
      <w:bookmarkEnd w:id="129"/>
    </w:p>
    <w:p w14:paraId="51A10A02" w14:textId="77777777" w:rsidR="004F5FA2" w:rsidRPr="00DD2C16" w:rsidRDefault="00273DD3" w:rsidP="00CF3942">
      <w:pPr>
        <w:spacing w:before="120" w:after="120" w:line="360" w:lineRule="auto"/>
        <w:jc w:val="both"/>
      </w:pPr>
      <w:r w:rsidRPr="00DD2C16">
        <w:t>The key labor risks related to OHS risks associated with construction activities of sub-projects such as exposure to physical, chemical and biological hazards are estimated as follows: heavy equipment use, trip and fall hazards, exposure to noise and dust, falling objects, exposure to hazardous materials and exposure to electrical hazards arising from the use of tools and machinery. Persons under the age of 18 will not be employed in the Project, as construction activities will involve hazardous work. Many workers will be exposed to OHS hazards, including but not limited to:</w:t>
      </w:r>
    </w:p>
    <w:p w14:paraId="2A09E018" w14:textId="77777777" w:rsidR="004F5FA2" w:rsidRPr="00DD2C16" w:rsidRDefault="00273DD3">
      <w:pPr>
        <w:numPr>
          <w:ilvl w:val="0"/>
          <w:numId w:val="8"/>
        </w:numPr>
        <w:pBdr>
          <w:top w:val="nil"/>
          <w:left w:val="nil"/>
          <w:bottom w:val="nil"/>
          <w:right w:val="nil"/>
          <w:between w:val="nil"/>
        </w:pBdr>
        <w:spacing w:before="120" w:after="0" w:line="360" w:lineRule="auto"/>
        <w:jc w:val="both"/>
        <w:rPr>
          <w:color w:val="000000"/>
        </w:rPr>
      </w:pPr>
      <w:r w:rsidRPr="00DD2C16">
        <w:rPr>
          <w:color w:val="000000"/>
        </w:rPr>
        <w:t>Working at a height,</w:t>
      </w:r>
    </w:p>
    <w:p w14:paraId="57E6CBBD"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lastRenderedPageBreak/>
        <w:t>Electric shocks and arc failure burns (use or faulty of electrical appliances such as cable plugs, cords, hand tools),</w:t>
      </w:r>
    </w:p>
    <w:p w14:paraId="4C22F564"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Electrical works,</w:t>
      </w:r>
    </w:p>
    <w:p w14:paraId="742CCE19"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Exposure to chemicals (such as paints, solvents, lubricants and fuels),</w:t>
      </w:r>
    </w:p>
    <w:p w14:paraId="75EB8DF0" w14:textId="39B2C486"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 xml:space="preserve">Chainsaws and tree </w:t>
      </w:r>
      <w:r w:rsidR="006E2EFA" w:rsidRPr="00DD2C16">
        <w:rPr>
          <w:color w:val="000000"/>
        </w:rPr>
        <w:t>fall</w:t>
      </w:r>
      <w:r w:rsidRPr="00DD2C16">
        <w:rPr>
          <w:color w:val="000000"/>
        </w:rPr>
        <w:t xml:space="preserve"> during logging,</w:t>
      </w:r>
    </w:p>
    <w:p w14:paraId="68B12FF0"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Traffic accidents,</w:t>
      </w:r>
    </w:p>
    <w:p w14:paraId="7088FED9"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Excavation hazards,</w:t>
      </w:r>
    </w:p>
    <w:p w14:paraId="52A5C3EA"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Lifting of heavy objects,</w:t>
      </w:r>
    </w:p>
    <w:p w14:paraId="3C59D63A"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Rebar accidents,</w:t>
      </w:r>
    </w:p>
    <w:p w14:paraId="5D7C5053"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Exposure to construction-induced air emissions (dust, silica and asbestos),</w:t>
      </w:r>
    </w:p>
    <w:p w14:paraId="05227784"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Ergonomic hazards during construction,</w:t>
      </w:r>
    </w:p>
    <w:p w14:paraId="164FC3FE"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Welding hazards (smoke, burns and radiation),</w:t>
      </w:r>
    </w:p>
    <w:p w14:paraId="0D1EB43A"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Steel erection (towers) hazards,</w:t>
      </w:r>
    </w:p>
    <w:p w14:paraId="6DF4DD73" w14:textId="77777777" w:rsidR="004F5FA2" w:rsidRPr="00DD2C16" w:rsidRDefault="00273DD3">
      <w:pPr>
        <w:numPr>
          <w:ilvl w:val="0"/>
          <w:numId w:val="8"/>
        </w:numPr>
        <w:pBdr>
          <w:top w:val="nil"/>
          <w:left w:val="nil"/>
          <w:bottom w:val="nil"/>
          <w:right w:val="nil"/>
          <w:between w:val="nil"/>
        </w:pBdr>
        <w:spacing w:after="0" w:line="360" w:lineRule="auto"/>
        <w:jc w:val="both"/>
        <w:rPr>
          <w:color w:val="000000"/>
        </w:rPr>
      </w:pPr>
      <w:r w:rsidRPr="00DD2C16">
        <w:rPr>
          <w:color w:val="000000"/>
        </w:rPr>
        <w:t>Lack of awareness about OHS requirements such as the use of personal protective equipment (PPE) and safe workplace practices, and</w:t>
      </w:r>
    </w:p>
    <w:p w14:paraId="65E07073" w14:textId="77777777" w:rsidR="004F5FA2" w:rsidRPr="00DD2C16" w:rsidRDefault="00273DD3">
      <w:pPr>
        <w:numPr>
          <w:ilvl w:val="0"/>
          <w:numId w:val="8"/>
        </w:numPr>
        <w:pBdr>
          <w:top w:val="nil"/>
          <w:left w:val="nil"/>
          <w:bottom w:val="nil"/>
          <w:right w:val="nil"/>
          <w:between w:val="nil"/>
        </w:pBdr>
        <w:spacing w:after="120" w:line="360" w:lineRule="auto"/>
        <w:jc w:val="both"/>
        <w:rPr>
          <w:color w:val="000000"/>
        </w:rPr>
      </w:pPr>
      <w:r w:rsidRPr="00DD2C16">
        <w:rPr>
          <w:color w:val="000000"/>
        </w:rPr>
        <w:t>Use of rotating and moving equipment.</w:t>
      </w:r>
    </w:p>
    <w:p w14:paraId="6E46C65D" w14:textId="77777777" w:rsidR="004F5FA2" w:rsidRPr="00DD2C16" w:rsidRDefault="00273DD3" w:rsidP="00CF3942">
      <w:pPr>
        <w:spacing w:before="120" w:after="120" w:line="360" w:lineRule="auto"/>
        <w:jc w:val="both"/>
      </w:pPr>
      <w:r w:rsidRPr="00DD2C16">
        <w:t xml:space="preserve">In </w:t>
      </w:r>
      <w:proofErr w:type="spellStart"/>
      <w:r w:rsidRPr="00DD2C16">
        <w:t>Türkiye</w:t>
      </w:r>
      <w:proofErr w:type="spellEnd"/>
      <w:r w:rsidRPr="00DD2C16">
        <w:t>, overtime hours are a potential labor risk in the construction sector. Due to the limited time period of the Project and the seasonal constraint of the construction works, it is a possible risk for contracted workers to work overtime above the annual limit set by the Labor Law. Reducing this risk is described in the Terms and Conditions section.</w:t>
      </w:r>
    </w:p>
    <w:p w14:paraId="10B41E26" w14:textId="77777777" w:rsidR="00813C18" w:rsidRPr="00813C18" w:rsidRDefault="00813C18" w:rsidP="00813C18">
      <w:pPr>
        <w:spacing w:before="120" w:after="120" w:line="360" w:lineRule="auto"/>
        <w:jc w:val="both"/>
      </w:pPr>
      <w:r w:rsidRPr="00813C18">
        <w:t xml:space="preserve">In addition, some potential gender related risks may arise between the local community and Project workers or among the workers themselves. These risks include gender discrimination, sexual exploitation, abuse, and harassment (SEAH) in the workplace. Forced labor and child labor are prohibited under national law, and specific provisions addressing these issues are included in the LMP of the CDRC Project. </w:t>
      </w:r>
    </w:p>
    <w:p w14:paraId="36A6A062" w14:textId="6E346BEB" w:rsidR="003139FE" w:rsidRDefault="00273DD3" w:rsidP="00216AB3">
      <w:pPr>
        <w:spacing w:before="120" w:after="120" w:line="360" w:lineRule="auto"/>
        <w:jc w:val="both"/>
      </w:pPr>
      <w:r w:rsidRPr="00DD2C16">
        <w:t>Since sub-projects will be carried out in urban areas, majority of the labor will be recruited from Project provinces and thus sub-projects are not expected to have labor influx risks. The majority of the workforce will be Turkish citizens. However, if other labor risks arise during Project implementation, the Project Management Unit (PMU) will develop procedures, in compliance with both the national legislation and LMP of the CDRC Project, to prevent further impact.</w:t>
      </w:r>
      <w:bookmarkStart w:id="130" w:name="_1gf8i83" w:colFirst="0" w:colLast="0"/>
      <w:bookmarkEnd w:id="130"/>
    </w:p>
    <w:p w14:paraId="6C1D0C28" w14:textId="77777777" w:rsidR="003139FE" w:rsidRDefault="003139FE">
      <w:r>
        <w:br w:type="page"/>
      </w:r>
    </w:p>
    <w:p w14:paraId="316398D8" w14:textId="77777777" w:rsidR="004F5FA2" w:rsidRPr="00DD2C16" w:rsidRDefault="00273DD3" w:rsidP="00CF3942">
      <w:pPr>
        <w:pStyle w:val="Balk1"/>
        <w:rPr>
          <w:rFonts w:eastAsia="Aptos" w:cs="Aptos"/>
        </w:rPr>
      </w:pPr>
      <w:bookmarkStart w:id="131" w:name="_Toc206496992"/>
      <w:r w:rsidRPr="00DD2C16">
        <w:rPr>
          <w:rFonts w:eastAsia="Aptos" w:cs="Aptos"/>
        </w:rPr>
        <w:lastRenderedPageBreak/>
        <w:t>4. SUB-PROJECT SCREENING PROCESS</w:t>
      </w:r>
      <w:bookmarkEnd w:id="131"/>
    </w:p>
    <w:p w14:paraId="54EB7254" w14:textId="77777777" w:rsidR="004F5FA2" w:rsidRPr="00DD2C16" w:rsidRDefault="00273DD3" w:rsidP="00CF3942">
      <w:pPr>
        <w:spacing w:line="360" w:lineRule="auto"/>
        <w:jc w:val="both"/>
      </w:pPr>
      <w:r w:rsidRPr="00DD2C16">
        <w:t>According to the World Bank Environmental and Social Policy, Projects are classified into one of four risk classes: Related potential risks and impacts, such as the type, location, sensitivity and scale of the Project can be summarized as High Risk, Substantial Risk, Medium Risk or Low Risk, taking into account the nature and magnitude of potential environmental and social risks and impacts, and other risk areas that may be relevant to the provision of environmental and social mitigation measures and results.</w:t>
      </w:r>
    </w:p>
    <w:p w14:paraId="678DF4E1" w14:textId="77777777" w:rsidR="004F5FA2" w:rsidRPr="00DD2C16" w:rsidRDefault="00273DD3" w:rsidP="00CF3942">
      <w:pPr>
        <w:spacing w:line="360" w:lineRule="auto"/>
        <w:jc w:val="both"/>
      </w:pPr>
      <w:r w:rsidRPr="00DD2C16">
        <w:t>Unlike the national EIA Regulation (where the Projects are classified in two categories as Annex I and Annex II Projects), there are no clear limit values distinguishing the Project classes from each other or, there is no ready-made list of Project types for classification; instead, Projects are screened on a case-by-case basis in the World Bank's environmental and social risk classification.</w:t>
      </w:r>
    </w:p>
    <w:p w14:paraId="4BF838F3" w14:textId="77777777" w:rsidR="004F5FA2" w:rsidRPr="00DD2C16" w:rsidRDefault="00273DD3" w:rsidP="00CF3942">
      <w:pPr>
        <w:spacing w:line="360" w:lineRule="auto"/>
        <w:jc w:val="both"/>
        <w:rPr>
          <w:b/>
          <w:u w:val="single"/>
        </w:rPr>
      </w:pPr>
      <w:r w:rsidRPr="00DD2C16">
        <w:rPr>
          <w:b/>
          <w:u w:val="single"/>
        </w:rPr>
        <w:t>Sub-project Identification and Screening Process</w:t>
      </w:r>
    </w:p>
    <w:p w14:paraId="0CAD9A9F" w14:textId="77777777" w:rsidR="004F5FA2" w:rsidRPr="00DD2C16" w:rsidRDefault="00273DD3" w:rsidP="00CF3942">
      <w:pPr>
        <w:spacing w:line="360" w:lineRule="auto"/>
        <w:jc w:val="both"/>
      </w:pPr>
      <w:r w:rsidRPr="00DD2C16">
        <w:t>Screening will be performed to determine the environmental and social risk category of the proposed sub-project. Moreover, the screening will also cover an ineligibility assessment. These two steps should go along in an integrated way, which starts initially with an ineligibility assessment.</w:t>
      </w:r>
    </w:p>
    <w:p w14:paraId="7B117F27" w14:textId="77777777" w:rsidR="004F5FA2" w:rsidRPr="00DD2C16" w:rsidRDefault="00273DD3" w:rsidP="00CF3942">
      <w:pPr>
        <w:spacing w:line="360" w:lineRule="auto"/>
        <w:jc w:val="both"/>
      </w:pPr>
      <w:r w:rsidRPr="00DD2C16">
        <w:t>Accordingly, non-eligible sub-projects which will not be financed by the WB, and therefore excluded from the scope, are listed below:</w:t>
      </w:r>
    </w:p>
    <w:p w14:paraId="6948009D" w14:textId="77777777" w:rsidR="004F5FA2" w:rsidRPr="00DD2C16" w:rsidRDefault="00273DD3">
      <w:pPr>
        <w:numPr>
          <w:ilvl w:val="0"/>
          <w:numId w:val="10"/>
        </w:numPr>
        <w:pBdr>
          <w:top w:val="nil"/>
          <w:left w:val="nil"/>
          <w:bottom w:val="nil"/>
          <w:right w:val="nil"/>
          <w:between w:val="nil"/>
        </w:pBdr>
        <w:spacing w:before="120" w:after="0" w:line="360" w:lineRule="auto"/>
        <w:jc w:val="both"/>
        <w:rPr>
          <w:color w:val="000000"/>
        </w:rPr>
      </w:pPr>
      <w:r w:rsidRPr="00DD2C16">
        <w:rPr>
          <w:color w:val="000000"/>
        </w:rPr>
        <w:t>Any sub-project that is included in the World Bank Group / International Finance Corporation Exclusion List</w:t>
      </w:r>
    </w:p>
    <w:p w14:paraId="0A4C7436"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 xml:space="preserve">Any sub-project that includes the buildings registered as Cultural Heritage. </w:t>
      </w:r>
    </w:p>
    <w:p w14:paraId="3212E1AF"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Any sub-project that will have impacts on Natural Habitats/Critical Habitats such as alteration of environmentally important areas, including wetlands, native forests, grasslands, and other “critical” natural habitats and ecosystem services.</w:t>
      </w:r>
    </w:p>
    <w:p w14:paraId="1968B48B"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Any sub-projects that in-situ transformation is not possible.</w:t>
      </w:r>
    </w:p>
    <w:p w14:paraId="60E2F44A"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 xml:space="preserve">The buildings which are </w:t>
      </w:r>
      <w:r w:rsidRPr="00DD2C16">
        <w:rPr>
          <w:color w:val="000000"/>
          <w:u w:val="single"/>
        </w:rPr>
        <w:t>not registered</w:t>
      </w:r>
      <w:r w:rsidRPr="00DD2C16">
        <w:rPr>
          <w:color w:val="000000"/>
        </w:rPr>
        <w:t xml:space="preserve"> as risky building within the scope of Law no. 6306. </w:t>
      </w:r>
    </w:p>
    <w:p w14:paraId="7DC292C5"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 xml:space="preserve">Risky buildings within designated Disaster Exposed Areas. </w:t>
      </w:r>
    </w:p>
    <w:p w14:paraId="2C85923E"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lastRenderedPageBreak/>
        <w:t>Any sub-project that would affect the quality and/or quantity of international waterways as defined in WB OP 7.50 and that would benefit from existing hydroelectric dams in a way, triggering any dam safety issues under the scope of ESS4.</w:t>
      </w:r>
    </w:p>
    <w:p w14:paraId="1B4825F9"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Any Type-III sub-project, whose demolishing works had been completed before October 1, 2020.</w:t>
      </w:r>
    </w:p>
    <w:p w14:paraId="6412B4B4" w14:textId="2BB700ED" w:rsidR="004F5FA2" w:rsidRPr="00DD2C16" w:rsidRDefault="00273DD3" w:rsidP="00CF3942">
      <w:pPr>
        <w:numPr>
          <w:ilvl w:val="0"/>
          <w:numId w:val="10"/>
        </w:numPr>
        <w:pBdr>
          <w:top w:val="nil"/>
          <w:left w:val="nil"/>
          <w:bottom w:val="nil"/>
          <w:right w:val="nil"/>
          <w:between w:val="nil"/>
        </w:pBdr>
        <w:spacing w:after="0" w:line="360" w:lineRule="auto"/>
        <w:jc w:val="both"/>
        <w:rPr>
          <w:color w:val="000000"/>
        </w:rPr>
      </w:pPr>
      <w:r w:rsidRPr="00DD2C16">
        <w:rPr>
          <w:color w:val="000000"/>
        </w:rPr>
        <w:t>Any sub-project which would be classified as “High Risk”</w:t>
      </w:r>
      <w:r w:rsidRPr="00DD2C16">
        <w:rPr>
          <w:color w:val="000000"/>
          <w:vertAlign w:val="superscript"/>
        </w:rPr>
        <w:footnoteReference w:id="37"/>
      </w:r>
      <w:r w:rsidRPr="00DD2C16">
        <w:rPr>
          <w:color w:val="000000"/>
        </w:rPr>
        <w:t xml:space="preserve"> in terms of environmental risks.</w:t>
      </w:r>
    </w:p>
    <w:p w14:paraId="3CAB5A4C" w14:textId="77777777" w:rsidR="004F5FA2" w:rsidRPr="00DD2C16" w:rsidRDefault="00273DD3" w:rsidP="00CF3942">
      <w:pPr>
        <w:spacing w:line="360" w:lineRule="auto"/>
        <w:jc w:val="both"/>
        <w:rPr>
          <w:b/>
        </w:rPr>
      </w:pPr>
      <w:r w:rsidRPr="00DD2C16">
        <w:rPr>
          <w:b/>
        </w:rPr>
        <w:t>Sub-project Screening Procedures</w:t>
      </w:r>
    </w:p>
    <w:p w14:paraId="14B3E795" w14:textId="77777777" w:rsidR="004F5FA2" w:rsidRPr="00DD2C16" w:rsidRDefault="00273DD3" w:rsidP="00CF3942">
      <w:pPr>
        <w:spacing w:line="360" w:lineRule="auto"/>
        <w:jc w:val="both"/>
      </w:pPr>
      <w:r w:rsidRPr="00DD2C16">
        <w:t>Component 2 includes three kinds of sub-projects (see section 1.2 for definitions). As one of them, Type-III, is defined as “Sub-projects that have been demolished after being registered as a risky structure and only reconstruction activities will be carried out under Component 2”, which implies that some pre-works have been performed before loan application; screening procedures are defined separately as below:</w:t>
      </w:r>
    </w:p>
    <w:p w14:paraId="54C80E07" w14:textId="77777777" w:rsidR="004F5FA2" w:rsidRPr="00DD2C16" w:rsidRDefault="00273DD3" w:rsidP="00CF3942">
      <w:pPr>
        <w:spacing w:line="360" w:lineRule="auto"/>
        <w:jc w:val="both"/>
        <w:rPr>
          <w:u w:val="single"/>
        </w:rPr>
      </w:pPr>
      <w:r w:rsidRPr="00DD2C16">
        <w:rPr>
          <w:u w:val="single"/>
        </w:rPr>
        <w:t>Screening for Type-I and Type-II</w:t>
      </w:r>
    </w:p>
    <w:p w14:paraId="19CF06A6" w14:textId="629ABF70" w:rsidR="004F5FA2" w:rsidRPr="00DD2C16" w:rsidRDefault="00273DD3">
      <w:pPr>
        <w:numPr>
          <w:ilvl w:val="0"/>
          <w:numId w:val="38"/>
        </w:numPr>
        <w:pBdr>
          <w:top w:val="nil"/>
          <w:left w:val="nil"/>
          <w:bottom w:val="nil"/>
          <w:right w:val="nil"/>
          <w:between w:val="nil"/>
        </w:pBdr>
        <w:spacing w:before="120" w:after="0" w:line="360" w:lineRule="auto"/>
        <w:jc w:val="both"/>
        <w:rPr>
          <w:color w:val="000000"/>
        </w:rPr>
      </w:pPr>
      <w:r w:rsidRPr="00DD2C16">
        <w:rPr>
          <w:color w:val="000000"/>
        </w:rPr>
        <w:t xml:space="preserve">First step will be checking if the subproject is in the non-eligible subproject list (Annex </w:t>
      </w:r>
      <w:r w:rsidR="00B061E0" w:rsidRPr="00DD2C16">
        <w:rPr>
          <w:color w:val="000000"/>
        </w:rPr>
        <w:t>13</w:t>
      </w:r>
      <w:r w:rsidRPr="00DD2C16">
        <w:rPr>
          <w:color w:val="000000"/>
        </w:rPr>
        <w:t xml:space="preserve">) or not; except the criteria defined as “any sub-project which would be classified as “High Risk” in terms of environmental risks”. </w:t>
      </w:r>
    </w:p>
    <w:p w14:paraId="363EDB8F" w14:textId="77777777" w:rsidR="004F5FA2" w:rsidRPr="00DD2C16" w:rsidRDefault="00273DD3">
      <w:pPr>
        <w:numPr>
          <w:ilvl w:val="0"/>
          <w:numId w:val="38"/>
        </w:numPr>
        <w:pBdr>
          <w:top w:val="nil"/>
          <w:left w:val="nil"/>
          <w:bottom w:val="nil"/>
          <w:right w:val="nil"/>
          <w:between w:val="nil"/>
        </w:pBdr>
        <w:spacing w:after="0" w:line="360" w:lineRule="auto"/>
        <w:jc w:val="both"/>
        <w:rPr>
          <w:color w:val="000000"/>
        </w:rPr>
      </w:pPr>
      <w:r w:rsidRPr="00DD2C16">
        <w:rPr>
          <w:color w:val="000000"/>
        </w:rPr>
        <w:t xml:space="preserve">If the proposed sub-project is not determined as non-eligible as a result of the step performed as above, Section II of the checklist presented in Annex 10 will be applied in order to identify a preliminary baseline of the site and its surroundings. </w:t>
      </w:r>
    </w:p>
    <w:p w14:paraId="2479BAD8" w14:textId="77777777" w:rsidR="004F5FA2" w:rsidRPr="00DD2C16" w:rsidRDefault="00273DD3">
      <w:pPr>
        <w:numPr>
          <w:ilvl w:val="0"/>
          <w:numId w:val="38"/>
        </w:numPr>
        <w:pBdr>
          <w:top w:val="nil"/>
          <w:left w:val="nil"/>
          <w:bottom w:val="nil"/>
          <w:right w:val="nil"/>
          <w:between w:val="nil"/>
        </w:pBdr>
        <w:spacing w:after="0" w:line="360" w:lineRule="auto"/>
        <w:jc w:val="both"/>
        <w:rPr>
          <w:color w:val="000000"/>
        </w:rPr>
      </w:pPr>
      <w:r w:rsidRPr="00DD2C16">
        <w:rPr>
          <w:color w:val="000000"/>
        </w:rPr>
        <w:t>Afterwards, Section III of the checklist presented in Annex 10 will be applied to foreseen scale of the impacts.</w:t>
      </w:r>
    </w:p>
    <w:p w14:paraId="6D01A54A" w14:textId="77777777" w:rsidR="004F5FA2" w:rsidRPr="00DD2C16" w:rsidRDefault="00273DD3" w:rsidP="00CF3942">
      <w:pPr>
        <w:spacing w:before="120" w:after="0" w:line="360" w:lineRule="auto"/>
        <w:jc w:val="both"/>
      </w:pPr>
      <w:r w:rsidRPr="00DD2C16">
        <w:t xml:space="preserve">Finally, by taking the outcomes of the above two steps into account, environmental and social risk category of the sub-project will be determined. In case of determination of the sub-project category as “high risk” in terms of environmental risks; no loan will be provided. </w:t>
      </w:r>
    </w:p>
    <w:p w14:paraId="732F0A41" w14:textId="77777777" w:rsidR="004F5FA2" w:rsidRPr="00DD2C16" w:rsidRDefault="00273DD3" w:rsidP="00CF3942">
      <w:pPr>
        <w:spacing w:line="360" w:lineRule="auto"/>
        <w:jc w:val="both"/>
        <w:rPr>
          <w:u w:val="single"/>
        </w:rPr>
      </w:pPr>
      <w:r w:rsidRPr="00DD2C16">
        <w:rPr>
          <w:u w:val="single"/>
        </w:rPr>
        <w:lastRenderedPageBreak/>
        <w:t>Screening for Type-III</w:t>
      </w:r>
    </w:p>
    <w:p w14:paraId="6EA961E9" w14:textId="0745B447" w:rsidR="004F5FA2" w:rsidRPr="00DD2C16" w:rsidRDefault="00273DD3">
      <w:pPr>
        <w:numPr>
          <w:ilvl w:val="0"/>
          <w:numId w:val="38"/>
        </w:numPr>
        <w:pBdr>
          <w:top w:val="nil"/>
          <w:left w:val="nil"/>
          <w:bottom w:val="nil"/>
          <w:right w:val="nil"/>
          <w:between w:val="nil"/>
        </w:pBdr>
        <w:spacing w:before="120" w:after="0" w:line="360" w:lineRule="auto"/>
        <w:jc w:val="both"/>
        <w:rPr>
          <w:color w:val="000000"/>
        </w:rPr>
      </w:pPr>
      <w:r w:rsidRPr="00DD2C16">
        <w:rPr>
          <w:color w:val="000000"/>
        </w:rPr>
        <w:t>First step will be checking if the subproject is in the non-eligible subproject list (please see Annex 1</w:t>
      </w:r>
      <w:r w:rsidR="00B061E0" w:rsidRPr="00DD2C16">
        <w:rPr>
          <w:color w:val="000000"/>
        </w:rPr>
        <w:t>3</w:t>
      </w:r>
      <w:r w:rsidRPr="00DD2C16">
        <w:rPr>
          <w:color w:val="000000"/>
        </w:rPr>
        <w:t xml:space="preserve">) or not; except the criteria defined as “any sub-project which would be classified as “High Risk” in terms of environmental risks”. Specific attention will be given to the cut-off date criteria, as described in non-eligible sub-project list as “Any Type-III sub-Project, whose demolishing works had been completed before October 1, 2020”. </w:t>
      </w:r>
    </w:p>
    <w:p w14:paraId="731E230C" w14:textId="77777777" w:rsidR="004F5FA2" w:rsidRPr="00DD2C16" w:rsidRDefault="00273DD3">
      <w:pPr>
        <w:numPr>
          <w:ilvl w:val="0"/>
          <w:numId w:val="38"/>
        </w:numPr>
        <w:pBdr>
          <w:top w:val="nil"/>
          <w:left w:val="nil"/>
          <w:bottom w:val="nil"/>
          <w:right w:val="nil"/>
          <w:between w:val="nil"/>
        </w:pBdr>
        <w:spacing w:after="0" w:line="360" w:lineRule="auto"/>
        <w:jc w:val="both"/>
        <w:rPr>
          <w:color w:val="000000"/>
        </w:rPr>
      </w:pPr>
      <w:r w:rsidRPr="00DD2C16">
        <w:rPr>
          <w:color w:val="000000"/>
        </w:rPr>
        <w:t xml:space="preserve">If the proposed sub-project is not determined as non-eligible as a result of the step performed as above, Section II of the checklist presented in Annex 10 will be applied in order to identify a preliminary baseline of the site and its surroundings. </w:t>
      </w:r>
    </w:p>
    <w:p w14:paraId="663389DB" w14:textId="77777777" w:rsidR="004F5FA2" w:rsidRPr="00DD2C16" w:rsidRDefault="00273DD3">
      <w:pPr>
        <w:numPr>
          <w:ilvl w:val="0"/>
          <w:numId w:val="38"/>
        </w:numPr>
        <w:pBdr>
          <w:top w:val="nil"/>
          <w:left w:val="nil"/>
          <w:bottom w:val="nil"/>
          <w:right w:val="nil"/>
          <w:between w:val="nil"/>
        </w:pBdr>
        <w:spacing w:after="0" w:line="360" w:lineRule="auto"/>
        <w:jc w:val="both"/>
        <w:rPr>
          <w:color w:val="000000"/>
        </w:rPr>
      </w:pPr>
      <w:r w:rsidRPr="00DD2C16">
        <w:rPr>
          <w:color w:val="000000"/>
        </w:rPr>
        <w:t>Afterwards, Section III of the checklist presented in Annex 10 will be applied to estimate the scale of the impacts.</w:t>
      </w:r>
    </w:p>
    <w:p w14:paraId="623C7232" w14:textId="77777777" w:rsidR="004F5FA2" w:rsidRPr="00DD2C16" w:rsidRDefault="00273DD3">
      <w:pPr>
        <w:numPr>
          <w:ilvl w:val="0"/>
          <w:numId w:val="38"/>
        </w:numPr>
        <w:pBdr>
          <w:top w:val="nil"/>
          <w:left w:val="nil"/>
          <w:bottom w:val="nil"/>
          <w:right w:val="nil"/>
          <w:between w:val="nil"/>
        </w:pBdr>
        <w:spacing w:after="0" w:line="360" w:lineRule="auto"/>
        <w:jc w:val="both"/>
        <w:rPr>
          <w:color w:val="000000"/>
        </w:rPr>
      </w:pPr>
      <w:r w:rsidRPr="00DD2C16">
        <w:rPr>
          <w:color w:val="000000"/>
        </w:rPr>
        <w:t xml:space="preserve">Subsequently, Type-III specific section of the checklist, which is Section IV, will be applied. </w:t>
      </w:r>
    </w:p>
    <w:p w14:paraId="43F5C79F" w14:textId="77777777" w:rsidR="004F5FA2" w:rsidRPr="00DD2C16" w:rsidRDefault="00273DD3" w:rsidP="00CF3942">
      <w:pPr>
        <w:pBdr>
          <w:top w:val="nil"/>
          <w:left w:val="nil"/>
          <w:bottom w:val="nil"/>
          <w:right w:val="nil"/>
          <w:between w:val="nil"/>
        </w:pBdr>
        <w:spacing w:after="0" w:line="360" w:lineRule="auto"/>
        <w:ind w:left="720"/>
        <w:jc w:val="both"/>
        <w:rPr>
          <w:color w:val="000000"/>
        </w:rPr>
      </w:pPr>
      <w:r w:rsidRPr="00DD2C16">
        <w:rPr>
          <w:color w:val="000000"/>
        </w:rPr>
        <w:t>Finally, by taking the outcomes of the above three steps into account, environmental and social risk category of the sub-project will be determined.</w:t>
      </w:r>
    </w:p>
    <w:p w14:paraId="46F80856" w14:textId="77777777" w:rsidR="004F5FA2" w:rsidRPr="00DD2C16" w:rsidRDefault="004F5FA2" w:rsidP="00CF3942">
      <w:pPr>
        <w:pBdr>
          <w:top w:val="nil"/>
          <w:left w:val="nil"/>
          <w:bottom w:val="nil"/>
          <w:right w:val="nil"/>
          <w:between w:val="nil"/>
        </w:pBdr>
        <w:spacing w:after="0" w:line="360" w:lineRule="auto"/>
        <w:ind w:left="720"/>
        <w:jc w:val="both"/>
        <w:rPr>
          <w:color w:val="000000"/>
        </w:rPr>
      </w:pPr>
    </w:p>
    <w:p w14:paraId="3464A276" w14:textId="1F190DD4" w:rsidR="004F5FA2" w:rsidRPr="00DD2C16" w:rsidRDefault="000D60B9" w:rsidP="00CF3942">
      <w:pPr>
        <w:spacing w:line="360" w:lineRule="auto"/>
        <w:jc w:val="both"/>
        <w:rPr>
          <w:u w:val="single"/>
        </w:rPr>
      </w:pPr>
      <w:r>
        <w:rPr>
          <w:u w:val="single"/>
        </w:rPr>
        <w:t xml:space="preserve">Guidance </w:t>
      </w:r>
      <w:r w:rsidR="00273DD3" w:rsidRPr="00DD2C16">
        <w:rPr>
          <w:u w:val="single"/>
        </w:rPr>
        <w:t>on Risk Category Identification</w:t>
      </w:r>
    </w:p>
    <w:p w14:paraId="13B94CD5" w14:textId="77777777" w:rsidR="004F5FA2" w:rsidRPr="00DD2C16" w:rsidRDefault="00273DD3" w:rsidP="00CF3942">
      <w:pPr>
        <w:spacing w:line="360" w:lineRule="auto"/>
        <w:jc w:val="both"/>
      </w:pPr>
      <w:r w:rsidRPr="00DD2C16">
        <w:t xml:space="preserve">The risk category of sub-projects will be determined according to four qualitative and quantitative criteria; “type and scale”, “location”, “sensitivity”, and “size” together with using the checklist presented in Annex 10. In order for a sub-project under Component II to be designated as “High Risk”, these criteria will be addressed as explained below. If the category of any sub-project is not determined as “high risk” as a result of this evaluation, such evaluation will be proportioned to the professional judgment of the PMU and PMU individual specialists to determine relevant risk categorization. </w:t>
      </w:r>
    </w:p>
    <w:p w14:paraId="46C53130" w14:textId="77777777" w:rsidR="004F5FA2" w:rsidRPr="00DD2C16" w:rsidRDefault="00273DD3" w:rsidP="00CF3942">
      <w:pPr>
        <w:spacing w:line="360" w:lineRule="auto"/>
        <w:jc w:val="both"/>
      </w:pPr>
      <w:r w:rsidRPr="00DD2C16">
        <w:t>Within the scope of the “Type and Scale” criterion, the existence of the following conditions may place the subproject in the “High Risk” category;</w:t>
      </w:r>
    </w:p>
    <w:p w14:paraId="4AC8FCF3" w14:textId="77777777" w:rsidR="0074197D" w:rsidRPr="00DD2C16" w:rsidRDefault="00273DD3">
      <w:pPr>
        <w:numPr>
          <w:ilvl w:val="0"/>
          <w:numId w:val="39"/>
        </w:numPr>
        <w:pBdr>
          <w:top w:val="nil"/>
          <w:left w:val="nil"/>
          <w:bottom w:val="nil"/>
          <w:right w:val="nil"/>
          <w:between w:val="nil"/>
        </w:pBdr>
        <w:spacing w:before="120" w:after="0" w:line="360" w:lineRule="auto"/>
        <w:jc w:val="both"/>
        <w:rPr>
          <w:color w:val="000000"/>
        </w:rPr>
      </w:pPr>
      <w:r w:rsidRPr="00DD2C16">
        <w:rPr>
          <w:color w:val="000000"/>
        </w:rPr>
        <w:t>Irreversible alteration or impact of environmentally important areas such as wetlands, native forests, meadows and other critically important natural habitats and ecosystem services due to the sub-</w:t>
      </w:r>
      <w:proofErr w:type="spellStart"/>
      <w:r w:rsidRPr="00DD2C16">
        <w:rPr>
          <w:color w:val="000000"/>
        </w:rPr>
        <w:t>Proje</w:t>
      </w:r>
      <w:proofErr w:type="spellEnd"/>
      <w:r w:rsidRPr="00DD2C16">
        <w:rPr>
          <w:color w:val="000000"/>
        </w:rPr>
        <w:t>,</w:t>
      </w:r>
    </w:p>
    <w:p w14:paraId="2D9E76F6" w14:textId="77777777" w:rsidR="0074197D" w:rsidRPr="00DD2C16" w:rsidRDefault="00273DD3">
      <w:pPr>
        <w:numPr>
          <w:ilvl w:val="0"/>
          <w:numId w:val="39"/>
        </w:numPr>
        <w:pBdr>
          <w:top w:val="nil"/>
          <w:left w:val="nil"/>
          <w:bottom w:val="nil"/>
          <w:right w:val="nil"/>
          <w:between w:val="nil"/>
        </w:pBdr>
        <w:spacing w:before="120" w:after="0" w:line="360" w:lineRule="auto"/>
        <w:jc w:val="both"/>
        <w:rPr>
          <w:color w:val="000000"/>
        </w:rPr>
      </w:pPr>
      <w:r w:rsidRPr="00DD2C16">
        <w:rPr>
          <w:color w:val="000000"/>
        </w:rPr>
        <w:lastRenderedPageBreak/>
        <w:t>Sub-project activities require discharges and emissions that will cause direct pollution and large enough to cause deterioration of environmental components such as air, water and soil,</w:t>
      </w:r>
    </w:p>
    <w:p w14:paraId="483BE23E" w14:textId="77777777" w:rsidR="0074197D" w:rsidRPr="00DD2C16" w:rsidRDefault="00273DD3">
      <w:pPr>
        <w:numPr>
          <w:ilvl w:val="0"/>
          <w:numId w:val="39"/>
        </w:numPr>
        <w:pBdr>
          <w:top w:val="nil"/>
          <w:left w:val="nil"/>
          <w:bottom w:val="nil"/>
          <w:right w:val="nil"/>
          <w:between w:val="nil"/>
        </w:pBdr>
        <w:spacing w:before="120" w:after="0" w:line="360" w:lineRule="auto"/>
        <w:jc w:val="both"/>
        <w:rPr>
          <w:color w:val="000000"/>
        </w:rPr>
      </w:pPr>
      <w:r w:rsidRPr="00DD2C16">
        <w:rPr>
          <w:color w:val="000000"/>
        </w:rPr>
        <w:t>Sub-project activities will consume or transform the ecosystem or its components,</w:t>
      </w:r>
    </w:p>
    <w:p w14:paraId="4AD650C0" w14:textId="77777777" w:rsidR="0074197D" w:rsidRPr="00DD2C16" w:rsidRDefault="00273DD3">
      <w:pPr>
        <w:numPr>
          <w:ilvl w:val="0"/>
          <w:numId w:val="39"/>
        </w:numPr>
        <w:pBdr>
          <w:top w:val="nil"/>
          <w:left w:val="nil"/>
          <w:bottom w:val="nil"/>
          <w:right w:val="nil"/>
          <w:between w:val="nil"/>
        </w:pBdr>
        <w:spacing w:before="120" w:after="0" w:line="360" w:lineRule="auto"/>
        <w:jc w:val="both"/>
        <w:rPr>
          <w:color w:val="000000"/>
        </w:rPr>
      </w:pPr>
      <w:r w:rsidRPr="00DD2C16">
        <w:rPr>
          <w:color w:val="000000"/>
        </w:rPr>
        <w:t>Sub-project activities will change the hydrological cycle measurably,</w:t>
      </w:r>
    </w:p>
    <w:p w14:paraId="6CA37DBF" w14:textId="77777777" w:rsidR="0074197D" w:rsidRPr="00DD2C16" w:rsidRDefault="00273DD3">
      <w:pPr>
        <w:numPr>
          <w:ilvl w:val="0"/>
          <w:numId w:val="39"/>
        </w:numPr>
        <w:pBdr>
          <w:top w:val="nil"/>
          <w:left w:val="nil"/>
          <w:bottom w:val="nil"/>
          <w:right w:val="nil"/>
          <w:between w:val="nil"/>
        </w:pBdr>
        <w:spacing w:before="120" w:after="0" w:line="360" w:lineRule="auto"/>
        <w:jc w:val="both"/>
        <w:rPr>
          <w:color w:val="000000"/>
        </w:rPr>
      </w:pPr>
      <w:r w:rsidRPr="00DD2C16">
        <w:rPr>
          <w:color w:val="000000"/>
        </w:rPr>
        <w:t xml:space="preserve">Sub-project activities which could lead to significant livelihood loss or social conflict, </w:t>
      </w:r>
    </w:p>
    <w:p w14:paraId="673FA372" w14:textId="3A47B97B" w:rsidR="004F5FA2" w:rsidRPr="00DD2C16" w:rsidRDefault="00273DD3">
      <w:pPr>
        <w:numPr>
          <w:ilvl w:val="0"/>
          <w:numId w:val="39"/>
        </w:numPr>
        <w:pBdr>
          <w:top w:val="nil"/>
          <w:left w:val="nil"/>
          <w:bottom w:val="nil"/>
          <w:right w:val="nil"/>
          <w:between w:val="nil"/>
        </w:pBdr>
        <w:spacing w:before="120" w:after="0" w:line="360" w:lineRule="auto"/>
        <w:jc w:val="both"/>
        <w:rPr>
          <w:color w:val="000000"/>
        </w:rPr>
      </w:pPr>
      <w:r w:rsidRPr="00DD2C16">
        <w:rPr>
          <w:color w:val="000000"/>
        </w:rPr>
        <w:t>The sub-project activities will include the use or management of dangerous substances to a degree that cannot be managed with the prescribed management and capacity.</w:t>
      </w:r>
    </w:p>
    <w:p w14:paraId="0F6E4713" w14:textId="77777777" w:rsidR="004F5FA2" w:rsidRPr="00DD2C16" w:rsidRDefault="00273DD3" w:rsidP="00CF3942">
      <w:pPr>
        <w:spacing w:line="360" w:lineRule="auto"/>
        <w:jc w:val="both"/>
      </w:pPr>
      <w:r w:rsidRPr="00DD2C16">
        <w:t>Within the scope of the “Location” criterion, the existence of the following conditions may place the Project in the “High Risk” category;</w:t>
      </w:r>
    </w:p>
    <w:p w14:paraId="14A964A5" w14:textId="77777777" w:rsidR="004F5FA2" w:rsidRPr="00DD2C16" w:rsidRDefault="00273DD3">
      <w:pPr>
        <w:numPr>
          <w:ilvl w:val="0"/>
          <w:numId w:val="39"/>
        </w:numPr>
        <w:pBdr>
          <w:top w:val="nil"/>
          <w:left w:val="nil"/>
          <w:bottom w:val="nil"/>
          <w:right w:val="nil"/>
          <w:between w:val="nil"/>
        </w:pBdr>
        <w:spacing w:before="120" w:after="0" w:line="360" w:lineRule="auto"/>
        <w:jc w:val="both"/>
        <w:rPr>
          <w:color w:val="000000"/>
        </w:rPr>
      </w:pPr>
      <w:r w:rsidRPr="00DD2C16">
        <w:rPr>
          <w:color w:val="000000"/>
        </w:rPr>
        <w:t>The sub-project is located in sensitive and valuable ecosystems and habitats of high importance,</w:t>
      </w:r>
    </w:p>
    <w:p w14:paraId="4186BF05" w14:textId="77777777" w:rsidR="004F5FA2" w:rsidRPr="00DD2C16" w:rsidRDefault="00273DD3">
      <w:pPr>
        <w:numPr>
          <w:ilvl w:val="0"/>
          <w:numId w:val="39"/>
        </w:numPr>
        <w:pBdr>
          <w:top w:val="nil"/>
          <w:left w:val="nil"/>
          <w:bottom w:val="nil"/>
          <w:right w:val="nil"/>
          <w:between w:val="nil"/>
        </w:pBdr>
        <w:spacing w:after="0" w:line="360" w:lineRule="auto"/>
        <w:jc w:val="both"/>
        <w:rPr>
          <w:color w:val="000000"/>
        </w:rPr>
      </w:pPr>
      <w:r w:rsidRPr="00DD2C16">
        <w:rPr>
          <w:color w:val="000000"/>
        </w:rPr>
        <w:t>The sub-project is located within areas designated as Cultural Heritage, such as urban sites (most likely within the scope of the Project),</w:t>
      </w:r>
    </w:p>
    <w:p w14:paraId="695AFBAE" w14:textId="77777777" w:rsidR="004F5FA2" w:rsidRPr="00DD2C16" w:rsidRDefault="00273DD3">
      <w:pPr>
        <w:numPr>
          <w:ilvl w:val="0"/>
          <w:numId w:val="39"/>
        </w:numPr>
        <w:pBdr>
          <w:top w:val="nil"/>
          <w:left w:val="nil"/>
          <w:bottom w:val="nil"/>
          <w:right w:val="nil"/>
          <w:between w:val="nil"/>
        </w:pBdr>
        <w:spacing w:after="0" w:line="360" w:lineRule="auto"/>
        <w:jc w:val="both"/>
        <w:rPr>
          <w:color w:val="000000"/>
        </w:rPr>
      </w:pPr>
      <w:r w:rsidRPr="00DD2C16">
        <w:rPr>
          <w:color w:val="000000"/>
        </w:rPr>
        <w:t>The sub-project is located in areas subject to intensive development activities or where there are conflicts over the allocation of natural resources and/or other significant social conflicts, and along watercourses, in aquifer recharge areas or in storage basins used for drinking water supply.</w:t>
      </w:r>
    </w:p>
    <w:p w14:paraId="62762C62" w14:textId="77777777" w:rsidR="004F5FA2" w:rsidRPr="00DD2C16" w:rsidRDefault="00273DD3" w:rsidP="00CF3942">
      <w:pPr>
        <w:spacing w:line="360" w:lineRule="auto"/>
        <w:jc w:val="both"/>
      </w:pPr>
      <w:r w:rsidRPr="00DD2C16">
        <w:t>Within the scope “Sensitivity” criterion, the existence of the following conditions may place the Project in the “High Risk” category;</w:t>
      </w:r>
    </w:p>
    <w:p w14:paraId="6A919433" w14:textId="77777777" w:rsidR="004F5FA2" w:rsidRPr="00DD2C16" w:rsidRDefault="00273DD3">
      <w:pPr>
        <w:numPr>
          <w:ilvl w:val="0"/>
          <w:numId w:val="40"/>
        </w:numPr>
        <w:pBdr>
          <w:top w:val="nil"/>
          <w:left w:val="nil"/>
          <w:bottom w:val="nil"/>
          <w:right w:val="nil"/>
          <w:between w:val="nil"/>
        </w:pBdr>
        <w:spacing w:before="120" w:after="0" w:line="360" w:lineRule="auto"/>
        <w:jc w:val="both"/>
        <w:rPr>
          <w:color w:val="000000"/>
        </w:rPr>
      </w:pPr>
      <w:r w:rsidRPr="00DD2C16">
        <w:rPr>
          <w:color w:val="000000"/>
        </w:rPr>
        <w:t>The sub-project will affect endangered species and their habitats, as well as sensitive areas such as protected areas or sites,</w:t>
      </w:r>
    </w:p>
    <w:p w14:paraId="6DEF583E" w14:textId="77777777" w:rsidR="004F5FA2" w:rsidRPr="00DD2C16" w:rsidRDefault="00273DD3">
      <w:pPr>
        <w:numPr>
          <w:ilvl w:val="0"/>
          <w:numId w:val="40"/>
        </w:numPr>
        <w:pBdr>
          <w:top w:val="nil"/>
          <w:left w:val="nil"/>
          <w:bottom w:val="nil"/>
          <w:right w:val="nil"/>
          <w:between w:val="nil"/>
        </w:pBdr>
        <w:spacing w:after="0" w:line="360" w:lineRule="auto"/>
        <w:jc w:val="both"/>
        <w:rPr>
          <w:color w:val="000000"/>
        </w:rPr>
      </w:pPr>
      <w:r w:rsidRPr="00DD2C16">
        <w:rPr>
          <w:color w:val="000000"/>
        </w:rPr>
        <w:t>The sub-project will have an impact on international waterways,</w:t>
      </w:r>
    </w:p>
    <w:p w14:paraId="12193C0F" w14:textId="77777777" w:rsidR="004F5FA2" w:rsidRPr="00DD2C16" w:rsidRDefault="00273DD3">
      <w:pPr>
        <w:numPr>
          <w:ilvl w:val="0"/>
          <w:numId w:val="40"/>
        </w:numPr>
        <w:pBdr>
          <w:top w:val="nil"/>
          <w:left w:val="nil"/>
          <w:bottom w:val="nil"/>
          <w:right w:val="nil"/>
          <w:between w:val="nil"/>
        </w:pBdr>
        <w:spacing w:after="0" w:line="360" w:lineRule="auto"/>
        <w:jc w:val="both"/>
        <w:rPr>
          <w:color w:val="000000"/>
        </w:rPr>
      </w:pPr>
      <w:r w:rsidRPr="00DD2C16">
        <w:rPr>
          <w:color w:val="000000"/>
        </w:rPr>
        <w:t xml:space="preserve">The sub-project will affect sensitive buyers who are currently under heavy environmental and social pressure (pollution, health and safety, security, etc.). </w:t>
      </w:r>
    </w:p>
    <w:p w14:paraId="6D21D6E6" w14:textId="77777777" w:rsidR="004F5FA2" w:rsidRPr="00DD2C16" w:rsidRDefault="00273DD3" w:rsidP="00CF3942">
      <w:pPr>
        <w:spacing w:line="360" w:lineRule="auto"/>
        <w:jc w:val="both"/>
      </w:pPr>
      <w:r w:rsidRPr="00DD2C16">
        <w:t>During the evaluation of the “size” criterion, in order for a subproject to be designated as “High Risk”, the relevant residual impacts must be high even when the mitigation measures given in are anticipated to be implemented, considering also the other criteria in an integrated manner.</w:t>
      </w:r>
    </w:p>
    <w:p w14:paraId="5B1FCB1E" w14:textId="661839DD" w:rsidR="00066888" w:rsidRDefault="00273DD3" w:rsidP="00066888">
      <w:pPr>
        <w:spacing w:line="360" w:lineRule="auto"/>
        <w:jc w:val="both"/>
      </w:pPr>
      <w:r w:rsidRPr="00DD2C16">
        <w:t xml:space="preserve">It should also be noted here that, as the whole Project is rated as “High Risk” in terms of social risks, sub-projects with “high risk” in terms of environmental risks will not be eligible. Therefore, </w:t>
      </w:r>
      <w:r w:rsidRPr="00DD2C16">
        <w:lastRenderedPageBreak/>
        <w:t>professional judgement will be used to identify “high risk” categorization in terms of environmental aspects during screening phase.</w:t>
      </w:r>
      <w:bookmarkStart w:id="132" w:name="_2fk6b3p" w:colFirst="0" w:colLast="0"/>
      <w:bookmarkEnd w:id="132"/>
    </w:p>
    <w:p w14:paraId="4A70CD7E" w14:textId="77777777" w:rsidR="00066888" w:rsidRDefault="00066888">
      <w:r>
        <w:br w:type="page"/>
      </w:r>
    </w:p>
    <w:p w14:paraId="6DC01EDA" w14:textId="77777777" w:rsidR="004F5FA2" w:rsidRPr="00DD2C16" w:rsidRDefault="00273DD3" w:rsidP="00CF3942">
      <w:pPr>
        <w:pStyle w:val="Balk1"/>
        <w:rPr>
          <w:rFonts w:eastAsia="Aptos" w:cs="Aptos"/>
        </w:rPr>
      </w:pPr>
      <w:bookmarkStart w:id="133" w:name="_Toc206496993"/>
      <w:r w:rsidRPr="00DD2C16">
        <w:rPr>
          <w:rFonts w:eastAsia="Aptos" w:cs="Aptos"/>
        </w:rPr>
        <w:lastRenderedPageBreak/>
        <w:t>5. MITIGATION AND ENVIRONMENTAL AND SOCIAL COMPLIANCE MANAGEMENT MEASURES</w:t>
      </w:r>
      <w:bookmarkEnd w:id="133"/>
      <w:r w:rsidRPr="00DD2C16">
        <w:rPr>
          <w:rFonts w:eastAsia="Aptos" w:cs="Aptos"/>
        </w:rPr>
        <w:t xml:space="preserve"> </w:t>
      </w:r>
    </w:p>
    <w:p w14:paraId="7E6C930B" w14:textId="77777777" w:rsidR="004F5FA2" w:rsidRPr="00DD2C16" w:rsidRDefault="00273DD3" w:rsidP="00CF3942">
      <w:pPr>
        <w:spacing w:line="360" w:lineRule="auto"/>
        <w:jc w:val="both"/>
      </w:pPr>
      <w:r w:rsidRPr="00DD2C16">
        <w:t>Activities to be carried out within the scope of the project will comply with the most current national legislation and World Bank standards. In cases where Turkish legislation differs from World Bank Policies, the more stringent policy will be applied in the implementation of the Project.</w:t>
      </w:r>
    </w:p>
    <w:p w14:paraId="265204F5" w14:textId="57D38773" w:rsidR="004F5FA2" w:rsidRPr="00DD2C16" w:rsidRDefault="00273DD3" w:rsidP="00CF3942">
      <w:pPr>
        <w:spacing w:line="360" w:lineRule="auto"/>
        <w:jc w:val="both"/>
      </w:pPr>
      <w:r w:rsidRPr="00DD2C16">
        <w:t xml:space="preserve">Although it is not currently possible to make a clear assessment of the cumulative impacts of resilient sub-loans will be financed, or the number of housing units to be reconstructed or retrofitted, subprojects within the scope of the project, a high cumulative enviro impact is not expected considering the possible sizes of the subprojects and its physical dispersion throughout </w:t>
      </w:r>
      <w:proofErr w:type="spellStart"/>
      <w:r w:rsidR="0074197D" w:rsidRPr="00DD2C16">
        <w:t>Kocaeli</w:t>
      </w:r>
      <w:proofErr w:type="spellEnd"/>
      <w:r w:rsidRPr="00DD2C16">
        <w:t xml:space="preserve"> Province. However, it is assessed that these may be environmentally “moderate” to “substantial” due to some risks related to demolition and excavation as well as construction waste management, traffic management and general population safety; while on social side assessed as "high risk" due to the potential community health and safety risks that may arise while the structures are being rebuilt or strengthened and the vulnerable groups that are likely to be included in the sub-projects.</w:t>
      </w:r>
    </w:p>
    <w:p w14:paraId="3394FD80" w14:textId="77777777" w:rsidR="004F5FA2" w:rsidRPr="00DD2C16" w:rsidRDefault="00273DD3" w:rsidP="00CF3942">
      <w:pPr>
        <w:pStyle w:val="Balk2"/>
        <w:rPr>
          <w:rFonts w:eastAsia="Aptos" w:cs="Aptos"/>
        </w:rPr>
      </w:pPr>
      <w:bookmarkStart w:id="134" w:name="_Toc206496994"/>
      <w:r w:rsidRPr="00DD2C16">
        <w:rPr>
          <w:rFonts w:eastAsia="Aptos" w:cs="Aptos"/>
        </w:rPr>
        <w:t>5.1. Mitigation Plan</w:t>
      </w:r>
      <w:bookmarkEnd w:id="134"/>
    </w:p>
    <w:p w14:paraId="75CDF0D0" w14:textId="2F86D46B" w:rsidR="004F5FA2" w:rsidRPr="00DD2C16" w:rsidRDefault="00273DD3" w:rsidP="00CF3942">
      <w:pPr>
        <w:spacing w:line="360" w:lineRule="auto"/>
        <w:jc w:val="both"/>
        <w:rPr>
          <w:sz w:val="24"/>
          <w:szCs w:val="24"/>
        </w:rPr>
      </w:pPr>
      <w:r w:rsidRPr="00DD2C16">
        <w:t xml:space="preserve">Potential environmental and social risks and impacts that may arise during the implementation of sub-projects, along with relevant mitigation measures to be taken, within the scope of Component 2 are shown in the </w:t>
      </w:r>
      <w:r w:rsidR="00BA7CB5">
        <w:fldChar w:fldCharType="begin"/>
      </w:r>
      <w:r w:rsidR="00BA7CB5">
        <w:instrText xml:space="preserve"> REF _Ref205123049 \h </w:instrText>
      </w:r>
      <w:r w:rsidR="00BA7CB5">
        <w:fldChar w:fldCharType="separate"/>
      </w:r>
      <w:r w:rsidR="00BA7CB5" w:rsidRPr="00DD2C16">
        <w:t xml:space="preserve">Table </w:t>
      </w:r>
      <w:r w:rsidR="00BA7CB5">
        <w:rPr>
          <w:noProof/>
        </w:rPr>
        <w:t>30</w:t>
      </w:r>
      <w:r w:rsidR="00BA7CB5">
        <w:fldChar w:fldCharType="end"/>
      </w:r>
      <w:r w:rsidRPr="00DD2C16">
        <w:t xml:space="preserve"> below. </w:t>
      </w:r>
    </w:p>
    <w:p w14:paraId="515A172D" w14:textId="3FDBBCB6" w:rsidR="009B1174" w:rsidRPr="00DD2C16" w:rsidRDefault="009B1174" w:rsidP="009B1174">
      <w:pPr>
        <w:pStyle w:val="ResimYazs"/>
        <w:keepNext/>
        <w:jc w:val="center"/>
      </w:pPr>
      <w:bookmarkStart w:id="135" w:name="_1tuee74" w:colFirst="0" w:colLast="0"/>
      <w:bookmarkStart w:id="136" w:name="_Ref205123049"/>
      <w:bookmarkStart w:id="137" w:name="_Toc206436667"/>
      <w:bookmarkEnd w:id="135"/>
      <w:r w:rsidRPr="00DD2C16">
        <w:t xml:space="preserve">Table </w:t>
      </w:r>
      <w:fldSimple w:instr=" SEQ Table \* ARABIC ">
        <w:r w:rsidR="00DB4789">
          <w:rPr>
            <w:noProof/>
          </w:rPr>
          <w:t>30</w:t>
        </w:r>
      </w:fldSimple>
      <w:bookmarkEnd w:id="136"/>
      <w:r w:rsidRPr="00DD2C16">
        <w:t xml:space="preserve">: </w:t>
      </w:r>
      <w:r w:rsidRPr="00446D85">
        <w:t>Mitigation Measures for Retrofitting/Demolition/Reconstruction Works Risks and Impacts</w:t>
      </w:r>
      <w:bookmarkEnd w:id="137"/>
    </w:p>
    <w:tbl>
      <w:tblPr>
        <w:tblStyle w:val="40"/>
        <w:tblpPr w:leftFromText="141" w:rightFromText="141" w:vertAnchor="text" w:tblpY="1"/>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55"/>
        <w:gridCol w:w="1936"/>
        <w:gridCol w:w="3958"/>
        <w:gridCol w:w="1623"/>
      </w:tblGrid>
      <w:tr w:rsidR="004F5FA2" w:rsidRPr="00DD2C16" w14:paraId="639AEFF9" w14:textId="77777777" w:rsidTr="00C16C87">
        <w:trPr>
          <w:trHeight w:val="20"/>
          <w:tblHeader/>
        </w:trPr>
        <w:tc>
          <w:tcPr>
            <w:tcW w:w="1555" w:type="dxa"/>
            <w:shd w:val="clear" w:color="auto" w:fill="AEB9C4"/>
            <w:vAlign w:val="center"/>
          </w:tcPr>
          <w:p w14:paraId="1EB06006" w14:textId="77777777" w:rsidR="004F5FA2" w:rsidRPr="00DD2C16" w:rsidRDefault="00273DD3" w:rsidP="009B1174">
            <w:pPr>
              <w:spacing w:before="80" w:after="80" w:line="360" w:lineRule="auto"/>
              <w:jc w:val="left"/>
              <w:rPr>
                <w:rFonts w:ascii="Aptos" w:eastAsia="Aptos" w:hAnsi="Aptos" w:cs="Aptos"/>
                <w:b/>
                <w:sz w:val="20"/>
                <w:szCs w:val="20"/>
              </w:rPr>
            </w:pPr>
            <w:r w:rsidRPr="00DD2C16">
              <w:rPr>
                <w:rFonts w:ascii="Aptos" w:eastAsia="Aptos" w:hAnsi="Aptos" w:cs="Aptos"/>
                <w:b/>
                <w:sz w:val="20"/>
                <w:szCs w:val="20"/>
              </w:rPr>
              <w:t>Project Phase</w:t>
            </w:r>
          </w:p>
        </w:tc>
        <w:tc>
          <w:tcPr>
            <w:tcW w:w="1936" w:type="dxa"/>
            <w:shd w:val="clear" w:color="auto" w:fill="AEB9C4"/>
            <w:vAlign w:val="center"/>
          </w:tcPr>
          <w:p w14:paraId="6F6098D3" w14:textId="77777777" w:rsidR="004F5FA2" w:rsidRPr="00DD2C16" w:rsidRDefault="00273DD3" w:rsidP="009B1174">
            <w:pPr>
              <w:spacing w:before="80" w:after="80" w:line="360" w:lineRule="auto"/>
              <w:jc w:val="left"/>
              <w:rPr>
                <w:rFonts w:ascii="Aptos" w:eastAsia="Aptos" w:hAnsi="Aptos" w:cs="Aptos"/>
                <w:b/>
                <w:sz w:val="20"/>
                <w:szCs w:val="20"/>
              </w:rPr>
            </w:pPr>
            <w:r w:rsidRPr="00DD2C16">
              <w:rPr>
                <w:rFonts w:ascii="Aptos" w:eastAsia="Aptos" w:hAnsi="Aptos" w:cs="Aptos"/>
                <w:b/>
                <w:sz w:val="20"/>
                <w:szCs w:val="20"/>
              </w:rPr>
              <w:t>Potential Risk/Impact</w:t>
            </w:r>
          </w:p>
        </w:tc>
        <w:tc>
          <w:tcPr>
            <w:tcW w:w="3958" w:type="dxa"/>
            <w:shd w:val="clear" w:color="auto" w:fill="AEB9C4"/>
            <w:vAlign w:val="center"/>
          </w:tcPr>
          <w:p w14:paraId="67D3BDE7" w14:textId="77777777" w:rsidR="004F5FA2" w:rsidRPr="00DD2C16" w:rsidRDefault="00273DD3" w:rsidP="009B1174">
            <w:pPr>
              <w:spacing w:before="80" w:after="80" w:line="360" w:lineRule="auto"/>
              <w:jc w:val="left"/>
              <w:rPr>
                <w:rFonts w:ascii="Aptos" w:eastAsia="Aptos" w:hAnsi="Aptos" w:cs="Aptos"/>
                <w:b/>
                <w:sz w:val="20"/>
                <w:szCs w:val="20"/>
              </w:rPr>
            </w:pPr>
            <w:r w:rsidRPr="00DD2C16">
              <w:rPr>
                <w:rFonts w:ascii="Aptos" w:eastAsia="Aptos" w:hAnsi="Aptos" w:cs="Aptos"/>
                <w:b/>
                <w:sz w:val="20"/>
                <w:szCs w:val="20"/>
              </w:rPr>
              <w:t>Mitigation Measure</w:t>
            </w:r>
          </w:p>
        </w:tc>
        <w:tc>
          <w:tcPr>
            <w:tcW w:w="1623" w:type="dxa"/>
            <w:shd w:val="clear" w:color="auto" w:fill="AEB9C4"/>
            <w:vAlign w:val="center"/>
          </w:tcPr>
          <w:p w14:paraId="41292C72" w14:textId="77777777" w:rsidR="004F5FA2" w:rsidRPr="00DD2C16" w:rsidRDefault="00273DD3" w:rsidP="00CF3942">
            <w:pPr>
              <w:spacing w:before="80" w:after="80" w:line="360" w:lineRule="auto"/>
              <w:jc w:val="center"/>
              <w:rPr>
                <w:rFonts w:ascii="Aptos" w:eastAsia="Aptos" w:hAnsi="Aptos" w:cs="Aptos"/>
                <w:b/>
                <w:sz w:val="20"/>
                <w:szCs w:val="20"/>
              </w:rPr>
            </w:pPr>
            <w:r w:rsidRPr="00DD2C16">
              <w:rPr>
                <w:rFonts w:ascii="Aptos" w:eastAsia="Aptos" w:hAnsi="Aptos" w:cs="Aptos"/>
                <w:b/>
                <w:sz w:val="20"/>
                <w:szCs w:val="20"/>
              </w:rPr>
              <w:t>Responsibility</w:t>
            </w:r>
          </w:p>
        </w:tc>
      </w:tr>
      <w:tr w:rsidR="004F5FA2" w:rsidRPr="00DD2C16" w14:paraId="10E3F34A" w14:textId="77777777" w:rsidTr="00C16C87">
        <w:trPr>
          <w:trHeight w:val="1399"/>
        </w:trPr>
        <w:tc>
          <w:tcPr>
            <w:tcW w:w="1555" w:type="dxa"/>
            <w:shd w:val="clear" w:color="auto" w:fill="F2F2F2"/>
            <w:vAlign w:val="center"/>
          </w:tcPr>
          <w:p w14:paraId="49F50623"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Pre re-construction stage of the Type-III sub-projects</w:t>
            </w:r>
          </w:p>
        </w:tc>
        <w:tc>
          <w:tcPr>
            <w:tcW w:w="1936" w:type="dxa"/>
            <w:shd w:val="clear" w:color="auto" w:fill="F2F2F2"/>
            <w:vAlign w:val="center"/>
          </w:tcPr>
          <w:p w14:paraId="57F94F05" w14:textId="44F48CE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Risks related </w:t>
            </w:r>
            <w:r w:rsidR="00BA7CB5">
              <w:rPr>
                <w:rFonts w:ascii="Aptos" w:eastAsia="Aptos" w:hAnsi="Aptos" w:cs="Aptos"/>
                <w:sz w:val="20"/>
                <w:szCs w:val="20"/>
              </w:rPr>
              <w:t>to</w:t>
            </w:r>
            <w:r w:rsidR="00BA7CB5" w:rsidRPr="00DD2C16">
              <w:rPr>
                <w:rFonts w:ascii="Aptos" w:eastAsia="Aptos" w:hAnsi="Aptos" w:cs="Aptos"/>
                <w:sz w:val="20"/>
                <w:szCs w:val="20"/>
              </w:rPr>
              <w:t xml:space="preserve"> </w:t>
            </w:r>
            <w:r w:rsidRPr="00DD2C16">
              <w:rPr>
                <w:rFonts w:ascii="Aptos" w:eastAsia="Aptos" w:hAnsi="Aptos" w:cs="Aptos"/>
                <w:sz w:val="20"/>
                <w:szCs w:val="20"/>
              </w:rPr>
              <w:t xml:space="preserve">E&amp;S due to the possibility of </w:t>
            </w:r>
            <w:r w:rsidR="00F93CDC" w:rsidRPr="00DD2C16">
              <w:rPr>
                <w:rFonts w:ascii="Aptos" w:eastAsia="Aptos" w:hAnsi="Aptos" w:cs="Aptos"/>
                <w:sz w:val="20"/>
                <w:szCs w:val="20"/>
              </w:rPr>
              <w:t>conductin</w:t>
            </w:r>
            <w:r w:rsidR="00F93CDC" w:rsidRPr="00DD2C16">
              <w:rPr>
                <w:sz w:val="20"/>
                <w:szCs w:val="20"/>
              </w:rPr>
              <w:t>g</w:t>
            </w:r>
            <w:r w:rsidRPr="00DD2C16">
              <w:rPr>
                <w:rFonts w:ascii="Aptos" w:eastAsia="Aptos" w:hAnsi="Aptos" w:cs="Aptos"/>
                <w:sz w:val="20"/>
                <w:szCs w:val="20"/>
              </w:rPr>
              <w:t xml:space="preserve"> demolition works were performed non-compliant with </w:t>
            </w:r>
            <w:r w:rsidRPr="00DD2C16">
              <w:rPr>
                <w:rFonts w:ascii="Aptos" w:eastAsia="Aptos" w:hAnsi="Aptos" w:cs="Aptos"/>
                <w:sz w:val="20"/>
                <w:szCs w:val="20"/>
              </w:rPr>
              <w:lastRenderedPageBreak/>
              <w:t>WB and national standards.</w:t>
            </w:r>
          </w:p>
        </w:tc>
        <w:tc>
          <w:tcPr>
            <w:tcW w:w="3958" w:type="dxa"/>
            <w:shd w:val="clear" w:color="auto" w:fill="F2F2F2"/>
            <w:vAlign w:val="center"/>
          </w:tcPr>
          <w:p w14:paraId="125958A6" w14:textId="77777777" w:rsidR="004F5FA2" w:rsidRPr="00DD2C16" w:rsidRDefault="00273DD3" w:rsidP="004D1C09">
            <w:pPr>
              <w:numPr>
                <w:ilvl w:val="0"/>
                <w:numId w:val="84"/>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lastRenderedPageBreak/>
              <w:t xml:space="preserve">Prior to commencement of any civil works on site, an E&amp;S Audit will be conducted by individual PMU consultants in the provinces to identify the actions/measures to be taken to ensure that the proposed </w:t>
            </w:r>
            <w:r w:rsidRPr="00DD2C16">
              <w:rPr>
                <w:rFonts w:ascii="Aptos" w:eastAsia="Aptos" w:hAnsi="Aptos" w:cs="Aptos"/>
                <w:color w:val="000000"/>
                <w:sz w:val="20"/>
                <w:szCs w:val="20"/>
              </w:rPr>
              <w:lastRenderedPageBreak/>
              <w:t>subproject is in compliance with Project standards.</w:t>
            </w:r>
          </w:p>
        </w:tc>
        <w:tc>
          <w:tcPr>
            <w:tcW w:w="1623" w:type="dxa"/>
            <w:shd w:val="clear" w:color="auto" w:fill="F2F2F2"/>
            <w:vAlign w:val="center"/>
          </w:tcPr>
          <w:p w14:paraId="08AA8604"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PMU</w:t>
            </w:r>
          </w:p>
        </w:tc>
      </w:tr>
      <w:tr w:rsidR="004F5FA2" w:rsidRPr="00DD2C16" w14:paraId="0FB762F6" w14:textId="77777777" w:rsidTr="00C16C87">
        <w:trPr>
          <w:trHeight w:val="563"/>
        </w:trPr>
        <w:tc>
          <w:tcPr>
            <w:tcW w:w="1555" w:type="dxa"/>
            <w:vMerge w:val="restart"/>
            <w:shd w:val="clear" w:color="auto" w:fill="F2F2F2"/>
            <w:vAlign w:val="center"/>
          </w:tcPr>
          <w:p w14:paraId="13F91B54"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Preparation for Demolition</w:t>
            </w:r>
          </w:p>
        </w:tc>
        <w:tc>
          <w:tcPr>
            <w:tcW w:w="1936" w:type="dxa"/>
            <w:vMerge w:val="restart"/>
            <w:shd w:val="clear" w:color="auto" w:fill="F2F2F2"/>
            <w:vAlign w:val="center"/>
          </w:tcPr>
          <w:p w14:paraId="569A16E4"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Stakeholder Engagement/Citizen Engagement; Grievance Mechanism</w:t>
            </w:r>
          </w:p>
        </w:tc>
        <w:tc>
          <w:tcPr>
            <w:tcW w:w="3958" w:type="dxa"/>
            <w:shd w:val="clear" w:color="auto" w:fill="F2F2F2"/>
            <w:vAlign w:val="center"/>
          </w:tcPr>
          <w:p w14:paraId="706D1D90" w14:textId="29D7B201" w:rsidR="004F5FA2" w:rsidRPr="00DD2C16" w:rsidRDefault="00273DD3" w:rsidP="004D1C09">
            <w:pPr>
              <w:numPr>
                <w:ilvl w:val="0"/>
                <w:numId w:val="85"/>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Preparation of the "Stakeholder Engagement in Transforming Risky Structures in the Province Level" with local NGOs and key stakeholders: By adhering to the guidelines outlined in the Stakeholder Engagement Plan for the project ‘Transformation of Risky Structures at the Provincial Level’ collaboration will be established with local NGOs and key stakeholders. This process includes identifying stakeholders, organizing regular meetings, determining needs and priorities, conducting informational sessions and </w:t>
            </w:r>
            <w:r w:rsidR="00D9661C" w:rsidRPr="00DD2C16">
              <w:rPr>
                <w:rFonts w:ascii="Aptos" w:eastAsia="Aptos" w:hAnsi="Aptos" w:cs="Aptos"/>
                <w:color w:val="000000"/>
                <w:sz w:val="20"/>
                <w:szCs w:val="20"/>
              </w:rPr>
              <w:t>training</w:t>
            </w:r>
            <w:r w:rsidRPr="00DD2C16">
              <w:rPr>
                <w:rFonts w:ascii="Aptos" w:eastAsia="Aptos" w:hAnsi="Aptos" w:cs="Aptos"/>
                <w:color w:val="000000"/>
                <w:sz w:val="20"/>
                <w:szCs w:val="20"/>
              </w:rPr>
              <w:t>, and implementing feedback and monitoring phases.</w:t>
            </w:r>
          </w:p>
        </w:tc>
        <w:tc>
          <w:tcPr>
            <w:tcW w:w="1623" w:type="dxa"/>
            <w:shd w:val="clear" w:color="auto" w:fill="F2F2F2"/>
            <w:vAlign w:val="center"/>
          </w:tcPr>
          <w:p w14:paraId="25141D5E"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11D2A43B" w14:textId="77777777" w:rsidTr="00C16C87">
        <w:trPr>
          <w:trHeight w:val="3810"/>
        </w:trPr>
        <w:tc>
          <w:tcPr>
            <w:tcW w:w="1555" w:type="dxa"/>
            <w:vMerge/>
            <w:shd w:val="clear" w:color="auto" w:fill="F2F2F2"/>
            <w:vAlign w:val="center"/>
          </w:tcPr>
          <w:p w14:paraId="095C399C"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21AB8AA"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462B24EE" w14:textId="77777777" w:rsidR="004F5FA2" w:rsidRPr="00DD2C16" w:rsidRDefault="00273DD3" w:rsidP="004D1C09">
            <w:pPr>
              <w:numPr>
                <w:ilvl w:val="0"/>
                <w:numId w:val="82"/>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The province-based E&amp;S specialists and contractor’s E&amp;S specialists will organize visits/meetings and/or disseminate written materials to inform local authorities/authorities, the public and businesses, vulnerable groups in the Project Area of Influence (</w:t>
            </w:r>
            <w:proofErr w:type="spellStart"/>
            <w:r w:rsidRPr="00DD2C16">
              <w:rPr>
                <w:rFonts w:ascii="Aptos" w:eastAsia="Aptos" w:hAnsi="Aptos" w:cs="Aptos"/>
                <w:color w:val="000000"/>
                <w:sz w:val="20"/>
                <w:szCs w:val="20"/>
              </w:rPr>
              <w:t>AoI</w:t>
            </w:r>
            <w:proofErr w:type="spellEnd"/>
            <w:r w:rsidRPr="00DD2C16">
              <w:rPr>
                <w:rFonts w:ascii="Aptos" w:eastAsia="Aptos" w:hAnsi="Aptos" w:cs="Aptos"/>
                <w:color w:val="000000"/>
                <w:sz w:val="20"/>
                <w:szCs w:val="20"/>
              </w:rPr>
              <w:t xml:space="preserve">) which will be identified in Contractor-ESMPs (C-ESMPs), verbally and in writing about Project activities, schedule, measures </w:t>
            </w:r>
            <w:r w:rsidRPr="00DD2C16">
              <w:rPr>
                <w:rFonts w:ascii="Aptos" w:eastAsia="Aptos" w:hAnsi="Aptos" w:cs="Aptos"/>
                <w:color w:val="000000"/>
                <w:sz w:val="20"/>
                <w:szCs w:val="20"/>
              </w:rPr>
              <w:lastRenderedPageBreak/>
              <w:t>taken and potential risks before work commences,</w:t>
            </w:r>
          </w:p>
          <w:p w14:paraId="003489C5" w14:textId="77777777" w:rsidR="004F5FA2" w:rsidRPr="00DD2C16" w:rsidRDefault="00273DD3" w:rsidP="004D1C09">
            <w:pPr>
              <w:numPr>
                <w:ilvl w:val="0"/>
                <w:numId w:val="82"/>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GM tools, process, workflow, contact addresses will be informed, written notifications will be made visible and posted in relevant public areas (coffee houses, mukhtars' offices, mosques, public common areas, project site etc.). </w:t>
            </w:r>
          </w:p>
        </w:tc>
        <w:tc>
          <w:tcPr>
            <w:tcW w:w="1623" w:type="dxa"/>
            <w:shd w:val="clear" w:color="auto" w:fill="F2F2F2"/>
            <w:vAlign w:val="center"/>
          </w:tcPr>
          <w:p w14:paraId="64A7BB8B" w14:textId="41C0B383"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PMU</w:t>
            </w:r>
          </w:p>
        </w:tc>
      </w:tr>
      <w:tr w:rsidR="004F5FA2" w:rsidRPr="00DD2C16" w14:paraId="3688DCE9" w14:textId="77777777" w:rsidTr="00B7572C">
        <w:trPr>
          <w:trHeight w:val="1617"/>
        </w:trPr>
        <w:tc>
          <w:tcPr>
            <w:tcW w:w="1555" w:type="dxa"/>
            <w:vMerge/>
            <w:shd w:val="clear" w:color="auto" w:fill="F2F2F2"/>
            <w:vAlign w:val="center"/>
          </w:tcPr>
          <w:p w14:paraId="58F33204"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04D2A15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1F8450F0" w14:textId="05906A36" w:rsidR="004F5FA2" w:rsidRPr="00DD2C16" w:rsidRDefault="00273DD3" w:rsidP="004D1C09">
            <w:pPr>
              <w:numPr>
                <w:ilvl w:val="0"/>
                <w:numId w:val="82"/>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Implementation</w:t>
            </w:r>
            <w:r w:rsidR="00AF70DE">
              <w:rPr>
                <w:rFonts w:ascii="Aptos" w:eastAsia="Aptos" w:hAnsi="Aptos" w:cs="Aptos"/>
                <w:color w:val="000000"/>
                <w:sz w:val="20"/>
                <w:szCs w:val="20"/>
              </w:rPr>
              <w:t xml:space="preserve"> of</w:t>
            </w:r>
            <w:r w:rsidRPr="00DD2C16">
              <w:rPr>
                <w:rFonts w:ascii="Aptos" w:eastAsia="Aptos" w:hAnsi="Aptos" w:cs="Aptos"/>
                <w:color w:val="000000"/>
                <w:sz w:val="20"/>
                <w:szCs w:val="20"/>
              </w:rPr>
              <w:t xml:space="preserve"> the information dissemination processes defined by the PMU on-site, </w:t>
            </w:r>
          </w:p>
          <w:p w14:paraId="3221C1DC" w14:textId="18B3916B" w:rsidR="004F5FA2" w:rsidRPr="00DD2C16" w:rsidRDefault="00273DD3" w:rsidP="004D1C09">
            <w:pPr>
              <w:numPr>
                <w:ilvl w:val="0"/>
                <w:numId w:val="82"/>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Ensure that GM tools and contact addresses are made visible at the project site, </w:t>
            </w:r>
          </w:p>
          <w:p w14:paraId="5416D103" w14:textId="77777777" w:rsidR="004F5FA2" w:rsidRPr="00DD2C16" w:rsidRDefault="00273DD3" w:rsidP="004D1C09">
            <w:pPr>
              <w:numPr>
                <w:ilvl w:val="0"/>
                <w:numId w:val="82"/>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Post written notifications in designated public areas (coffee houses, mukhtars' offices, mosques, public common areas, project site etc.). </w:t>
            </w:r>
          </w:p>
          <w:p w14:paraId="0A5D53DC" w14:textId="77777777" w:rsidR="004F5FA2" w:rsidRPr="00DD2C16" w:rsidRDefault="00273DD3" w:rsidP="004D1C09">
            <w:pPr>
              <w:numPr>
                <w:ilvl w:val="0"/>
                <w:numId w:val="82"/>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Maintain communication throughout the project and continue providing updates to stakeholders. </w:t>
            </w:r>
          </w:p>
        </w:tc>
        <w:tc>
          <w:tcPr>
            <w:tcW w:w="1623" w:type="dxa"/>
            <w:shd w:val="clear" w:color="auto" w:fill="F2F2F2"/>
            <w:vAlign w:val="center"/>
          </w:tcPr>
          <w:p w14:paraId="3966C463"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Contractor</w:t>
            </w:r>
          </w:p>
        </w:tc>
      </w:tr>
      <w:tr w:rsidR="004F5FA2" w:rsidRPr="00DD2C16" w14:paraId="00A61754" w14:textId="77777777" w:rsidTr="00C16C87">
        <w:trPr>
          <w:trHeight w:val="240"/>
        </w:trPr>
        <w:tc>
          <w:tcPr>
            <w:tcW w:w="1555" w:type="dxa"/>
            <w:vMerge w:val="restart"/>
            <w:shd w:val="clear" w:color="auto" w:fill="F2F2F2"/>
            <w:vAlign w:val="center"/>
          </w:tcPr>
          <w:p w14:paraId="3B8FB368" w14:textId="77777777" w:rsidR="004F5FA2" w:rsidRPr="00DD2C16" w:rsidRDefault="00273DD3" w:rsidP="009B1174">
            <w:pPr>
              <w:spacing w:before="80" w:after="80" w:line="360" w:lineRule="auto"/>
              <w:jc w:val="left"/>
              <w:rPr>
                <w:rFonts w:ascii="Aptos" w:eastAsia="Aptos" w:hAnsi="Aptos" w:cs="Aptos"/>
                <w:sz w:val="20"/>
                <w:szCs w:val="20"/>
              </w:rPr>
            </w:pPr>
            <w:bookmarkStart w:id="138" w:name="_4du1wux" w:colFirst="0" w:colLast="0"/>
            <w:bookmarkEnd w:id="138"/>
            <w:r w:rsidRPr="00DD2C16">
              <w:rPr>
                <w:rFonts w:ascii="Aptos" w:eastAsia="Aptos" w:hAnsi="Aptos" w:cs="Aptos"/>
                <w:sz w:val="20"/>
                <w:szCs w:val="20"/>
              </w:rPr>
              <w:t>Preparation for Demolition</w:t>
            </w:r>
          </w:p>
        </w:tc>
        <w:tc>
          <w:tcPr>
            <w:tcW w:w="1936" w:type="dxa"/>
            <w:vMerge w:val="restart"/>
            <w:shd w:val="clear" w:color="auto" w:fill="F2F2F2"/>
            <w:vAlign w:val="center"/>
          </w:tcPr>
          <w:p w14:paraId="12E271AE"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Temporary and permanent displacement of owners and tenants resulting from the rehabilitation/ reconstruction of housing units / workspaces</w:t>
            </w:r>
          </w:p>
        </w:tc>
        <w:tc>
          <w:tcPr>
            <w:tcW w:w="3958" w:type="dxa"/>
            <w:shd w:val="clear" w:color="auto" w:fill="F2F2F2"/>
            <w:vAlign w:val="center"/>
          </w:tcPr>
          <w:p w14:paraId="142FCBF9" w14:textId="77777777" w:rsidR="004F5FA2" w:rsidRPr="00DD2C16" w:rsidRDefault="00273DD3" w:rsidP="004D1C09">
            <w:pPr>
              <w:numPr>
                <w:ilvl w:val="0"/>
                <w:numId w:val="82"/>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Preparation of RPs based on the scope provided in the RF.</w:t>
            </w:r>
          </w:p>
        </w:tc>
        <w:tc>
          <w:tcPr>
            <w:tcW w:w="1623" w:type="dxa"/>
            <w:shd w:val="clear" w:color="auto" w:fill="F2F2F2"/>
            <w:vAlign w:val="center"/>
          </w:tcPr>
          <w:p w14:paraId="08B0C5EF"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 xml:space="preserve">PMU </w:t>
            </w:r>
          </w:p>
        </w:tc>
      </w:tr>
      <w:tr w:rsidR="004F5FA2" w:rsidRPr="00DD2C16" w14:paraId="2E452891" w14:textId="77777777" w:rsidTr="00156AF7">
        <w:trPr>
          <w:trHeight w:val="984"/>
        </w:trPr>
        <w:tc>
          <w:tcPr>
            <w:tcW w:w="1555" w:type="dxa"/>
            <w:vMerge/>
            <w:shd w:val="clear" w:color="auto" w:fill="F2F2F2"/>
            <w:vAlign w:val="center"/>
          </w:tcPr>
          <w:p w14:paraId="7ED99926"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7CD54A60"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1D934F1F"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Within the scope of the Stakeholder Engagement Plan, each sub-project will plan the stakeholder information to be made available and disseminate necessary relevant information with all stakeholders.</w:t>
            </w:r>
          </w:p>
          <w:p w14:paraId="374F10AF"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lastRenderedPageBreak/>
              <w:t>Provide information on the GM of the Project and inform PAPs about GM with an approved written brochure, poster etc.</w:t>
            </w:r>
          </w:p>
          <w:p w14:paraId="6F3FDACB"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Explaining and informing PAPs of their rights defined within the scope of the Project.</w:t>
            </w:r>
          </w:p>
          <w:p w14:paraId="7FB99A0C" w14:textId="5F13145E"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Identifying vulnerable groups affected by the structure to be transformed </w:t>
            </w:r>
            <w:r w:rsidR="00E5446D">
              <w:rPr>
                <w:rFonts w:ascii="Aptos" w:eastAsia="Aptos" w:hAnsi="Aptos" w:cs="Aptos"/>
                <w:color w:val="000000"/>
                <w:sz w:val="20"/>
                <w:szCs w:val="20"/>
              </w:rPr>
              <w:t>with</w:t>
            </w:r>
            <w:r w:rsidRPr="00DD2C16">
              <w:rPr>
                <w:rFonts w:ascii="Aptos" w:eastAsia="Aptos" w:hAnsi="Aptos" w:cs="Aptos"/>
                <w:color w:val="000000"/>
                <w:sz w:val="20"/>
                <w:szCs w:val="20"/>
              </w:rPr>
              <w:t xml:space="preserve">in the </w:t>
            </w:r>
            <w:r w:rsidR="00E5446D">
              <w:rPr>
                <w:rFonts w:ascii="Aptos" w:eastAsia="Aptos" w:hAnsi="Aptos" w:cs="Aptos"/>
                <w:color w:val="000000"/>
                <w:sz w:val="20"/>
                <w:szCs w:val="20"/>
              </w:rPr>
              <w:t xml:space="preserve">scope of the </w:t>
            </w:r>
            <w:r w:rsidRPr="00DD2C16">
              <w:rPr>
                <w:rFonts w:ascii="Aptos" w:eastAsia="Aptos" w:hAnsi="Aptos" w:cs="Aptos"/>
                <w:color w:val="000000"/>
                <w:sz w:val="20"/>
                <w:szCs w:val="20"/>
              </w:rPr>
              <w:t>Project and defining their entitlement status.</w:t>
            </w:r>
          </w:p>
          <w:p w14:paraId="0E57CBC1"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Explaining and informing vulnerable groups about their rights defined within the scope of the Project.</w:t>
            </w:r>
          </w:p>
        </w:tc>
        <w:tc>
          <w:tcPr>
            <w:tcW w:w="1623" w:type="dxa"/>
            <w:shd w:val="clear" w:color="auto" w:fill="F2F2F2"/>
            <w:vAlign w:val="center"/>
          </w:tcPr>
          <w:p w14:paraId="5930554C"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PMU</w:t>
            </w:r>
          </w:p>
        </w:tc>
      </w:tr>
      <w:tr w:rsidR="004F5FA2" w:rsidRPr="00DD2C16" w14:paraId="3BC4C1DD" w14:textId="77777777" w:rsidTr="00C16C87">
        <w:trPr>
          <w:trHeight w:val="2570"/>
        </w:trPr>
        <w:tc>
          <w:tcPr>
            <w:tcW w:w="1555" w:type="dxa"/>
            <w:vMerge/>
            <w:shd w:val="clear" w:color="auto" w:fill="F2F2F2"/>
            <w:vAlign w:val="center"/>
          </w:tcPr>
          <w:p w14:paraId="2E3201FE"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4F83336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7757F737"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Distribute and display stakeholder information materials prepared by the PMU on-site.</w:t>
            </w:r>
          </w:p>
          <w:p w14:paraId="04B40267"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Place GM posters and brochures in designated areas.</w:t>
            </w:r>
          </w:p>
          <w:p w14:paraId="08CCE1FE"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Inform project-affected people (PAPs) and vulnerable groups as per the guidelines provided by the PMU.</w:t>
            </w:r>
          </w:p>
          <w:p w14:paraId="37068612"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Implement and follow the rights and procedures defined by the PMU in the field.</w:t>
            </w:r>
          </w:p>
        </w:tc>
        <w:tc>
          <w:tcPr>
            <w:tcW w:w="1623" w:type="dxa"/>
            <w:shd w:val="clear" w:color="auto" w:fill="F2F2F2"/>
            <w:vAlign w:val="center"/>
          </w:tcPr>
          <w:p w14:paraId="10522E3E" w14:textId="77777777" w:rsidR="004F5FA2" w:rsidRPr="00DD2C16" w:rsidRDefault="00273DD3" w:rsidP="00CF3942">
            <w:pPr>
              <w:spacing w:before="80" w:after="80" w:line="360" w:lineRule="auto"/>
              <w:jc w:val="center"/>
              <w:rPr>
                <w:rFonts w:ascii="Aptos" w:hAnsi="Aptos"/>
                <w:sz w:val="20"/>
                <w:szCs w:val="20"/>
              </w:rPr>
            </w:pPr>
            <w:r w:rsidRPr="00DD2C16">
              <w:rPr>
                <w:rFonts w:ascii="Aptos" w:eastAsia="Aptos" w:hAnsi="Aptos" w:cs="Aptos"/>
                <w:sz w:val="20"/>
                <w:szCs w:val="20"/>
              </w:rPr>
              <w:t>Contractor</w:t>
            </w:r>
          </w:p>
        </w:tc>
      </w:tr>
      <w:tr w:rsidR="004F5FA2" w:rsidRPr="00DD2C16" w14:paraId="2485A246" w14:textId="77777777" w:rsidTr="00C16C87">
        <w:trPr>
          <w:trHeight w:val="225"/>
        </w:trPr>
        <w:tc>
          <w:tcPr>
            <w:tcW w:w="1555" w:type="dxa"/>
            <w:vMerge w:val="restart"/>
            <w:shd w:val="clear" w:color="auto" w:fill="F2F2F2"/>
            <w:vAlign w:val="center"/>
          </w:tcPr>
          <w:p w14:paraId="064DFDC0"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Preparation for Demolition</w:t>
            </w:r>
          </w:p>
        </w:tc>
        <w:tc>
          <w:tcPr>
            <w:tcW w:w="1936" w:type="dxa"/>
            <w:vMerge w:val="restart"/>
            <w:shd w:val="clear" w:color="auto" w:fill="F2F2F2"/>
            <w:vAlign w:val="center"/>
          </w:tcPr>
          <w:p w14:paraId="790C66A5"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Labor issues</w:t>
            </w:r>
          </w:p>
        </w:tc>
        <w:tc>
          <w:tcPr>
            <w:tcW w:w="3958" w:type="dxa"/>
            <w:shd w:val="clear" w:color="auto" w:fill="F2F2F2"/>
            <w:vAlign w:val="center"/>
          </w:tcPr>
          <w:p w14:paraId="6BCAB51C" w14:textId="3BDE6DC5"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Preparation of subcontracts in accordance with the Project's Labor Management P</w:t>
            </w:r>
            <w:r w:rsidR="00485467">
              <w:rPr>
                <w:rFonts w:ascii="Aptos" w:eastAsia="Aptos" w:hAnsi="Aptos" w:cs="Aptos"/>
                <w:color w:val="000000"/>
                <w:sz w:val="20"/>
                <w:szCs w:val="20"/>
              </w:rPr>
              <w:t>rocedures (LMP)</w:t>
            </w:r>
            <w:r w:rsidRPr="00DD2C16">
              <w:rPr>
                <w:rFonts w:ascii="Aptos" w:eastAsia="Aptos" w:hAnsi="Aptos" w:cs="Aptos"/>
                <w:color w:val="000000"/>
                <w:sz w:val="20"/>
                <w:szCs w:val="20"/>
              </w:rPr>
              <w:t>,</w:t>
            </w:r>
          </w:p>
          <w:p w14:paraId="5A92E609" w14:textId="06C44E4E"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Signature by all employees of subcontractors of </w:t>
            </w:r>
            <w:r w:rsidR="00FB7877" w:rsidRPr="00DD2C16">
              <w:rPr>
                <w:rFonts w:ascii="Aptos" w:eastAsia="Aptos" w:hAnsi="Aptos" w:cs="Aptos"/>
                <w:color w:val="000000"/>
                <w:sz w:val="20"/>
                <w:szCs w:val="20"/>
              </w:rPr>
              <w:t>“</w:t>
            </w:r>
            <w:r w:rsidR="00485467">
              <w:rPr>
                <w:rFonts w:ascii="Aptos" w:eastAsia="Aptos" w:hAnsi="Aptos" w:cs="Aptos"/>
                <w:color w:val="000000"/>
                <w:sz w:val="20"/>
                <w:szCs w:val="20"/>
              </w:rPr>
              <w:t>C</w:t>
            </w:r>
            <w:r w:rsidRPr="00DD2C16">
              <w:rPr>
                <w:rFonts w:ascii="Aptos" w:eastAsia="Aptos" w:hAnsi="Aptos" w:cs="Aptos"/>
                <w:color w:val="000000"/>
                <w:sz w:val="20"/>
                <w:szCs w:val="20"/>
              </w:rPr>
              <w:t xml:space="preserve">ode of </w:t>
            </w:r>
            <w:r w:rsidR="00485467">
              <w:rPr>
                <w:rFonts w:ascii="Aptos" w:eastAsia="Aptos" w:hAnsi="Aptos" w:cs="Aptos"/>
                <w:color w:val="000000"/>
                <w:sz w:val="20"/>
                <w:szCs w:val="20"/>
              </w:rPr>
              <w:lastRenderedPageBreak/>
              <w:t>C</w:t>
            </w:r>
            <w:r w:rsidRPr="00DD2C16">
              <w:rPr>
                <w:rFonts w:ascii="Aptos" w:eastAsia="Aptos" w:hAnsi="Aptos" w:cs="Aptos"/>
                <w:color w:val="000000"/>
                <w:sz w:val="20"/>
                <w:szCs w:val="20"/>
              </w:rPr>
              <w:t>onduct</w:t>
            </w:r>
            <w:r w:rsidR="00FB7877" w:rsidRPr="00DD2C16">
              <w:rPr>
                <w:rFonts w:ascii="Aptos" w:eastAsia="Aptos" w:hAnsi="Aptos" w:cs="Aptos"/>
                <w:color w:val="000000"/>
                <w:sz w:val="20"/>
                <w:szCs w:val="20"/>
              </w:rPr>
              <w:t>”</w:t>
            </w:r>
            <w:r w:rsidRPr="00DD2C16">
              <w:rPr>
                <w:rFonts w:ascii="Aptos" w:eastAsia="Aptos" w:hAnsi="Aptos" w:cs="Aptos"/>
                <w:color w:val="000000"/>
                <w:sz w:val="20"/>
                <w:szCs w:val="20"/>
              </w:rPr>
              <w:t xml:space="preserve"> covering the requirements under the LMP,</w:t>
            </w:r>
          </w:p>
          <w:p w14:paraId="508FD2A4" w14:textId="60809EEB"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Ensure that a letter is included in the contractor's contract stating the </w:t>
            </w:r>
            <w:r w:rsidR="00485467">
              <w:rPr>
                <w:rFonts w:ascii="Aptos" w:eastAsia="Aptos" w:hAnsi="Aptos" w:cs="Aptos"/>
                <w:color w:val="000000"/>
                <w:sz w:val="20"/>
                <w:szCs w:val="20"/>
              </w:rPr>
              <w:t>Human Resources (</w:t>
            </w:r>
            <w:r w:rsidRPr="00DD2C16">
              <w:rPr>
                <w:rFonts w:ascii="Aptos" w:eastAsia="Aptos" w:hAnsi="Aptos" w:cs="Aptos"/>
                <w:color w:val="000000"/>
                <w:sz w:val="20"/>
                <w:szCs w:val="20"/>
              </w:rPr>
              <w:t>HR</w:t>
            </w:r>
            <w:r w:rsidR="00485467">
              <w:rPr>
                <w:rFonts w:ascii="Aptos" w:eastAsia="Aptos" w:hAnsi="Aptos" w:cs="Aptos"/>
                <w:color w:val="000000"/>
                <w:sz w:val="20"/>
                <w:szCs w:val="20"/>
              </w:rPr>
              <w:t>)</w:t>
            </w:r>
            <w:r w:rsidRPr="00DD2C16">
              <w:rPr>
                <w:rFonts w:ascii="Aptos" w:eastAsia="Aptos" w:hAnsi="Aptos" w:cs="Aptos"/>
                <w:color w:val="000000"/>
                <w:sz w:val="20"/>
                <w:szCs w:val="20"/>
              </w:rPr>
              <w:t xml:space="preserve"> policies of the contractor involved in sub-projects and that it will follow a zero -tolerance policy on the right to fair treatment, right to form workers' associations, forced labor, child labor, </w:t>
            </w:r>
            <w:r w:rsidR="00485467">
              <w:rPr>
                <w:rFonts w:ascii="Aptos" w:eastAsia="Aptos" w:hAnsi="Aptos" w:cs="Aptos"/>
                <w:color w:val="000000"/>
                <w:sz w:val="20"/>
                <w:szCs w:val="20"/>
              </w:rPr>
              <w:t>sexual exploitation and abuse/sexual harassment (</w:t>
            </w:r>
            <w:r w:rsidRPr="00DD2C16">
              <w:rPr>
                <w:rFonts w:ascii="Aptos" w:eastAsia="Aptos" w:hAnsi="Aptos" w:cs="Aptos"/>
                <w:color w:val="000000"/>
                <w:sz w:val="20"/>
                <w:szCs w:val="20"/>
              </w:rPr>
              <w:t>SEA/SH</w:t>
            </w:r>
            <w:r w:rsidR="00485467">
              <w:rPr>
                <w:rFonts w:ascii="Aptos" w:eastAsia="Aptos" w:hAnsi="Aptos" w:cs="Aptos"/>
                <w:color w:val="000000"/>
                <w:sz w:val="20"/>
                <w:szCs w:val="20"/>
              </w:rPr>
              <w:t>)</w:t>
            </w:r>
            <w:r w:rsidRPr="00DD2C16">
              <w:rPr>
                <w:rFonts w:ascii="Aptos" w:eastAsia="Aptos" w:hAnsi="Aptos" w:cs="Aptos"/>
                <w:color w:val="000000"/>
                <w:sz w:val="20"/>
                <w:szCs w:val="20"/>
              </w:rPr>
              <w:t xml:space="preserve"> and violence.</w:t>
            </w:r>
          </w:p>
        </w:tc>
        <w:tc>
          <w:tcPr>
            <w:tcW w:w="1623" w:type="dxa"/>
            <w:shd w:val="clear" w:color="auto" w:fill="F2F2F2"/>
            <w:vAlign w:val="center"/>
          </w:tcPr>
          <w:p w14:paraId="3890C295"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PMU</w:t>
            </w:r>
          </w:p>
        </w:tc>
      </w:tr>
      <w:tr w:rsidR="004F5FA2" w:rsidRPr="00DD2C16" w14:paraId="26754109" w14:textId="77777777" w:rsidTr="00C16C87">
        <w:trPr>
          <w:trHeight w:val="363"/>
        </w:trPr>
        <w:tc>
          <w:tcPr>
            <w:tcW w:w="1555" w:type="dxa"/>
            <w:vMerge/>
            <w:shd w:val="clear" w:color="auto" w:fill="F2F2F2"/>
            <w:vAlign w:val="center"/>
          </w:tcPr>
          <w:p w14:paraId="35AF309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1CE816E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EC37409"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Ensuring adequate distance and space for employees in areas such as meals, breaks, etc.</w:t>
            </w:r>
          </w:p>
          <w:p w14:paraId="7B47481F" w14:textId="33FCC221"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Taking necessary precaution</w:t>
            </w:r>
            <w:r w:rsidR="00485467">
              <w:rPr>
                <w:rFonts w:ascii="Aptos" w:eastAsia="Aptos" w:hAnsi="Aptos" w:cs="Aptos"/>
                <w:color w:val="000000"/>
                <w:sz w:val="20"/>
                <w:szCs w:val="20"/>
              </w:rPr>
              <w:t>s</w:t>
            </w:r>
            <w:r w:rsidRPr="00DD2C16">
              <w:rPr>
                <w:rFonts w:ascii="Aptos" w:eastAsia="Aptos" w:hAnsi="Aptos" w:cs="Aptos"/>
                <w:color w:val="000000"/>
                <w:sz w:val="20"/>
                <w:szCs w:val="20"/>
              </w:rPr>
              <w:t xml:space="preserve"> in line with the recommendations of the Ministry of Health</w:t>
            </w:r>
            <w:r w:rsidR="00C751C5">
              <w:rPr>
                <w:rFonts w:ascii="Aptos" w:eastAsia="Aptos" w:hAnsi="Aptos" w:cs="Aptos"/>
                <w:color w:val="000000"/>
                <w:sz w:val="20"/>
                <w:szCs w:val="20"/>
              </w:rPr>
              <w:t xml:space="preserve"> with regards to occupational diseases.</w:t>
            </w:r>
          </w:p>
          <w:p w14:paraId="78A6B8B5"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Making spatial arrangements to ensure equal opportunities for women employees in the workplace.</w:t>
            </w:r>
          </w:p>
          <w:p w14:paraId="2F08E3E0" w14:textId="02B043E2"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Providing training that will raise the awareness of employees and reveal the project conditions, prohibited behaviors and the principle of equality before they start working.</w:t>
            </w:r>
          </w:p>
          <w:p w14:paraId="031AE66A" w14:textId="3F28EB0D"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Ensuring their compliance with the national law requirements </w:t>
            </w:r>
            <w:r w:rsidR="00D61526">
              <w:rPr>
                <w:rFonts w:ascii="Aptos" w:eastAsia="Aptos" w:hAnsi="Aptos" w:cs="Aptos"/>
                <w:color w:val="000000"/>
                <w:sz w:val="20"/>
                <w:szCs w:val="20"/>
              </w:rPr>
              <w:t xml:space="preserve">and WB </w:t>
            </w:r>
            <w:r w:rsidR="00062F16">
              <w:rPr>
                <w:rFonts w:ascii="Aptos" w:eastAsia="Aptos" w:hAnsi="Aptos" w:cs="Aptos"/>
                <w:color w:val="000000"/>
                <w:sz w:val="20"/>
                <w:szCs w:val="20"/>
              </w:rPr>
              <w:t xml:space="preserve">ESF ESS2 </w:t>
            </w:r>
            <w:r w:rsidRPr="00DD2C16">
              <w:rPr>
                <w:rFonts w:ascii="Aptos" w:eastAsia="Aptos" w:hAnsi="Aptos" w:cs="Aptos"/>
                <w:color w:val="000000"/>
                <w:sz w:val="20"/>
                <w:szCs w:val="20"/>
              </w:rPr>
              <w:t>as described in the LMP of the Project</w:t>
            </w:r>
          </w:p>
          <w:p w14:paraId="3A062269"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lastRenderedPageBreak/>
              <w:t>To be responsible for raising awareness and training of all employees on the Code of Conduct (Annex 2) and the procedures and principles in the GM.</w:t>
            </w:r>
          </w:p>
        </w:tc>
        <w:tc>
          <w:tcPr>
            <w:tcW w:w="1623" w:type="dxa"/>
            <w:shd w:val="clear" w:color="auto" w:fill="F2F2F2"/>
            <w:vAlign w:val="center"/>
          </w:tcPr>
          <w:p w14:paraId="1862EEF1"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Contractor</w:t>
            </w:r>
          </w:p>
        </w:tc>
      </w:tr>
      <w:tr w:rsidR="004F5FA2" w:rsidRPr="00DD2C16" w14:paraId="66B4F7A6" w14:textId="77777777" w:rsidTr="00B7572C">
        <w:trPr>
          <w:trHeight w:val="1617"/>
        </w:trPr>
        <w:tc>
          <w:tcPr>
            <w:tcW w:w="1555" w:type="dxa"/>
            <w:vMerge w:val="restart"/>
            <w:shd w:val="clear" w:color="auto" w:fill="F2F2F2"/>
            <w:vAlign w:val="center"/>
          </w:tcPr>
          <w:p w14:paraId="7B4CB38F"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Preparation for Demolition</w:t>
            </w:r>
          </w:p>
        </w:tc>
        <w:tc>
          <w:tcPr>
            <w:tcW w:w="1936" w:type="dxa"/>
            <w:vMerge w:val="restart"/>
            <w:shd w:val="clear" w:color="auto" w:fill="F2F2F2"/>
            <w:vAlign w:val="center"/>
          </w:tcPr>
          <w:p w14:paraId="4891651E" w14:textId="42282A79"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Management of Project </w:t>
            </w:r>
            <w:r w:rsidR="00B91010">
              <w:rPr>
                <w:rFonts w:ascii="Aptos" w:eastAsia="Aptos" w:hAnsi="Aptos" w:cs="Aptos"/>
                <w:sz w:val="20"/>
                <w:szCs w:val="20"/>
              </w:rPr>
              <w:t>I</w:t>
            </w:r>
            <w:r w:rsidRPr="00DD2C16">
              <w:rPr>
                <w:rFonts w:ascii="Aptos" w:eastAsia="Aptos" w:hAnsi="Aptos" w:cs="Aptos"/>
                <w:sz w:val="20"/>
                <w:szCs w:val="20"/>
              </w:rPr>
              <w:t xml:space="preserve">mpacts on </w:t>
            </w:r>
            <w:r w:rsidR="00B91010">
              <w:rPr>
                <w:rFonts w:ascii="Aptos" w:eastAsia="Aptos" w:hAnsi="Aptos" w:cs="Aptos"/>
                <w:sz w:val="20"/>
                <w:szCs w:val="20"/>
              </w:rPr>
              <w:t>V</w:t>
            </w:r>
            <w:r w:rsidRPr="00DD2C16">
              <w:rPr>
                <w:rFonts w:ascii="Aptos" w:eastAsia="Aptos" w:hAnsi="Aptos" w:cs="Aptos"/>
                <w:sz w:val="20"/>
                <w:szCs w:val="20"/>
              </w:rPr>
              <w:t>ulnerabilities</w:t>
            </w:r>
          </w:p>
        </w:tc>
        <w:tc>
          <w:tcPr>
            <w:tcW w:w="3958" w:type="dxa"/>
            <w:shd w:val="clear" w:color="auto" w:fill="F2F2F2"/>
            <w:vAlign w:val="center"/>
          </w:tcPr>
          <w:p w14:paraId="0CE10698"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The contractor should identify sensitive receptors within the Project area of influence, such as schools, health facilities, nursing homes, etc.</w:t>
            </w:r>
          </w:p>
          <w:p w14:paraId="2FC6AEC4"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Screening measures should be taken for dust and noise effects that may occur in these areas and working hours should be regulated.</w:t>
            </w:r>
          </w:p>
          <w:p w14:paraId="742B5BDC"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Consultation of potential risks and measures with representatives or managers of vulnerabilities.</w:t>
            </w:r>
          </w:p>
        </w:tc>
        <w:tc>
          <w:tcPr>
            <w:tcW w:w="1623" w:type="dxa"/>
            <w:shd w:val="clear" w:color="auto" w:fill="F2F2F2"/>
            <w:vAlign w:val="center"/>
          </w:tcPr>
          <w:p w14:paraId="3E6FEBC7"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05C41160" w14:textId="77777777" w:rsidTr="00C16C87">
        <w:trPr>
          <w:trHeight w:val="676"/>
        </w:trPr>
        <w:tc>
          <w:tcPr>
            <w:tcW w:w="1555" w:type="dxa"/>
            <w:vMerge/>
            <w:shd w:val="clear" w:color="auto" w:fill="F2F2F2"/>
            <w:vAlign w:val="center"/>
          </w:tcPr>
          <w:p w14:paraId="478D8AA6"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1C0CD900"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33ED8E8C" w14:textId="19F2357B"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Take necessary precautions in the work area considering the sensitive locations </w:t>
            </w:r>
            <w:r w:rsidR="001D525A" w:rsidRPr="00DD2C16">
              <w:rPr>
                <w:rFonts w:ascii="Aptos" w:eastAsia="Aptos" w:hAnsi="Aptos" w:cs="Aptos"/>
                <w:color w:val="000000"/>
                <w:sz w:val="20"/>
                <w:szCs w:val="20"/>
              </w:rPr>
              <w:t>identifi</w:t>
            </w:r>
            <w:r w:rsidR="001D525A" w:rsidRPr="00DD2C16">
              <w:rPr>
                <w:color w:val="000000"/>
                <w:sz w:val="20"/>
                <w:szCs w:val="20"/>
              </w:rPr>
              <w:t>ed</w:t>
            </w:r>
            <w:r w:rsidRPr="00DD2C16">
              <w:rPr>
                <w:rFonts w:ascii="Aptos" w:eastAsia="Aptos" w:hAnsi="Aptos" w:cs="Aptos"/>
                <w:color w:val="000000"/>
                <w:sz w:val="20"/>
                <w:szCs w:val="20"/>
              </w:rPr>
              <w:t xml:space="preserve"> by the PMU. </w:t>
            </w:r>
          </w:p>
          <w:p w14:paraId="3B825784"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Implement dust and noise reduction measures defined by the PMU.</w:t>
            </w:r>
          </w:p>
          <w:p w14:paraId="126447CF"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Adhere to the working hours regulations set by the PMU.</w:t>
            </w:r>
          </w:p>
          <w:p w14:paraId="2C239669"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Maintain communication with representatives of vulnerable groups and take necessary measures based on the risk assessment conducted by the PMU.</w:t>
            </w:r>
          </w:p>
        </w:tc>
        <w:tc>
          <w:tcPr>
            <w:tcW w:w="1623" w:type="dxa"/>
            <w:shd w:val="clear" w:color="auto" w:fill="F2F2F2"/>
            <w:vAlign w:val="center"/>
          </w:tcPr>
          <w:p w14:paraId="6C4DF530" w14:textId="77777777" w:rsidR="004F5FA2" w:rsidRPr="00DD2C16" w:rsidRDefault="00273DD3" w:rsidP="00CF3942">
            <w:pPr>
              <w:spacing w:before="80" w:after="80" w:line="360" w:lineRule="auto"/>
              <w:jc w:val="center"/>
              <w:rPr>
                <w:rFonts w:ascii="Aptos" w:hAnsi="Aptos"/>
                <w:sz w:val="20"/>
                <w:szCs w:val="20"/>
              </w:rPr>
            </w:pPr>
            <w:r w:rsidRPr="00DD2C16">
              <w:rPr>
                <w:rFonts w:ascii="Aptos" w:eastAsia="Aptos" w:hAnsi="Aptos" w:cs="Aptos"/>
                <w:sz w:val="20"/>
                <w:szCs w:val="20"/>
              </w:rPr>
              <w:t xml:space="preserve">Contractor </w:t>
            </w:r>
          </w:p>
        </w:tc>
      </w:tr>
      <w:tr w:rsidR="004F5FA2" w:rsidRPr="00DD2C16" w14:paraId="20BEF3A0" w14:textId="77777777" w:rsidTr="00C16C87">
        <w:trPr>
          <w:trHeight w:val="20"/>
        </w:trPr>
        <w:tc>
          <w:tcPr>
            <w:tcW w:w="1555" w:type="dxa"/>
            <w:shd w:val="clear" w:color="auto" w:fill="F2F2F2"/>
            <w:vAlign w:val="center"/>
          </w:tcPr>
          <w:p w14:paraId="4DDB48BF"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Preparation for Demolition</w:t>
            </w:r>
          </w:p>
        </w:tc>
        <w:tc>
          <w:tcPr>
            <w:tcW w:w="1936" w:type="dxa"/>
            <w:shd w:val="clear" w:color="auto" w:fill="F2F2F2"/>
            <w:vAlign w:val="center"/>
          </w:tcPr>
          <w:p w14:paraId="70829C0E"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Management of Project impacts on </w:t>
            </w:r>
            <w:r w:rsidRPr="00DD2C16">
              <w:rPr>
                <w:rFonts w:ascii="Aptos" w:eastAsia="Aptos" w:hAnsi="Aptos" w:cs="Aptos"/>
                <w:sz w:val="20"/>
                <w:szCs w:val="20"/>
              </w:rPr>
              <w:lastRenderedPageBreak/>
              <w:t xml:space="preserve">traffic and community safety </w:t>
            </w:r>
          </w:p>
          <w:p w14:paraId="5DA9A8AA"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(See Annex 7) </w:t>
            </w:r>
          </w:p>
        </w:tc>
        <w:tc>
          <w:tcPr>
            <w:tcW w:w="3958" w:type="dxa"/>
            <w:shd w:val="clear" w:color="auto" w:fill="F2F2F2"/>
            <w:vAlign w:val="center"/>
          </w:tcPr>
          <w:p w14:paraId="50B86B08"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lastRenderedPageBreak/>
              <w:t xml:space="preserve">Within the scope of the sub-project, before demolition, the contractor should identify the </w:t>
            </w:r>
            <w:r w:rsidRPr="00DD2C16">
              <w:rPr>
                <w:rFonts w:ascii="Aptos" w:eastAsia="Aptos" w:hAnsi="Aptos" w:cs="Aptos"/>
                <w:color w:val="000000"/>
                <w:sz w:val="20"/>
                <w:szCs w:val="20"/>
              </w:rPr>
              <w:lastRenderedPageBreak/>
              <w:t>roads and streets that can and cannot be used by heavy vehicles and create a route map.</w:t>
            </w:r>
          </w:p>
          <w:p w14:paraId="4DEEF39D"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Prevent the use of roads that endanger public health and safety by taking the opinions of local authorities such as mukhtars and municipalities in the road risk analysis process.</w:t>
            </w:r>
          </w:p>
          <w:p w14:paraId="6304A27A"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Sharing route information, including roads that will and will not be used within the scope of the project, with drivers and relevant subcontractors and provide necessary information.</w:t>
            </w:r>
          </w:p>
        </w:tc>
        <w:tc>
          <w:tcPr>
            <w:tcW w:w="1623" w:type="dxa"/>
            <w:shd w:val="clear" w:color="auto" w:fill="F2F2F2"/>
            <w:vAlign w:val="center"/>
          </w:tcPr>
          <w:p w14:paraId="43DA175C"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Contractor</w:t>
            </w:r>
          </w:p>
        </w:tc>
      </w:tr>
      <w:tr w:rsidR="004F5FA2" w:rsidRPr="00DD2C16" w14:paraId="1CB77052" w14:textId="77777777" w:rsidTr="00C16C87">
        <w:trPr>
          <w:trHeight w:val="760"/>
        </w:trPr>
        <w:tc>
          <w:tcPr>
            <w:tcW w:w="1555" w:type="dxa"/>
            <w:vMerge w:val="restart"/>
            <w:shd w:val="clear" w:color="auto" w:fill="F2F2F2"/>
            <w:vAlign w:val="center"/>
          </w:tcPr>
          <w:p w14:paraId="5894F460"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Preparation for Demolition </w:t>
            </w:r>
          </w:p>
        </w:tc>
        <w:tc>
          <w:tcPr>
            <w:tcW w:w="1936" w:type="dxa"/>
            <w:vMerge w:val="restart"/>
            <w:shd w:val="clear" w:color="auto" w:fill="F2F2F2"/>
            <w:vAlign w:val="center"/>
          </w:tcPr>
          <w:p w14:paraId="656FEA01" w14:textId="7BFA7B22"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Community health and safety risks may result from insufficient public informing practices of the people of the neighborhood where the structure to be demolished is located.</w:t>
            </w:r>
          </w:p>
        </w:tc>
        <w:tc>
          <w:tcPr>
            <w:tcW w:w="3958" w:type="dxa"/>
            <w:shd w:val="clear" w:color="auto" w:fill="F2F2F2"/>
            <w:vAlign w:val="center"/>
          </w:tcPr>
          <w:p w14:paraId="11710E1E" w14:textId="77777777" w:rsidR="004F5FA2" w:rsidRPr="00DD2C16"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Informing the mukhtar of neighborhood in line with the Stakeholder Engagement Plan requirements. </w:t>
            </w:r>
          </w:p>
        </w:tc>
        <w:tc>
          <w:tcPr>
            <w:tcW w:w="1623" w:type="dxa"/>
            <w:shd w:val="clear" w:color="auto" w:fill="F2F2F2"/>
            <w:vAlign w:val="center"/>
          </w:tcPr>
          <w:p w14:paraId="39376200" w14:textId="43C40441"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 xml:space="preserve">PMU </w:t>
            </w:r>
            <w:r w:rsidR="00AC59C1" w:rsidRPr="00DD2C16">
              <w:rPr>
                <w:rFonts w:ascii="Aptos" w:eastAsia="Aptos" w:hAnsi="Aptos" w:cs="Aptos"/>
                <w:sz w:val="20"/>
                <w:szCs w:val="20"/>
              </w:rPr>
              <w:t>and Contractor</w:t>
            </w:r>
          </w:p>
        </w:tc>
      </w:tr>
      <w:tr w:rsidR="004F5FA2" w:rsidRPr="00DD2C16" w14:paraId="645B47A8" w14:textId="77777777" w:rsidTr="00C16C87">
        <w:trPr>
          <w:trHeight w:val="2180"/>
        </w:trPr>
        <w:tc>
          <w:tcPr>
            <w:tcW w:w="1555" w:type="dxa"/>
            <w:vMerge/>
            <w:shd w:val="clear" w:color="auto" w:fill="F2F2F2"/>
            <w:vAlign w:val="center"/>
          </w:tcPr>
          <w:p w14:paraId="445CB6DB"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3DFCAD3"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B74BD45"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Implementing the information process as determined by the PMU.</w:t>
            </w:r>
          </w:p>
          <w:p w14:paraId="388DD7E2" w14:textId="5352C42E"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Ensuring that the necessary information is delivered to the </w:t>
            </w:r>
            <w:r w:rsidR="00324F57" w:rsidRPr="00DD2C16">
              <w:rPr>
                <w:rFonts w:ascii="Aptos" w:eastAsia="Aptos" w:hAnsi="Aptos" w:cs="Aptos"/>
                <w:color w:val="000000"/>
                <w:sz w:val="20"/>
                <w:szCs w:val="20"/>
              </w:rPr>
              <w:t>mukhtar</w:t>
            </w:r>
            <w:r w:rsidRPr="00DD2C16">
              <w:rPr>
                <w:rFonts w:ascii="Aptos" w:eastAsia="Aptos" w:hAnsi="Aptos" w:cs="Aptos"/>
                <w:color w:val="000000"/>
                <w:sz w:val="20"/>
                <w:szCs w:val="20"/>
              </w:rPr>
              <w:t xml:space="preserve"> of neighborhood in a timely and complete manner.</w:t>
            </w:r>
          </w:p>
          <w:p w14:paraId="349FCE72"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Following the Stakeholder Engagement Plan’s designated communication methods to complete the process.</w:t>
            </w:r>
          </w:p>
        </w:tc>
        <w:tc>
          <w:tcPr>
            <w:tcW w:w="1623" w:type="dxa"/>
            <w:shd w:val="clear" w:color="auto" w:fill="F2F2F2"/>
            <w:vAlign w:val="center"/>
          </w:tcPr>
          <w:p w14:paraId="71BFC0FB"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 xml:space="preserve">Contractor </w:t>
            </w:r>
          </w:p>
        </w:tc>
      </w:tr>
      <w:tr w:rsidR="004F5FA2" w:rsidRPr="00DD2C16" w14:paraId="7D992A4E" w14:textId="77777777" w:rsidTr="00C16C87">
        <w:trPr>
          <w:trHeight w:val="20"/>
        </w:trPr>
        <w:tc>
          <w:tcPr>
            <w:tcW w:w="1555" w:type="dxa"/>
            <w:vMerge/>
            <w:shd w:val="clear" w:color="auto" w:fill="F2F2F2"/>
            <w:vAlign w:val="center"/>
          </w:tcPr>
          <w:p w14:paraId="1CD8D63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459EE22F"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7B57F59E" w14:textId="77777777" w:rsidR="004F5FA2" w:rsidRPr="00DD2C16"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Ensuring the entrances and exits of the local people in a way to prevent unauthorized entrances and exits by enclosing with a mobile or fixed screen at a height to be determined </w:t>
            </w:r>
            <w:r w:rsidRPr="00DD2C16">
              <w:rPr>
                <w:rFonts w:ascii="Aptos" w:eastAsia="Aptos" w:hAnsi="Aptos" w:cs="Aptos"/>
                <w:color w:val="000000"/>
                <w:sz w:val="20"/>
                <w:szCs w:val="20"/>
              </w:rPr>
              <w:lastRenderedPageBreak/>
              <w:t xml:space="preserve">by taking into account the boundaries of the area to be demolished, the height of the structure to be demolished, its distance to other structures and the parcel area, the selected demolition technique, and environmental construction, and making appropriate health and safety signs at the points where the local people can see them. </w:t>
            </w:r>
          </w:p>
        </w:tc>
        <w:tc>
          <w:tcPr>
            <w:tcW w:w="1623" w:type="dxa"/>
            <w:shd w:val="clear" w:color="auto" w:fill="F2F2F2"/>
            <w:vAlign w:val="center"/>
          </w:tcPr>
          <w:p w14:paraId="7876B8B7"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Contractor</w:t>
            </w:r>
          </w:p>
        </w:tc>
      </w:tr>
      <w:tr w:rsidR="004F5FA2" w:rsidRPr="00DD2C16" w14:paraId="3C3AA16A" w14:textId="77777777" w:rsidTr="00C16C87">
        <w:trPr>
          <w:trHeight w:val="20"/>
        </w:trPr>
        <w:tc>
          <w:tcPr>
            <w:tcW w:w="1555" w:type="dxa"/>
            <w:vMerge/>
            <w:shd w:val="clear" w:color="auto" w:fill="F2F2F2"/>
            <w:vAlign w:val="center"/>
          </w:tcPr>
          <w:p w14:paraId="77F8ECD7"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23A2F3B6"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3D6C4D7B" w14:textId="77777777" w:rsidR="004F5FA2" w:rsidRPr="00DD2C16" w:rsidRDefault="00273DD3" w:rsidP="004D1C09">
            <w:pPr>
              <w:numPr>
                <w:ilvl w:val="0"/>
                <w:numId w:val="88"/>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Ensuring that the Contactor shall not commence the demolition work unless it is proven or checked that the local people are informed, and health and safety signs and entry and exit measures are applied.</w:t>
            </w:r>
          </w:p>
        </w:tc>
        <w:tc>
          <w:tcPr>
            <w:tcW w:w="1623" w:type="dxa"/>
            <w:shd w:val="clear" w:color="auto" w:fill="F2F2F2"/>
            <w:vAlign w:val="center"/>
          </w:tcPr>
          <w:p w14:paraId="7EE542A5"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73298B28" w14:textId="77777777" w:rsidTr="00C16C87">
        <w:trPr>
          <w:trHeight w:val="20"/>
        </w:trPr>
        <w:tc>
          <w:tcPr>
            <w:tcW w:w="1555" w:type="dxa"/>
            <w:vMerge w:val="restart"/>
            <w:shd w:val="clear" w:color="auto" w:fill="F2F2F2"/>
            <w:vAlign w:val="center"/>
          </w:tcPr>
          <w:p w14:paraId="304F2185"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Preparation for Demolition </w:t>
            </w:r>
          </w:p>
        </w:tc>
        <w:tc>
          <w:tcPr>
            <w:tcW w:w="1936" w:type="dxa"/>
            <w:vMerge w:val="restart"/>
            <w:shd w:val="clear" w:color="auto" w:fill="F2F2F2"/>
            <w:vAlign w:val="center"/>
          </w:tcPr>
          <w:p w14:paraId="66C5C621"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Due to insufficient preliminary planning,</w:t>
            </w:r>
          </w:p>
          <w:p w14:paraId="4C4EBF85" w14:textId="293D0A3B" w:rsidR="004F5FA2" w:rsidRPr="00DD2C16" w:rsidRDefault="00273DD3" w:rsidP="009B1174">
            <w:pPr>
              <w:numPr>
                <w:ilvl w:val="0"/>
                <w:numId w:val="5"/>
              </w:numPr>
              <w:pBdr>
                <w:top w:val="nil"/>
                <w:left w:val="nil"/>
                <w:bottom w:val="nil"/>
                <w:right w:val="nil"/>
                <w:between w:val="nil"/>
              </w:pBdr>
              <w:spacing w:before="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Potential damage to other structures, infrastructure and installations around the structure and to the community health, and</w:t>
            </w:r>
          </w:p>
          <w:p w14:paraId="041641DD" w14:textId="77777777" w:rsidR="004F5FA2" w:rsidRPr="00DD2C16" w:rsidRDefault="00273DD3" w:rsidP="009B1174">
            <w:pPr>
              <w:numPr>
                <w:ilvl w:val="0"/>
                <w:numId w:val="5"/>
              </w:numPr>
              <w:pBdr>
                <w:top w:val="nil"/>
                <w:left w:val="nil"/>
                <w:bottom w:val="nil"/>
                <w:right w:val="nil"/>
                <w:between w:val="nil"/>
              </w:pBdr>
              <w:spacing w:after="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Traffic jams and the effects </w:t>
            </w:r>
            <w:r w:rsidRPr="00DD2C16">
              <w:rPr>
                <w:rFonts w:ascii="Aptos" w:eastAsia="Aptos" w:hAnsi="Aptos" w:cs="Aptos"/>
                <w:color w:val="000000"/>
                <w:sz w:val="20"/>
                <w:szCs w:val="20"/>
              </w:rPr>
              <w:lastRenderedPageBreak/>
              <w:t>that may be caused by this.</w:t>
            </w:r>
          </w:p>
        </w:tc>
        <w:tc>
          <w:tcPr>
            <w:tcW w:w="3958" w:type="dxa"/>
            <w:shd w:val="clear" w:color="auto" w:fill="F2F2F2"/>
            <w:vAlign w:val="center"/>
          </w:tcPr>
          <w:p w14:paraId="64E96804" w14:textId="77777777" w:rsidR="004F5FA2" w:rsidRPr="00DD2C16" w:rsidRDefault="00273DD3" w:rsidP="004D1C09">
            <w:pPr>
              <w:numPr>
                <w:ilvl w:val="0"/>
                <w:numId w:val="86"/>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lastRenderedPageBreak/>
              <w:t>Preparation of a Demolition Plan prior to demolition in order to determine which demolition method will be used, what measures will be taken for the safety of the building and other structures, infrastructure, installations, traffic and people that may be affected in the vicinity, the material and damage properties of the building, if any, and its bearing system, bearing capacity and all risk factors</w:t>
            </w:r>
          </w:p>
          <w:p w14:paraId="69484C26" w14:textId="77777777" w:rsidR="004F5FA2" w:rsidRPr="00DD2C16" w:rsidRDefault="00273DD3" w:rsidP="004D1C09">
            <w:pPr>
              <w:numPr>
                <w:ilvl w:val="0"/>
                <w:numId w:val="86"/>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Obtaining all necessary permits, including the demolition permit.</w:t>
            </w:r>
          </w:p>
        </w:tc>
        <w:tc>
          <w:tcPr>
            <w:tcW w:w="1623" w:type="dxa"/>
            <w:shd w:val="clear" w:color="auto" w:fill="F2F2F2"/>
            <w:vAlign w:val="center"/>
          </w:tcPr>
          <w:p w14:paraId="159E40D3"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Contractor</w:t>
            </w:r>
          </w:p>
        </w:tc>
      </w:tr>
      <w:tr w:rsidR="004F5FA2" w:rsidRPr="00DD2C16" w14:paraId="38D92679" w14:textId="77777777" w:rsidTr="00C16C87">
        <w:trPr>
          <w:trHeight w:val="20"/>
        </w:trPr>
        <w:tc>
          <w:tcPr>
            <w:tcW w:w="1555" w:type="dxa"/>
            <w:vMerge/>
            <w:shd w:val="clear" w:color="auto" w:fill="F2F2F2"/>
            <w:vAlign w:val="center"/>
          </w:tcPr>
          <w:p w14:paraId="1BCC79B1"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0E652E0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5AA39B42" w14:textId="77777777" w:rsidR="004F5FA2" w:rsidRPr="00DD2C16" w:rsidRDefault="00273DD3" w:rsidP="004D1C09">
            <w:pPr>
              <w:numPr>
                <w:ilvl w:val="0"/>
                <w:numId w:val="86"/>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Ensuring that demolition work is not started before the Demolition </w:t>
            </w:r>
            <w:r w:rsidRPr="00DD2C16">
              <w:rPr>
                <w:rFonts w:ascii="Aptos" w:eastAsia="Aptos" w:hAnsi="Aptos" w:cs="Aptos"/>
                <w:color w:val="000000"/>
                <w:sz w:val="20"/>
                <w:szCs w:val="20"/>
              </w:rPr>
              <w:lastRenderedPageBreak/>
              <w:t xml:space="preserve">Plan is prepared and all necessary permits are obtained, including the demolition permit. </w:t>
            </w:r>
          </w:p>
          <w:p w14:paraId="51880F36" w14:textId="25BE3408" w:rsidR="004F5FA2" w:rsidRPr="00DD2C16" w:rsidRDefault="00273DD3" w:rsidP="004D1C09">
            <w:pPr>
              <w:numPr>
                <w:ilvl w:val="0"/>
                <w:numId w:val="86"/>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Auditing identified responsibilities of the contractors regarding impacts related </w:t>
            </w:r>
            <w:r w:rsidR="002116E1" w:rsidRPr="00DD2C16">
              <w:rPr>
                <w:rFonts w:ascii="Aptos" w:eastAsia="Aptos" w:hAnsi="Aptos" w:cs="Aptos"/>
                <w:color w:val="000000"/>
                <w:sz w:val="20"/>
                <w:szCs w:val="20"/>
              </w:rPr>
              <w:t>to</w:t>
            </w:r>
            <w:r w:rsidRPr="00DD2C16">
              <w:rPr>
                <w:rFonts w:ascii="Aptos" w:eastAsia="Aptos" w:hAnsi="Aptos" w:cs="Aptos"/>
                <w:color w:val="000000"/>
                <w:sz w:val="20"/>
                <w:szCs w:val="20"/>
              </w:rPr>
              <w:t xml:space="preserve"> insufficient preliminary planning. </w:t>
            </w:r>
          </w:p>
        </w:tc>
        <w:tc>
          <w:tcPr>
            <w:tcW w:w="1623" w:type="dxa"/>
            <w:shd w:val="clear" w:color="auto" w:fill="F2F2F2"/>
            <w:vAlign w:val="center"/>
          </w:tcPr>
          <w:p w14:paraId="6BBC7B75"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PMU</w:t>
            </w:r>
          </w:p>
        </w:tc>
      </w:tr>
      <w:tr w:rsidR="004F5FA2" w:rsidRPr="00DD2C16" w14:paraId="6E71FE17" w14:textId="77777777" w:rsidTr="00C16C87">
        <w:trPr>
          <w:trHeight w:val="20"/>
        </w:trPr>
        <w:tc>
          <w:tcPr>
            <w:tcW w:w="1555" w:type="dxa"/>
            <w:vMerge w:val="restart"/>
            <w:shd w:val="clear" w:color="auto" w:fill="F2F2F2"/>
            <w:vAlign w:val="center"/>
          </w:tcPr>
          <w:p w14:paraId="7DA5CA3E"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Preparation for Demolition </w:t>
            </w:r>
          </w:p>
        </w:tc>
        <w:tc>
          <w:tcPr>
            <w:tcW w:w="1936" w:type="dxa"/>
            <w:vMerge w:val="restart"/>
            <w:shd w:val="clear" w:color="auto" w:fill="F2F2F2"/>
            <w:vAlign w:val="center"/>
          </w:tcPr>
          <w:p w14:paraId="5C4CA801"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Asbestos</w:t>
            </w:r>
          </w:p>
        </w:tc>
        <w:tc>
          <w:tcPr>
            <w:tcW w:w="3958" w:type="dxa"/>
            <w:shd w:val="clear" w:color="auto" w:fill="F2F2F2"/>
            <w:vAlign w:val="center"/>
          </w:tcPr>
          <w:p w14:paraId="03D61565" w14:textId="77777777" w:rsidR="004F5FA2" w:rsidRPr="00DD2C16" w:rsidRDefault="00273DD3" w:rsidP="009B1174">
            <w:pPr>
              <w:spacing w:before="80" w:after="80" w:line="360" w:lineRule="auto"/>
              <w:jc w:val="left"/>
              <w:rPr>
                <w:rFonts w:ascii="Aptos" w:eastAsia="Aptos" w:hAnsi="Aptos" w:cs="Aptos"/>
                <w:i/>
                <w:sz w:val="20"/>
                <w:szCs w:val="20"/>
              </w:rPr>
            </w:pPr>
            <w:r w:rsidRPr="00DD2C16">
              <w:rPr>
                <w:rFonts w:ascii="Aptos" w:eastAsia="Aptos" w:hAnsi="Aptos" w:cs="Aptos"/>
                <w:i/>
                <w:sz w:val="20"/>
                <w:szCs w:val="20"/>
              </w:rPr>
              <w:t xml:space="preserve">Implementation of the Asbestos Management Plan provided in Annex 10, at least performing the following actions: </w:t>
            </w:r>
          </w:p>
          <w:p w14:paraId="46FF6DCD" w14:textId="77777777" w:rsidR="004F5FA2" w:rsidRPr="00DD2C16" w:rsidRDefault="00273DD3" w:rsidP="004D1C09">
            <w:pPr>
              <w:numPr>
                <w:ilvl w:val="0"/>
                <w:numId w:val="86"/>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Carrying out the Asbestos Inventory Study by an accredited company.</w:t>
            </w:r>
          </w:p>
          <w:p w14:paraId="50242E75" w14:textId="77777777" w:rsidR="004F5FA2" w:rsidRPr="00DD2C16" w:rsidRDefault="00273DD3" w:rsidP="004D1C09">
            <w:pPr>
              <w:numPr>
                <w:ilvl w:val="0"/>
                <w:numId w:val="86"/>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Performing the asbestos removal work, before demolition, by persons or institutions that have a license for asbestos removal, if asbestos is found in the building, and managing the asbestos waste in agreement with the licensed waste transport and disposal company(s) within the scope of asbestos waste, if asbestos is found in the building and it is removed.</w:t>
            </w:r>
          </w:p>
        </w:tc>
        <w:tc>
          <w:tcPr>
            <w:tcW w:w="1623" w:type="dxa"/>
            <w:shd w:val="clear" w:color="auto" w:fill="F2F2F2"/>
            <w:vAlign w:val="center"/>
          </w:tcPr>
          <w:p w14:paraId="1717284E"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Contractor</w:t>
            </w:r>
          </w:p>
        </w:tc>
      </w:tr>
      <w:tr w:rsidR="004F5FA2" w:rsidRPr="00DD2C16" w14:paraId="24A4E3FC" w14:textId="77777777" w:rsidTr="00C16C87">
        <w:trPr>
          <w:trHeight w:val="20"/>
        </w:trPr>
        <w:tc>
          <w:tcPr>
            <w:tcW w:w="1555" w:type="dxa"/>
            <w:vMerge/>
            <w:shd w:val="clear" w:color="auto" w:fill="F2F2F2"/>
            <w:vAlign w:val="center"/>
          </w:tcPr>
          <w:p w14:paraId="262DBCAE"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43AC30A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3FD387E1" w14:textId="42D01140"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Ensuring proper implementation of </w:t>
            </w:r>
            <w:r w:rsidR="002E74BE">
              <w:rPr>
                <w:rFonts w:ascii="Aptos" w:eastAsia="Aptos" w:hAnsi="Aptos" w:cs="Aptos"/>
                <w:color w:val="000000"/>
                <w:sz w:val="20"/>
                <w:szCs w:val="20"/>
              </w:rPr>
              <w:t xml:space="preserve">the </w:t>
            </w:r>
            <w:r w:rsidRPr="00DD2C16">
              <w:rPr>
                <w:rFonts w:ascii="Aptos" w:eastAsia="Aptos" w:hAnsi="Aptos" w:cs="Aptos"/>
                <w:color w:val="000000"/>
                <w:sz w:val="20"/>
                <w:szCs w:val="20"/>
              </w:rPr>
              <w:t>Asbestos Management Plan and providing support and guidance by PMU individual specialists of the provinces to contractors within that scope.</w:t>
            </w:r>
          </w:p>
          <w:p w14:paraId="31109D54" w14:textId="0CDECC09"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Monitoring identified responsibilities of the contractors </w:t>
            </w:r>
            <w:r w:rsidRPr="00DD2C16">
              <w:rPr>
                <w:rFonts w:ascii="Aptos" w:eastAsia="Aptos" w:hAnsi="Aptos" w:cs="Aptos"/>
                <w:color w:val="000000"/>
                <w:sz w:val="20"/>
                <w:szCs w:val="20"/>
              </w:rPr>
              <w:lastRenderedPageBreak/>
              <w:t xml:space="preserve">regarding impacts related </w:t>
            </w:r>
            <w:r w:rsidR="002E74BE" w:rsidRPr="00DD2C16">
              <w:rPr>
                <w:rFonts w:ascii="Aptos" w:eastAsia="Aptos" w:hAnsi="Aptos" w:cs="Aptos"/>
                <w:color w:val="000000"/>
                <w:sz w:val="20"/>
                <w:szCs w:val="20"/>
              </w:rPr>
              <w:t>to</w:t>
            </w:r>
            <w:r w:rsidRPr="00DD2C16">
              <w:rPr>
                <w:rFonts w:ascii="Aptos" w:eastAsia="Aptos" w:hAnsi="Aptos" w:cs="Aptos"/>
                <w:color w:val="000000"/>
                <w:sz w:val="20"/>
                <w:szCs w:val="20"/>
              </w:rPr>
              <w:t xml:space="preserve"> insufficient preliminary planning.</w:t>
            </w:r>
          </w:p>
        </w:tc>
        <w:tc>
          <w:tcPr>
            <w:tcW w:w="1623" w:type="dxa"/>
            <w:shd w:val="clear" w:color="auto" w:fill="F2F2F2"/>
            <w:vAlign w:val="center"/>
          </w:tcPr>
          <w:p w14:paraId="65706A24"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PMU</w:t>
            </w:r>
          </w:p>
        </w:tc>
      </w:tr>
      <w:tr w:rsidR="004F5FA2" w:rsidRPr="00DD2C16" w14:paraId="6D3B72C6" w14:textId="77777777" w:rsidTr="00C16C87">
        <w:trPr>
          <w:trHeight w:val="1150"/>
        </w:trPr>
        <w:tc>
          <w:tcPr>
            <w:tcW w:w="1555" w:type="dxa"/>
            <w:vMerge w:val="restart"/>
            <w:shd w:val="clear" w:color="auto" w:fill="F2F2F2"/>
            <w:vAlign w:val="center"/>
          </w:tcPr>
          <w:p w14:paraId="64CB0C84"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Preparation for Demolition (the sub-projects which will require demolition)</w:t>
            </w:r>
          </w:p>
        </w:tc>
        <w:tc>
          <w:tcPr>
            <w:tcW w:w="1936" w:type="dxa"/>
            <w:vMerge w:val="restart"/>
            <w:shd w:val="clear" w:color="auto" w:fill="F2F2F2"/>
            <w:vAlign w:val="center"/>
          </w:tcPr>
          <w:p w14:paraId="5CAC1937"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Occupational accidents, environmental accidents and non-compliance with national and international legislation that may result from insufficient pre-planning. </w:t>
            </w:r>
          </w:p>
        </w:tc>
        <w:tc>
          <w:tcPr>
            <w:tcW w:w="3958" w:type="dxa"/>
            <w:shd w:val="clear" w:color="auto" w:fill="F2F2F2"/>
            <w:vAlign w:val="center"/>
          </w:tcPr>
          <w:p w14:paraId="51503715" w14:textId="5A46206D" w:rsidR="004F5FA2" w:rsidRPr="00DD2C16"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Preparation of</w:t>
            </w:r>
            <w:r w:rsidR="00214F8E">
              <w:rPr>
                <w:rFonts w:ascii="Aptos" w:eastAsia="Aptos" w:hAnsi="Aptos" w:cs="Aptos"/>
                <w:color w:val="000000"/>
                <w:sz w:val="20"/>
                <w:szCs w:val="20"/>
              </w:rPr>
              <w:t xml:space="preserve"> Occupational</w:t>
            </w:r>
            <w:r w:rsidRPr="00DD2C16">
              <w:rPr>
                <w:rFonts w:ascii="Aptos" w:eastAsia="Aptos" w:hAnsi="Aptos" w:cs="Aptos"/>
                <w:color w:val="000000"/>
                <w:sz w:val="20"/>
                <w:szCs w:val="20"/>
              </w:rPr>
              <w:t xml:space="preserve"> Health and Safety Plan (see Annex 14) and providing training to the demolition in line with the requirements of the Plan. </w:t>
            </w:r>
          </w:p>
        </w:tc>
        <w:tc>
          <w:tcPr>
            <w:tcW w:w="1623" w:type="dxa"/>
            <w:shd w:val="clear" w:color="auto" w:fill="F2F2F2"/>
            <w:vAlign w:val="center"/>
          </w:tcPr>
          <w:p w14:paraId="0D5E143F"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Contractor</w:t>
            </w:r>
          </w:p>
        </w:tc>
      </w:tr>
      <w:tr w:rsidR="004F5FA2" w:rsidRPr="00DD2C16" w14:paraId="015344D7" w14:textId="77777777" w:rsidTr="00B7572C">
        <w:trPr>
          <w:trHeight w:val="267"/>
        </w:trPr>
        <w:tc>
          <w:tcPr>
            <w:tcW w:w="1555" w:type="dxa"/>
            <w:vMerge/>
            <w:shd w:val="clear" w:color="auto" w:fill="F2F2F2"/>
            <w:vAlign w:val="center"/>
          </w:tcPr>
          <w:p w14:paraId="1CAF177C"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0424A5C6"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CF8597A"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Giving the official assurance by the contractor that it will not harm the environment and neighboring settlements. </w:t>
            </w:r>
          </w:p>
          <w:p w14:paraId="2E8D47CE"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Providing the relevant demolition personnel with all Personal Protective Equipment prior to demolition within the scope of best practices and national legislation. </w:t>
            </w:r>
          </w:p>
          <w:p w14:paraId="7D08834C" w14:textId="6B4ABA2F"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Giving the official assurance by the contractor that all demolition activities will be carried out in accordance with national legislation, the ESSs and the </w:t>
            </w:r>
            <w:r w:rsidR="00214F8E">
              <w:rPr>
                <w:rFonts w:ascii="Aptos" w:eastAsia="Aptos" w:hAnsi="Aptos" w:cs="Aptos"/>
                <w:color w:val="000000"/>
                <w:sz w:val="20"/>
                <w:szCs w:val="20"/>
              </w:rPr>
              <w:t>World Bank Group (</w:t>
            </w:r>
            <w:r w:rsidRPr="00DD2C16">
              <w:rPr>
                <w:rFonts w:ascii="Aptos" w:eastAsia="Aptos" w:hAnsi="Aptos" w:cs="Aptos"/>
                <w:color w:val="000000"/>
                <w:sz w:val="20"/>
                <w:szCs w:val="20"/>
              </w:rPr>
              <w:t>WBG</w:t>
            </w:r>
            <w:r w:rsidR="00214F8E">
              <w:rPr>
                <w:rFonts w:ascii="Aptos" w:eastAsia="Aptos" w:hAnsi="Aptos" w:cs="Aptos"/>
                <w:color w:val="000000"/>
                <w:sz w:val="20"/>
                <w:szCs w:val="20"/>
              </w:rPr>
              <w:t>)</w:t>
            </w:r>
            <w:r w:rsidRPr="00DD2C16">
              <w:rPr>
                <w:rFonts w:ascii="Aptos" w:eastAsia="Aptos" w:hAnsi="Aptos" w:cs="Aptos"/>
                <w:color w:val="000000"/>
                <w:sz w:val="20"/>
                <w:szCs w:val="20"/>
              </w:rPr>
              <w:t xml:space="preserve"> </w:t>
            </w:r>
            <w:r w:rsidR="00214F8E">
              <w:rPr>
                <w:rFonts w:ascii="Aptos" w:eastAsia="Aptos" w:hAnsi="Aptos" w:cs="Aptos"/>
                <w:color w:val="000000"/>
                <w:sz w:val="20"/>
                <w:szCs w:val="20"/>
              </w:rPr>
              <w:t>Environmental, Health and Safety (</w:t>
            </w:r>
            <w:r w:rsidRPr="00DD2C16">
              <w:rPr>
                <w:rFonts w:ascii="Aptos" w:eastAsia="Aptos" w:hAnsi="Aptos" w:cs="Aptos"/>
                <w:color w:val="000000"/>
                <w:sz w:val="20"/>
                <w:szCs w:val="20"/>
              </w:rPr>
              <w:t>EHS</w:t>
            </w:r>
            <w:r w:rsidR="00214F8E">
              <w:rPr>
                <w:rFonts w:ascii="Aptos" w:eastAsia="Aptos" w:hAnsi="Aptos" w:cs="Aptos"/>
                <w:color w:val="000000"/>
                <w:sz w:val="20"/>
                <w:szCs w:val="20"/>
              </w:rPr>
              <w:t>)</w:t>
            </w:r>
            <w:r w:rsidRPr="00DD2C16">
              <w:rPr>
                <w:rFonts w:ascii="Aptos" w:eastAsia="Aptos" w:hAnsi="Aptos" w:cs="Aptos"/>
                <w:color w:val="000000"/>
                <w:sz w:val="20"/>
                <w:szCs w:val="20"/>
              </w:rPr>
              <w:t xml:space="preserve"> Guidelines.</w:t>
            </w:r>
          </w:p>
          <w:p w14:paraId="4AA1F62A" w14:textId="4F56E76A"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Auditing identified responsibilities of the contractors regarding measures to be implemented to minimize risks related </w:t>
            </w:r>
            <w:r w:rsidR="00214F8E" w:rsidRPr="00DD2C16">
              <w:rPr>
                <w:rFonts w:ascii="Aptos" w:eastAsia="Aptos" w:hAnsi="Aptos" w:cs="Aptos"/>
                <w:color w:val="000000"/>
                <w:sz w:val="20"/>
                <w:szCs w:val="20"/>
              </w:rPr>
              <w:t>to</w:t>
            </w:r>
            <w:r w:rsidRPr="00DD2C16">
              <w:rPr>
                <w:rFonts w:ascii="Aptos" w:eastAsia="Aptos" w:hAnsi="Aptos" w:cs="Aptos"/>
                <w:color w:val="000000"/>
                <w:sz w:val="20"/>
                <w:szCs w:val="20"/>
              </w:rPr>
              <w:t xml:space="preserve"> occupational accidents, environmental accidents and non-compliance with national and international legislation due to insufficient preliminary planning.</w:t>
            </w:r>
          </w:p>
        </w:tc>
        <w:tc>
          <w:tcPr>
            <w:tcW w:w="1623" w:type="dxa"/>
            <w:shd w:val="clear" w:color="auto" w:fill="F2F2F2"/>
            <w:vAlign w:val="center"/>
          </w:tcPr>
          <w:p w14:paraId="426D9754" w14:textId="77777777" w:rsidR="004F5FA2" w:rsidRPr="00DD2C16" w:rsidRDefault="00273DD3" w:rsidP="00CF3942">
            <w:pPr>
              <w:spacing w:before="80" w:after="80" w:line="360" w:lineRule="auto"/>
              <w:jc w:val="center"/>
              <w:rPr>
                <w:rFonts w:ascii="Aptos" w:hAnsi="Aptos"/>
                <w:sz w:val="20"/>
                <w:szCs w:val="20"/>
              </w:rPr>
            </w:pPr>
            <w:r w:rsidRPr="00DD2C16">
              <w:rPr>
                <w:rFonts w:ascii="Aptos" w:hAnsi="Aptos"/>
                <w:sz w:val="20"/>
                <w:szCs w:val="20"/>
              </w:rPr>
              <w:t>PMU</w:t>
            </w:r>
          </w:p>
        </w:tc>
      </w:tr>
      <w:tr w:rsidR="004F5FA2" w:rsidRPr="00DD2C16" w14:paraId="4C5145EC" w14:textId="77777777" w:rsidTr="00C16C87">
        <w:trPr>
          <w:trHeight w:val="4210"/>
        </w:trPr>
        <w:tc>
          <w:tcPr>
            <w:tcW w:w="1555" w:type="dxa"/>
            <w:vMerge w:val="restart"/>
            <w:shd w:val="clear" w:color="auto" w:fill="F2F2F2"/>
            <w:vAlign w:val="center"/>
          </w:tcPr>
          <w:p w14:paraId="72849EFB"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lastRenderedPageBreak/>
              <w:t>Demolition Stage (the sub-projects which will require demolition)</w:t>
            </w:r>
          </w:p>
        </w:tc>
        <w:tc>
          <w:tcPr>
            <w:tcW w:w="1936" w:type="dxa"/>
            <w:vMerge w:val="restart"/>
            <w:shd w:val="clear" w:color="auto" w:fill="F2F2F2"/>
            <w:vAlign w:val="center"/>
          </w:tcPr>
          <w:p w14:paraId="64D3E9D6"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Negative health effects on workers, service providers and society due to accidents and incidents that may occur during the asbestos inventory, removal, transportation and disposal process. </w:t>
            </w:r>
          </w:p>
        </w:tc>
        <w:tc>
          <w:tcPr>
            <w:tcW w:w="3958" w:type="dxa"/>
            <w:shd w:val="clear" w:color="auto" w:fill="F2F2F2"/>
            <w:vAlign w:val="center"/>
          </w:tcPr>
          <w:p w14:paraId="30BE9647" w14:textId="7F03E1C0"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In the event of an accident in this context, the Contractor will immediately inform the </w:t>
            </w:r>
            <w:r w:rsidR="00D9382C">
              <w:rPr>
                <w:rFonts w:ascii="Aptos" w:eastAsia="Aptos" w:hAnsi="Aptos" w:cs="Aptos"/>
                <w:color w:val="000000"/>
                <w:sz w:val="20"/>
                <w:szCs w:val="20"/>
              </w:rPr>
              <w:t>PMU</w:t>
            </w:r>
            <w:r w:rsidRPr="00DD2C16">
              <w:rPr>
                <w:rFonts w:ascii="Aptos" w:eastAsia="Aptos" w:hAnsi="Aptos" w:cs="Aptos"/>
                <w:color w:val="000000"/>
                <w:sz w:val="20"/>
                <w:szCs w:val="20"/>
              </w:rPr>
              <w:t xml:space="preserve"> and individual OHS/environmental specialists hired for provinces. </w:t>
            </w:r>
            <w:r w:rsidR="00BD7FBD" w:rsidRPr="00DD2C16">
              <w:rPr>
                <w:rFonts w:ascii="Aptos" w:eastAsia="Aptos" w:hAnsi="Aptos" w:cs="Aptos"/>
                <w:color w:val="000000"/>
                <w:sz w:val="20"/>
                <w:szCs w:val="20"/>
              </w:rPr>
              <w:t>UTP</w:t>
            </w:r>
            <w:r w:rsidRPr="00DD2C16">
              <w:rPr>
                <w:rFonts w:ascii="Aptos" w:eastAsia="Aptos" w:hAnsi="Aptos" w:cs="Aptos"/>
                <w:color w:val="000000"/>
                <w:sz w:val="20"/>
                <w:szCs w:val="20"/>
              </w:rPr>
              <w:t xml:space="preserve"> will notify the WB of any accident/incident (if it occurs) related to asbestos immediately. An asbestos-related accident/incident investigation report will be sent to the World Bank along with the </w:t>
            </w:r>
            <w:r w:rsidR="002E743B">
              <w:rPr>
                <w:rFonts w:ascii="Aptos" w:eastAsia="Aptos" w:hAnsi="Aptos" w:cs="Aptos"/>
                <w:color w:val="000000"/>
                <w:sz w:val="20"/>
                <w:szCs w:val="20"/>
              </w:rPr>
              <w:t>C</w:t>
            </w:r>
            <w:r w:rsidRPr="00DD2C16">
              <w:rPr>
                <w:rFonts w:ascii="Aptos" w:eastAsia="Aptos" w:hAnsi="Aptos" w:cs="Aptos"/>
                <w:color w:val="000000"/>
                <w:sz w:val="20"/>
                <w:szCs w:val="20"/>
              </w:rPr>
              <w:t xml:space="preserve">orrective </w:t>
            </w:r>
            <w:r w:rsidR="002E743B">
              <w:rPr>
                <w:rFonts w:ascii="Aptos" w:eastAsia="Aptos" w:hAnsi="Aptos" w:cs="Aptos"/>
                <w:color w:val="000000"/>
                <w:sz w:val="20"/>
                <w:szCs w:val="20"/>
              </w:rPr>
              <w:t>A</w:t>
            </w:r>
            <w:r w:rsidRPr="00DD2C16">
              <w:rPr>
                <w:rFonts w:ascii="Aptos" w:eastAsia="Aptos" w:hAnsi="Aptos" w:cs="Aptos"/>
                <w:color w:val="000000"/>
                <w:sz w:val="20"/>
                <w:szCs w:val="20"/>
              </w:rPr>
              <w:t xml:space="preserve">ction </w:t>
            </w:r>
            <w:r w:rsidR="002E743B">
              <w:rPr>
                <w:rFonts w:ascii="Aptos" w:eastAsia="Aptos" w:hAnsi="Aptos" w:cs="Aptos"/>
                <w:color w:val="000000"/>
                <w:sz w:val="20"/>
                <w:szCs w:val="20"/>
              </w:rPr>
              <w:t>P</w:t>
            </w:r>
            <w:r w:rsidRPr="00DD2C16">
              <w:rPr>
                <w:rFonts w:ascii="Aptos" w:eastAsia="Aptos" w:hAnsi="Aptos" w:cs="Aptos"/>
                <w:color w:val="000000"/>
                <w:sz w:val="20"/>
                <w:szCs w:val="20"/>
              </w:rPr>
              <w:t>lan</w:t>
            </w:r>
            <w:r w:rsidR="002E743B">
              <w:rPr>
                <w:rFonts w:ascii="Aptos" w:eastAsia="Aptos" w:hAnsi="Aptos" w:cs="Aptos"/>
                <w:color w:val="000000"/>
                <w:sz w:val="20"/>
                <w:szCs w:val="20"/>
              </w:rPr>
              <w:t xml:space="preserve"> (CAP)</w:t>
            </w:r>
            <w:r w:rsidRPr="00DD2C16">
              <w:rPr>
                <w:rFonts w:ascii="Aptos" w:eastAsia="Aptos" w:hAnsi="Aptos" w:cs="Aptos"/>
                <w:color w:val="000000"/>
                <w:sz w:val="20"/>
                <w:szCs w:val="20"/>
              </w:rPr>
              <w:t xml:space="preserve"> with the guidance and the audits of the PMU. </w:t>
            </w:r>
          </w:p>
          <w:p w14:paraId="1A97EBF9"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A regular site inspection will be conducted by the PMU to ensure and monitor that all demolition activities to be implemented are carried out in accordance with national laws and regulations and the requirements of World Bank standards. </w:t>
            </w:r>
          </w:p>
        </w:tc>
        <w:tc>
          <w:tcPr>
            <w:tcW w:w="1623" w:type="dxa"/>
            <w:shd w:val="clear" w:color="auto" w:fill="F2F2F2"/>
            <w:vAlign w:val="center"/>
          </w:tcPr>
          <w:p w14:paraId="5144828D"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51257474" w14:textId="77777777" w:rsidTr="00C16C87">
        <w:trPr>
          <w:trHeight w:val="3671"/>
        </w:trPr>
        <w:tc>
          <w:tcPr>
            <w:tcW w:w="1555" w:type="dxa"/>
            <w:vMerge/>
            <w:shd w:val="clear" w:color="auto" w:fill="F2F2F2"/>
            <w:vAlign w:val="center"/>
          </w:tcPr>
          <w:p w14:paraId="64F43B62"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089717D7"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77A4289"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Immediately report any accident /incident to the PMU and relevant OHS/Environmental specialists.</w:t>
            </w:r>
          </w:p>
          <w:p w14:paraId="18575AC9"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In case of an asbestos-related accident, promptly inform the PMU.</w:t>
            </w:r>
          </w:p>
          <w:p w14:paraId="6A42A2C4" w14:textId="53B6C5D8" w:rsidR="004F5FA2" w:rsidRPr="00DD2C16" w:rsidRDefault="000412C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Pr>
                <w:rFonts w:ascii="Aptos" w:eastAsia="Aptos" w:hAnsi="Aptos" w:cs="Aptos"/>
                <w:color w:val="000000"/>
                <w:sz w:val="20"/>
                <w:szCs w:val="20"/>
              </w:rPr>
              <w:t>I</w:t>
            </w:r>
            <w:r w:rsidR="00273DD3" w:rsidRPr="00DD2C16">
              <w:rPr>
                <w:rFonts w:ascii="Aptos" w:eastAsia="Aptos" w:hAnsi="Aptos" w:cs="Aptos"/>
                <w:color w:val="000000"/>
                <w:sz w:val="20"/>
                <w:szCs w:val="20"/>
              </w:rPr>
              <w:t xml:space="preserve">mplement </w:t>
            </w:r>
            <w:r w:rsidR="002E743B">
              <w:rPr>
                <w:rFonts w:ascii="Aptos" w:eastAsia="Aptos" w:hAnsi="Aptos" w:cs="Aptos"/>
                <w:color w:val="000000"/>
                <w:sz w:val="20"/>
                <w:szCs w:val="20"/>
              </w:rPr>
              <w:t>CAP</w:t>
            </w:r>
            <w:r w:rsidR="00273DD3" w:rsidRPr="00DD2C16">
              <w:rPr>
                <w:rFonts w:ascii="Aptos" w:eastAsia="Aptos" w:hAnsi="Aptos" w:cs="Aptos"/>
                <w:color w:val="000000"/>
                <w:sz w:val="20"/>
                <w:szCs w:val="20"/>
              </w:rPr>
              <w:t xml:space="preserve"> as directed by the PMU and ensure necessary precaution are taken.</w:t>
            </w:r>
          </w:p>
          <w:p w14:paraId="196B1990"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Carry out demolition activities in full compliance with national regulations and WB standards. </w:t>
            </w:r>
          </w:p>
          <w:p w14:paraId="3CC0736B"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lastRenderedPageBreak/>
              <w:t>Cooperate with the PMU during site inspections and address any identified deficiencies.</w:t>
            </w:r>
          </w:p>
        </w:tc>
        <w:tc>
          <w:tcPr>
            <w:tcW w:w="1623" w:type="dxa"/>
            <w:shd w:val="clear" w:color="auto" w:fill="F2F2F2"/>
            <w:vAlign w:val="center"/>
          </w:tcPr>
          <w:p w14:paraId="3E189C00" w14:textId="77777777" w:rsidR="004F5FA2" w:rsidRPr="00DD2C16" w:rsidRDefault="00273DD3" w:rsidP="00CF3942">
            <w:pPr>
              <w:spacing w:before="80" w:after="80" w:line="360" w:lineRule="auto"/>
              <w:jc w:val="center"/>
              <w:rPr>
                <w:rFonts w:ascii="Aptos" w:hAnsi="Aptos"/>
                <w:sz w:val="20"/>
                <w:szCs w:val="20"/>
              </w:rPr>
            </w:pPr>
            <w:r w:rsidRPr="00DD2C16">
              <w:rPr>
                <w:rFonts w:ascii="Aptos" w:eastAsia="Aptos" w:hAnsi="Aptos" w:cs="Aptos"/>
                <w:sz w:val="20"/>
                <w:szCs w:val="20"/>
              </w:rPr>
              <w:lastRenderedPageBreak/>
              <w:t>Contractor</w:t>
            </w:r>
          </w:p>
        </w:tc>
      </w:tr>
      <w:tr w:rsidR="004F5FA2" w:rsidRPr="00DD2C16" w14:paraId="41CBD630" w14:textId="77777777" w:rsidTr="00C16C87">
        <w:trPr>
          <w:trHeight w:val="20"/>
        </w:trPr>
        <w:tc>
          <w:tcPr>
            <w:tcW w:w="1555" w:type="dxa"/>
            <w:vMerge w:val="restart"/>
            <w:shd w:val="clear" w:color="auto" w:fill="F2F2F2"/>
            <w:vAlign w:val="center"/>
          </w:tcPr>
          <w:p w14:paraId="24F178C8"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Demolition Stage (the sub-projects which will require demolition)</w:t>
            </w:r>
          </w:p>
        </w:tc>
        <w:tc>
          <w:tcPr>
            <w:tcW w:w="1936" w:type="dxa"/>
            <w:vMerge w:val="restart"/>
            <w:shd w:val="clear" w:color="auto" w:fill="F2F2F2"/>
            <w:vAlign w:val="center"/>
          </w:tcPr>
          <w:p w14:paraId="5EB3670C" w14:textId="25D0C51D"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Demolished material is harmful to </w:t>
            </w:r>
            <w:r w:rsidR="002E743B" w:rsidRPr="00DD2C16">
              <w:rPr>
                <w:rFonts w:ascii="Aptos" w:eastAsia="Aptos" w:hAnsi="Aptos" w:cs="Aptos"/>
                <w:sz w:val="20"/>
                <w:szCs w:val="20"/>
              </w:rPr>
              <w:t>the environ</w:t>
            </w:r>
            <w:r w:rsidR="002E743B" w:rsidRPr="00DD2C16">
              <w:rPr>
                <w:sz w:val="20"/>
                <w:szCs w:val="20"/>
              </w:rPr>
              <w:t>ment</w:t>
            </w:r>
            <w:r w:rsidRPr="00DD2C16">
              <w:rPr>
                <w:rFonts w:ascii="Aptos" w:eastAsia="Aptos" w:hAnsi="Aptos" w:cs="Aptos"/>
                <w:sz w:val="20"/>
                <w:szCs w:val="20"/>
              </w:rPr>
              <w:t xml:space="preserve"> if it is not disposed of adequately. Especially if the material or waste is dangerous or might be dangerous. </w:t>
            </w:r>
          </w:p>
        </w:tc>
        <w:tc>
          <w:tcPr>
            <w:tcW w:w="3958" w:type="dxa"/>
            <w:shd w:val="clear" w:color="auto" w:fill="F2F2F2"/>
            <w:vAlign w:val="center"/>
          </w:tcPr>
          <w:p w14:paraId="238521C2"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Implementing a controlled and progressive selective demolition process, in accordance with national legislation and international standards, in order to allow for recycling of demolition wastes at a high rate, and to ensure that hazardous wastes, if any, are sorted and separated before rough demolition, and that other materials can be reused and recycled at the source. </w:t>
            </w:r>
          </w:p>
          <w:p w14:paraId="456CE69E"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Implementing the Waste Management Plan (see Annex 9) in parallel to their responsibilities, and specifically: </w:t>
            </w:r>
          </w:p>
          <w:p w14:paraId="7DD81EC0" w14:textId="17F256CA" w:rsidR="004F5FA2" w:rsidRPr="00DD2C16" w:rsidRDefault="00273DD3" w:rsidP="009B1174">
            <w:pPr>
              <w:numPr>
                <w:ilvl w:val="0"/>
                <w:numId w:val="41"/>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Transporting </w:t>
            </w:r>
            <w:r w:rsidR="002E743B" w:rsidRPr="00DD2C16">
              <w:rPr>
                <w:rFonts w:ascii="Aptos" w:eastAsia="Aptos" w:hAnsi="Aptos" w:cs="Aptos"/>
                <w:color w:val="000000"/>
                <w:sz w:val="20"/>
                <w:szCs w:val="20"/>
              </w:rPr>
              <w:t>construction</w:t>
            </w:r>
            <w:r w:rsidRPr="00DD2C16">
              <w:rPr>
                <w:rFonts w:ascii="Aptos" w:eastAsia="Aptos" w:hAnsi="Aptos" w:cs="Aptos"/>
                <w:color w:val="000000"/>
                <w:sz w:val="20"/>
                <w:szCs w:val="20"/>
              </w:rPr>
              <w:t xml:space="preserve"> and demolition waste by licensed transfer vehicles and sending them to</w:t>
            </w:r>
            <w:r w:rsidR="002E743B">
              <w:rPr>
                <w:rFonts w:ascii="Aptos" w:eastAsia="Aptos" w:hAnsi="Aptos" w:cs="Aptos"/>
                <w:color w:val="000000"/>
                <w:sz w:val="20"/>
                <w:szCs w:val="20"/>
              </w:rPr>
              <w:t xml:space="preserve"> the</w:t>
            </w:r>
            <w:r w:rsidRPr="00DD2C16">
              <w:rPr>
                <w:rFonts w:ascii="Aptos" w:eastAsia="Aptos" w:hAnsi="Aptos" w:cs="Aptos"/>
                <w:color w:val="000000"/>
                <w:sz w:val="20"/>
                <w:szCs w:val="20"/>
              </w:rPr>
              <w:t xml:space="preserve"> licensed sites. </w:t>
            </w:r>
          </w:p>
          <w:p w14:paraId="6720A668" w14:textId="46F85488" w:rsidR="004F5FA2" w:rsidRPr="00DD2C16" w:rsidRDefault="00273DD3" w:rsidP="009B1174">
            <w:pPr>
              <w:numPr>
                <w:ilvl w:val="0"/>
                <w:numId w:val="41"/>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Transferring the inert construction &amp; demolition waste after selective demolition process to central waste material recovery facilities in available locations </w:t>
            </w:r>
          </w:p>
          <w:p w14:paraId="6A9CCAF5" w14:textId="77777777" w:rsidR="004F5FA2" w:rsidRPr="00DD2C16" w:rsidRDefault="00273DD3" w:rsidP="009B1174">
            <w:pPr>
              <w:numPr>
                <w:ilvl w:val="0"/>
                <w:numId w:val="41"/>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lastRenderedPageBreak/>
              <w:t>Keeping all waste disposal records.</w:t>
            </w:r>
          </w:p>
          <w:p w14:paraId="1C22F76B" w14:textId="77777777" w:rsidR="004F5FA2" w:rsidRPr="00DD2C16" w:rsidRDefault="00273DD3" w:rsidP="009B1174">
            <w:pPr>
              <w:numPr>
                <w:ilvl w:val="0"/>
                <w:numId w:val="41"/>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Storing the waste properly for reuse in the process of construction of a new structure, if possible.</w:t>
            </w:r>
          </w:p>
          <w:p w14:paraId="047A7241" w14:textId="3FCFB462" w:rsidR="004F5FA2" w:rsidRPr="00DD2C16" w:rsidRDefault="00273DD3" w:rsidP="009B1174">
            <w:pPr>
              <w:numPr>
                <w:ilvl w:val="0"/>
                <w:numId w:val="41"/>
              </w:numPr>
              <w:pBdr>
                <w:top w:val="nil"/>
                <w:left w:val="nil"/>
                <w:bottom w:val="nil"/>
                <w:right w:val="nil"/>
                <w:between w:val="nil"/>
              </w:pBdr>
              <w:spacing w:after="80"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Storing, in sealed containers, the hazardous waste generated during the selective demolition process. </w:t>
            </w:r>
          </w:p>
        </w:tc>
        <w:tc>
          <w:tcPr>
            <w:tcW w:w="1623" w:type="dxa"/>
            <w:shd w:val="clear" w:color="auto" w:fill="F2F2F2"/>
            <w:vAlign w:val="center"/>
          </w:tcPr>
          <w:p w14:paraId="687DEBCC"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Contractor</w:t>
            </w:r>
          </w:p>
        </w:tc>
      </w:tr>
      <w:tr w:rsidR="004F5FA2" w:rsidRPr="00DD2C16" w14:paraId="6009C103" w14:textId="77777777" w:rsidTr="00C16C87">
        <w:trPr>
          <w:trHeight w:val="20"/>
        </w:trPr>
        <w:tc>
          <w:tcPr>
            <w:tcW w:w="1555" w:type="dxa"/>
            <w:vMerge/>
            <w:shd w:val="clear" w:color="auto" w:fill="F2F2F2"/>
            <w:vAlign w:val="center"/>
          </w:tcPr>
          <w:p w14:paraId="43E4CA8D"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B3B5844"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6EB608C2" w14:textId="74C8C9EB" w:rsidR="004F5FA2" w:rsidRPr="00DD2C16" w:rsidRDefault="00273DD3" w:rsidP="009B1174">
            <w:pPr>
              <w:numPr>
                <w:ilvl w:val="0"/>
                <w:numId w:val="3"/>
              </w:numPr>
              <w:pBdr>
                <w:top w:val="nil"/>
                <w:left w:val="nil"/>
                <w:bottom w:val="nil"/>
                <w:right w:val="nil"/>
                <w:between w:val="nil"/>
              </w:pBdr>
              <w:spacing w:before="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Supporting contractors for all sub-projects in </w:t>
            </w:r>
            <w:proofErr w:type="spellStart"/>
            <w:r w:rsidR="0074197D" w:rsidRPr="00DD2C16">
              <w:rPr>
                <w:rFonts w:ascii="Aptos" w:eastAsia="Aptos" w:hAnsi="Aptos" w:cs="Aptos"/>
                <w:color w:val="000000"/>
                <w:sz w:val="20"/>
                <w:szCs w:val="20"/>
              </w:rPr>
              <w:t>Kocaeli</w:t>
            </w:r>
            <w:proofErr w:type="spellEnd"/>
            <w:r w:rsidRPr="00DD2C16">
              <w:rPr>
                <w:rFonts w:ascii="Aptos" w:eastAsia="Aptos" w:hAnsi="Aptos" w:cs="Aptos"/>
                <w:color w:val="000000"/>
                <w:sz w:val="20"/>
                <w:szCs w:val="20"/>
              </w:rPr>
              <w:t xml:space="preserve"> for proper implementation of selective demolition.</w:t>
            </w:r>
          </w:p>
          <w:p w14:paraId="587AF56F" w14:textId="77777777" w:rsidR="004F5FA2" w:rsidRPr="00DD2C16" w:rsidRDefault="00273DD3" w:rsidP="009B1174">
            <w:pPr>
              <w:numPr>
                <w:ilvl w:val="0"/>
                <w:numId w:val="3"/>
              </w:numPr>
              <w:pBdr>
                <w:top w:val="nil"/>
                <w:left w:val="nil"/>
                <w:bottom w:val="nil"/>
                <w:right w:val="nil"/>
                <w:between w:val="nil"/>
              </w:pBdr>
              <w:spacing w:after="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Auditing identified responsibilities of the contractors regarding waste management.</w:t>
            </w:r>
          </w:p>
        </w:tc>
        <w:tc>
          <w:tcPr>
            <w:tcW w:w="1623" w:type="dxa"/>
            <w:shd w:val="clear" w:color="auto" w:fill="F2F2F2"/>
            <w:vAlign w:val="center"/>
          </w:tcPr>
          <w:p w14:paraId="00268004"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56CBC99C" w14:textId="77777777" w:rsidTr="00C16C87">
        <w:trPr>
          <w:trHeight w:val="3390"/>
        </w:trPr>
        <w:tc>
          <w:tcPr>
            <w:tcW w:w="1555" w:type="dxa"/>
            <w:vMerge w:val="restart"/>
            <w:shd w:val="clear" w:color="auto" w:fill="F2F2F2"/>
            <w:vAlign w:val="center"/>
          </w:tcPr>
          <w:p w14:paraId="713E8CB2"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Demolition Stage</w:t>
            </w:r>
          </w:p>
        </w:tc>
        <w:tc>
          <w:tcPr>
            <w:tcW w:w="1936" w:type="dxa"/>
            <w:vMerge w:val="restart"/>
            <w:shd w:val="clear" w:color="auto" w:fill="F2F2F2"/>
            <w:vAlign w:val="center"/>
          </w:tcPr>
          <w:p w14:paraId="07A87384"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Temporary and Permanent Displacement due to Project activities</w:t>
            </w:r>
          </w:p>
        </w:tc>
        <w:tc>
          <w:tcPr>
            <w:tcW w:w="3958" w:type="dxa"/>
            <w:shd w:val="clear" w:color="auto" w:fill="F2F2F2"/>
            <w:vAlign w:val="center"/>
          </w:tcPr>
          <w:p w14:paraId="64644353"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Prepare, consult upon, clear with the World Bank and disclose the Resettlement Plans (RPs) and implement the RPs before the commencement of any civil works </w:t>
            </w:r>
          </w:p>
          <w:p w14:paraId="7577C614" w14:textId="45423E31"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Informing the Project beneficiaries and right holders about their rights</w:t>
            </w:r>
            <w:r w:rsidR="00A17B52">
              <w:rPr>
                <w:rFonts w:ascii="Aptos" w:eastAsia="Aptos" w:hAnsi="Aptos" w:cs="Aptos"/>
                <w:color w:val="000000"/>
                <w:sz w:val="20"/>
                <w:szCs w:val="20"/>
              </w:rPr>
              <w:t>/</w:t>
            </w:r>
            <w:r w:rsidRPr="00DD2C16">
              <w:rPr>
                <w:rFonts w:ascii="Aptos" w:eastAsia="Aptos" w:hAnsi="Aptos" w:cs="Aptos"/>
                <w:color w:val="000000"/>
                <w:sz w:val="20"/>
                <w:szCs w:val="20"/>
              </w:rPr>
              <w:t>support, application methods, and conveying the steps to be taken to benefit from the supports.</w:t>
            </w:r>
          </w:p>
          <w:p w14:paraId="0EF6E1EF"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Providing support to vulnerable groups in this process.</w:t>
            </w:r>
          </w:p>
          <w:p w14:paraId="30463A42"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Disclosure of grievance mechanism and GM tools, communication tools.</w:t>
            </w:r>
          </w:p>
        </w:tc>
        <w:tc>
          <w:tcPr>
            <w:tcW w:w="1623" w:type="dxa"/>
            <w:shd w:val="clear" w:color="auto" w:fill="F2F2F2"/>
            <w:vAlign w:val="center"/>
          </w:tcPr>
          <w:p w14:paraId="1135C4CE"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3C8F7C03" w14:textId="77777777" w:rsidTr="00C16C87">
        <w:trPr>
          <w:trHeight w:val="6960"/>
        </w:trPr>
        <w:tc>
          <w:tcPr>
            <w:tcW w:w="1555" w:type="dxa"/>
            <w:vMerge/>
            <w:shd w:val="clear" w:color="auto" w:fill="F2F2F2"/>
            <w:vAlign w:val="center"/>
          </w:tcPr>
          <w:p w14:paraId="6302370B"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670684E0"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0246417" w14:textId="0B7A0F15" w:rsidR="004F5FA2" w:rsidRPr="00DD2C16" w:rsidRDefault="00D9382C"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Pr>
                <w:rFonts w:ascii="Aptos" w:eastAsia="Aptos" w:hAnsi="Aptos" w:cs="Aptos"/>
                <w:color w:val="000000"/>
                <w:sz w:val="20"/>
                <w:szCs w:val="20"/>
              </w:rPr>
              <w:t>Ensure facilitation of implementation of</w:t>
            </w:r>
            <w:r w:rsidR="00273DD3" w:rsidRPr="00DD2C16">
              <w:rPr>
                <w:rFonts w:ascii="Aptos" w:eastAsia="Aptos" w:hAnsi="Aptos" w:cs="Aptos"/>
                <w:color w:val="000000"/>
                <w:sz w:val="20"/>
                <w:szCs w:val="20"/>
              </w:rPr>
              <w:t xml:space="preserve"> RPs on-site by the PMU and </w:t>
            </w:r>
            <w:r>
              <w:rPr>
                <w:rFonts w:ascii="Aptos" w:eastAsia="Aptos" w:hAnsi="Aptos" w:cs="Aptos"/>
                <w:color w:val="000000"/>
                <w:sz w:val="20"/>
                <w:szCs w:val="20"/>
              </w:rPr>
              <w:t>cooperate as required.</w:t>
            </w:r>
          </w:p>
          <w:p w14:paraId="0F206A40"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Giving the official assurance by the contractor that it will not harm the environment and neighboring settlements. </w:t>
            </w:r>
          </w:p>
          <w:p w14:paraId="6998CCF3"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Providing the relevant demolition personnel with all Personal Protective Equipment prior to demolition within the scope of best practices and national legislation. </w:t>
            </w:r>
          </w:p>
          <w:p w14:paraId="25FB7B39"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Giving the official assurance by the contractor that all demolition activities will be carried out in accordance with national legislation, the ESSs and the WBG EHS Guidelines.</w:t>
            </w:r>
          </w:p>
          <w:p w14:paraId="3BB309CE" w14:textId="64A13CAB"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Auditing identified responsibilities of the contractors regarding measures to be implemented to minimize risks related </w:t>
            </w:r>
            <w:r w:rsidR="007F3879" w:rsidRPr="00DD2C16">
              <w:rPr>
                <w:rFonts w:ascii="Aptos" w:eastAsia="Aptos" w:hAnsi="Aptos" w:cs="Aptos"/>
                <w:color w:val="000000"/>
                <w:sz w:val="20"/>
                <w:szCs w:val="20"/>
              </w:rPr>
              <w:t>to</w:t>
            </w:r>
            <w:r w:rsidRPr="00DD2C16">
              <w:rPr>
                <w:rFonts w:ascii="Aptos" w:eastAsia="Aptos" w:hAnsi="Aptos" w:cs="Aptos"/>
                <w:color w:val="000000"/>
                <w:sz w:val="20"/>
                <w:szCs w:val="20"/>
              </w:rPr>
              <w:t xml:space="preserve"> occupational accidents, environmental accidents and non-compliance with national and international legislation due to insufficient preliminary planning.</w:t>
            </w:r>
          </w:p>
        </w:tc>
        <w:tc>
          <w:tcPr>
            <w:tcW w:w="1623" w:type="dxa"/>
            <w:shd w:val="clear" w:color="auto" w:fill="F2F2F2"/>
            <w:vAlign w:val="center"/>
          </w:tcPr>
          <w:p w14:paraId="5E8C0458" w14:textId="77777777" w:rsidR="004F5FA2" w:rsidRPr="00DD2C16" w:rsidRDefault="00273DD3" w:rsidP="00CF3942">
            <w:pPr>
              <w:spacing w:before="80" w:after="80" w:line="360" w:lineRule="auto"/>
              <w:jc w:val="center"/>
              <w:rPr>
                <w:rFonts w:ascii="Aptos" w:hAnsi="Aptos"/>
                <w:sz w:val="20"/>
                <w:szCs w:val="20"/>
              </w:rPr>
            </w:pPr>
            <w:r w:rsidRPr="00DD2C16">
              <w:rPr>
                <w:rFonts w:ascii="Aptos" w:eastAsia="Aptos" w:hAnsi="Aptos" w:cs="Aptos"/>
                <w:sz w:val="20"/>
                <w:szCs w:val="20"/>
              </w:rPr>
              <w:t>Contractor</w:t>
            </w:r>
          </w:p>
        </w:tc>
      </w:tr>
      <w:tr w:rsidR="004F5FA2" w:rsidRPr="00DD2C16" w14:paraId="706B7F56" w14:textId="77777777" w:rsidTr="00156AF7">
        <w:trPr>
          <w:trHeight w:val="5803"/>
        </w:trPr>
        <w:tc>
          <w:tcPr>
            <w:tcW w:w="1555" w:type="dxa"/>
            <w:vMerge w:val="restart"/>
            <w:shd w:val="clear" w:color="auto" w:fill="F2F2F2"/>
            <w:vAlign w:val="center"/>
          </w:tcPr>
          <w:p w14:paraId="679542F9"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lastRenderedPageBreak/>
              <w:t>Demolition Stage</w:t>
            </w:r>
          </w:p>
        </w:tc>
        <w:tc>
          <w:tcPr>
            <w:tcW w:w="1936" w:type="dxa"/>
            <w:vMerge w:val="restart"/>
            <w:shd w:val="clear" w:color="auto" w:fill="F2F2F2"/>
            <w:vAlign w:val="center"/>
          </w:tcPr>
          <w:p w14:paraId="64373A06"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Livelihood loss</w:t>
            </w:r>
          </w:p>
        </w:tc>
        <w:tc>
          <w:tcPr>
            <w:tcW w:w="3958" w:type="dxa"/>
            <w:shd w:val="clear" w:color="auto" w:fill="F2F2F2"/>
            <w:vAlign w:val="center"/>
          </w:tcPr>
          <w:p w14:paraId="35B9E3C7"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Providing verbal and written notifications for the people and groups affected by the Project due to the resettlement.</w:t>
            </w:r>
          </w:p>
          <w:p w14:paraId="37641CD7" w14:textId="0025079A"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Ensuring that the PAPs are aware as to how to benefit from livelihood support</w:t>
            </w:r>
            <w:r w:rsidR="003A4C0F">
              <w:rPr>
                <w:rFonts w:ascii="Aptos" w:eastAsia="Aptos" w:hAnsi="Aptos" w:cs="Aptos"/>
                <w:color w:val="000000"/>
                <w:sz w:val="20"/>
                <w:szCs w:val="20"/>
              </w:rPr>
              <w:t xml:space="preserve"> </w:t>
            </w:r>
            <w:r w:rsidRPr="00DD2C16">
              <w:rPr>
                <w:rFonts w:ascii="Aptos" w:eastAsia="Aptos" w:hAnsi="Aptos" w:cs="Aptos"/>
                <w:color w:val="000000"/>
                <w:sz w:val="20"/>
                <w:szCs w:val="20"/>
              </w:rPr>
              <w:t xml:space="preserve">and Project </w:t>
            </w:r>
            <w:r w:rsidR="003A4C0F">
              <w:rPr>
                <w:rFonts w:ascii="Aptos" w:eastAsia="Aptos" w:hAnsi="Aptos" w:cs="Aptos"/>
                <w:color w:val="000000"/>
                <w:sz w:val="20"/>
                <w:szCs w:val="20"/>
              </w:rPr>
              <w:t>benefits</w:t>
            </w:r>
            <w:r w:rsidRPr="00DD2C16">
              <w:rPr>
                <w:rFonts w:ascii="Aptos" w:eastAsia="Aptos" w:hAnsi="Aptos" w:cs="Aptos"/>
                <w:color w:val="000000"/>
                <w:sz w:val="20"/>
                <w:szCs w:val="20"/>
              </w:rPr>
              <w:t>.</w:t>
            </w:r>
          </w:p>
          <w:p w14:paraId="16B32BE4"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Preparation of brochures and promotional materials for PAPs, including support, what the beneficiaries should do, relevant contact numbers and addresses, complaint mechanism information.</w:t>
            </w:r>
          </w:p>
          <w:p w14:paraId="1E902A3C" w14:textId="33E92F6C"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Providing verbal and written notifications to all PAPs directly affected and entitled.</w:t>
            </w:r>
          </w:p>
        </w:tc>
        <w:tc>
          <w:tcPr>
            <w:tcW w:w="1623" w:type="dxa"/>
            <w:shd w:val="clear" w:color="auto" w:fill="F2F2F2"/>
            <w:vAlign w:val="center"/>
          </w:tcPr>
          <w:p w14:paraId="1BB10076" w14:textId="27A1465C"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64ACE18D" w14:textId="77777777" w:rsidTr="00B7572C">
        <w:trPr>
          <w:trHeight w:val="447"/>
        </w:trPr>
        <w:tc>
          <w:tcPr>
            <w:tcW w:w="1555" w:type="dxa"/>
            <w:vMerge/>
            <w:shd w:val="clear" w:color="auto" w:fill="F2F2F2"/>
            <w:vAlign w:val="center"/>
          </w:tcPr>
          <w:p w14:paraId="67010997"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2DD9CFBB"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180305AA"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Conduct verbal and written notifications in the field for individuals and groups affected by the project, as determined by the PMU.</w:t>
            </w:r>
          </w:p>
          <w:p w14:paraId="46FCFE3C" w14:textId="7114FFBA"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Inform project-affected </w:t>
            </w:r>
            <w:r w:rsidR="007F3879" w:rsidRPr="00DD2C16">
              <w:rPr>
                <w:rFonts w:ascii="Aptos" w:eastAsia="Aptos" w:hAnsi="Aptos" w:cs="Aptos"/>
                <w:color w:val="000000"/>
                <w:sz w:val="20"/>
                <w:szCs w:val="20"/>
              </w:rPr>
              <w:t>people</w:t>
            </w:r>
            <w:r w:rsidRPr="00DD2C16">
              <w:rPr>
                <w:rFonts w:ascii="Aptos" w:eastAsia="Aptos" w:hAnsi="Aptos" w:cs="Aptos"/>
                <w:color w:val="000000"/>
                <w:sz w:val="20"/>
                <w:szCs w:val="20"/>
              </w:rPr>
              <w:t xml:space="preserve"> (PAPs) about how to access livelihood supports and project benefits.</w:t>
            </w:r>
          </w:p>
          <w:p w14:paraId="72B21577"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Distribute brochures and promotional materials prepared by the PMU, ensuring they reach the relevant individuals.</w:t>
            </w:r>
          </w:p>
          <w:p w14:paraId="34EE75FC"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Carry out the information process for all entitled and directly affected PAPs in a timely and complete manner.</w:t>
            </w:r>
          </w:p>
        </w:tc>
        <w:tc>
          <w:tcPr>
            <w:tcW w:w="1623" w:type="dxa"/>
            <w:shd w:val="clear" w:color="auto" w:fill="F2F2F2"/>
            <w:vAlign w:val="center"/>
          </w:tcPr>
          <w:p w14:paraId="3B3112D9" w14:textId="77777777" w:rsidR="004F5FA2" w:rsidRPr="00DD2C16" w:rsidRDefault="00273DD3" w:rsidP="00CF3942">
            <w:pPr>
              <w:spacing w:before="80" w:after="80" w:line="360" w:lineRule="auto"/>
              <w:jc w:val="center"/>
              <w:rPr>
                <w:rFonts w:ascii="Aptos" w:hAnsi="Aptos"/>
                <w:sz w:val="20"/>
                <w:szCs w:val="20"/>
              </w:rPr>
            </w:pPr>
            <w:r w:rsidRPr="00DD2C16">
              <w:rPr>
                <w:rFonts w:ascii="Aptos" w:eastAsia="Aptos" w:hAnsi="Aptos" w:cs="Aptos"/>
                <w:sz w:val="20"/>
                <w:szCs w:val="20"/>
              </w:rPr>
              <w:t>Contractor</w:t>
            </w:r>
          </w:p>
        </w:tc>
      </w:tr>
      <w:tr w:rsidR="004F5FA2" w:rsidRPr="00DD2C16" w14:paraId="426A3272" w14:textId="77777777" w:rsidTr="00C16C87">
        <w:trPr>
          <w:trHeight w:val="602"/>
        </w:trPr>
        <w:tc>
          <w:tcPr>
            <w:tcW w:w="1555" w:type="dxa"/>
            <w:vMerge w:val="restart"/>
            <w:shd w:val="clear" w:color="auto" w:fill="F2F2F2"/>
            <w:vAlign w:val="center"/>
          </w:tcPr>
          <w:p w14:paraId="5755CC71"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lastRenderedPageBreak/>
              <w:t>Demolition Stage (the sub-projects which will require demolition)</w:t>
            </w:r>
          </w:p>
        </w:tc>
        <w:tc>
          <w:tcPr>
            <w:tcW w:w="1936" w:type="dxa"/>
            <w:vMerge w:val="restart"/>
            <w:shd w:val="clear" w:color="auto" w:fill="F2F2F2"/>
            <w:vAlign w:val="center"/>
          </w:tcPr>
          <w:p w14:paraId="1190EC50" w14:textId="196E9594"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Impacts on air quality, especially related with possible contribution</w:t>
            </w:r>
            <w:r w:rsidR="0078604A">
              <w:rPr>
                <w:rFonts w:ascii="Aptos" w:eastAsia="Aptos" w:hAnsi="Aptos" w:cs="Aptos"/>
                <w:sz w:val="20"/>
                <w:szCs w:val="20"/>
              </w:rPr>
              <w:t>s</w:t>
            </w:r>
            <w:r w:rsidRPr="00DD2C16">
              <w:rPr>
                <w:rFonts w:ascii="Aptos" w:eastAsia="Aptos" w:hAnsi="Aptos" w:cs="Aptos"/>
                <w:sz w:val="20"/>
                <w:szCs w:val="20"/>
              </w:rPr>
              <w:t xml:space="preserve"> on particulate matter concentrations, which are already high in the provinces. </w:t>
            </w:r>
          </w:p>
        </w:tc>
        <w:tc>
          <w:tcPr>
            <w:tcW w:w="3958" w:type="dxa"/>
            <w:shd w:val="clear" w:color="auto" w:fill="F2F2F2"/>
            <w:vAlign w:val="center"/>
          </w:tcPr>
          <w:p w14:paraId="7FC663B1"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Giving the assurance by the contractor that it will apply the dust suppression processes in order to minimize the intense dust formation that will occur during the demolition work, and that it will implement these processes.</w:t>
            </w:r>
          </w:p>
          <w:p w14:paraId="78EB8B10" w14:textId="4DA375A9"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Preparation and implementation of </w:t>
            </w:r>
            <w:r w:rsidR="009B0BC1">
              <w:rPr>
                <w:rFonts w:ascii="Aptos" w:eastAsia="Aptos" w:hAnsi="Aptos" w:cs="Aptos"/>
                <w:color w:val="000000"/>
                <w:sz w:val="20"/>
                <w:szCs w:val="20"/>
              </w:rPr>
              <w:t>the</w:t>
            </w:r>
            <w:r w:rsidRPr="00DD2C16">
              <w:rPr>
                <w:rFonts w:ascii="Aptos" w:eastAsia="Aptos" w:hAnsi="Aptos" w:cs="Aptos"/>
                <w:color w:val="000000"/>
                <w:sz w:val="20"/>
                <w:szCs w:val="20"/>
              </w:rPr>
              <w:t xml:space="preserve"> </w:t>
            </w:r>
            <w:r w:rsidR="0061620B">
              <w:rPr>
                <w:rFonts w:ascii="Aptos" w:eastAsia="Aptos" w:hAnsi="Aptos" w:cs="Aptos"/>
                <w:color w:val="000000"/>
                <w:sz w:val="20"/>
                <w:szCs w:val="20"/>
              </w:rPr>
              <w:t>C-</w:t>
            </w:r>
            <w:r w:rsidRPr="00DD2C16">
              <w:rPr>
                <w:rFonts w:ascii="Aptos" w:eastAsia="Aptos" w:hAnsi="Aptos" w:cs="Aptos"/>
                <w:color w:val="000000"/>
                <w:sz w:val="20"/>
                <w:szCs w:val="20"/>
              </w:rPr>
              <w:t>ESMP Checklists.</w:t>
            </w:r>
          </w:p>
        </w:tc>
        <w:tc>
          <w:tcPr>
            <w:tcW w:w="1623" w:type="dxa"/>
            <w:shd w:val="clear" w:color="auto" w:fill="F2F2F2"/>
            <w:vAlign w:val="center"/>
          </w:tcPr>
          <w:p w14:paraId="7F42D820"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Contractor</w:t>
            </w:r>
          </w:p>
        </w:tc>
      </w:tr>
      <w:tr w:rsidR="004F5FA2" w:rsidRPr="00DD2C16" w14:paraId="5444B64F" w14:textId="77777777" w:rsidTr="00C16C87">
        <w:trPr>
          <w:trHeight w:val="20"/>
        </w:trPr>
        <w:tc>
          <w:tcPr>
            <w:tcW w:w="1555" w:type="dxa"/>
            <w:vMerge/>
            <w:shd w:val="clear" w:color="auto" w:fill="F2F2F2"/>
            <w:vAlign w:val="center"/>
          </w:tcPr>
          <w:p w14:paraId="7F1E0BC3"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EB63B90"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7017E9BD" w14:textId="372925B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Ensuring preparation of each </w:t>
            </w:r>
            <w:r w:rsidR="0061620B">
              <w:rPr>
                <w:rFonts w:ascii="Aptos" w:eastAsia="Aptos" w:hAnsi="Aptos" w:cs="Aptos"/>
                <w:color w:val="000000"/>
                <w:sz w:val="20"/>
                <w:szCs w:val="20"/>
              </w:rPr>
              <w:t>C-</w:t>
            </w:r>
            <w:r w:rsidRPr="00DD2C16">
              <w:rPr>
                <w:rFonts w:ascii="Aptos" w:eastAsia="Aptos" w:hAnsi="Aptos" w:cs="Aptos"/>
                <w:color w:val="000000"/>
                <w:sz w:val="20"/>
                <w:szCs w:val="20"/>
              </w:rPr>
              <w:t xml:space="preserve">ESMP checklist documents in compliance with </w:t>
            </w:r>
            <w:proofErr w:type="spellStart"/>
            <w:r w:rsidR="0074197D" w:rsidRPr="00DD2C16">
              <w:rPr>
                <w:rFonts w:ascii="Aptos" w:eastAsia="Aptos" w:hAnsi="Aptos" w:cs="Aptos"/>
                <w:color w:val="000000"/>
                <w:sz w:val="20"/>
                <w:szCs w:val="20"/>
              </w:rPr>
              <w:t>Kocaeli</w:t>
            </w:r>
            <w:proofErr w:type="spellEnd"/>
            <w:r w:rsidRPr="00DD2C16">
              <w:rPr>
                <w:rFonts w:ascii="Aptos" w:eastAsia="Aptos" w:hAnsi="Aptos" w:cs="Aptos"/>
                <w:color w:val="000000"/>
                <w:sz w:val="20"/>
                <w:szCs w:val="20"/>
              </w:rPr>
              <w:t xml:space="preserve"> ESMP.</w:t>
            </w:r>
          </w:p>
          <w:p w14:paraId="606EDD1D"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Auditing identified responsibilities of the contractors regarding air quality management.</w:t>
            </w:r>
          </w:p>
          <w:p w14:paraId="18257947"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Implementing GM for dust related grievances and closing them appropriately. Directing and auditing the contractor within that scope.</w:t>
            </w:r>
          </w:p>
        </w:tc>
        <w:tc>
          <w:tcPr>
            <w:tcW w:w="1623" w:type="dxa"/>
            <w:shd w:val="clear" w:color="auto" w:fill="F2F2F2"/>
            <w:vAlign w:val="center"/>
          </w:tcPr>
          <w:p w14:paraId="70AA672A"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07D5E577" w14:textId="77777777" w:rsidTr="00C16C87">
        <w:trPr>
          <w:trHeight w:val="20"/>
        </w:trPr>
        <w:tc>
          <w:tcPr>
            <w:tcW w:w="1555" w:type="dxa"/>
            <w:vMerge w:val="restart"/>
            <w:shd w:val="clear" w:color="auto" w:fill="F2F2F2"/>
            <w:vAlign w:val="center"/>
          </w:tcPr>
          <w:p w14:paraId="6B12DEDF"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Demolition Stage (the sub-projects which will require demolition)</w:t>
            </w:r>
          </w:p>
        </w:tc>
        <w:tc>
          <w:tcPr>
            <w:tcW w:w="1936" w:type="dxa"/>
            <w:vMerge w:val="restart"/>
            <w:shd w:val="clear" w:color="auto" w:fill="F2F2F2"/>
            <w:vAlign w:val="center"/>
          </w:tcPr>
          <w:p w14:paraId="4DFCF99C"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Blasting-Related Risks: The demolition phase can be carried out by blasting according to the demolition method. In this context, occupational and community health and safety risks will arise. -However, it should be noted here that no blasting </w:t>
            </w:r>
            <w:r w:rsidRPr="00DD2C16">
              <w:rPr>
                <w:rFonts w:ascii="Aptos" w:eastAsia="Aptos" w:hAnsi="Aptos" w:cs="Aptos"/>
                <w:sz w:val="20"/>
                <w:szCs w:val="20"/>
              </w:rPr>
              <w:lastRenderedPageBreak/>
              <w:t xml:space="preserve">demolition has been performed in </w:t>
            </w:r>
            <w:proofErr w:type="spellStart"/>
            <w:r w:rsidRPr="00DD2C16">
              <w:rPr>
                <w:rFonts w:ascii="Aptos" w:eastAsia="Aptos" w:hAnsi="Aptos" w:cs="Aptos"/>
                <w:sz w:val="20"/>
                <w:szCs w:val="20"/>
              </w:rPr>
              <w:t>Türkiye</w:t>
            </w:r>
            <w:proofErr w:type="spellEnd"/>
            <w:r w:rsidRPr="00DD2C16">
              <w:rPr>
                <w:rFonts w:ascii="Aptos" w:eastAsia="Aptos" w:hAnsi="Aptos" w:cs="Aptos"/>
                <w:sz w:val="20"/>
                <w:szCs w:val="20"/>
              </w:rPr>
              <w:t xml:space="preserve"> since 2017 and the </w:t>
            </w:r>
            <w:proofErr w:type="spellStart"/>
            <w:r w:rsidRPr="00DD2C16">
              <w:rPr>
                <w:rFonts w:ascii="Aptos" w:eastAsia="Aptos" w:hAnsi="Aptos" w:cs="Aptos"/>
                <w:sz w:val="20"/>
                <w:szCs w:val="20"/>
              </w:rPr>
              <w:t>MoEUCC</w:t>
            </w:r>
            <w:proofErr w:type="spellEnd"/>
            <w:r w:rsidRPr="00DD2C16">
              <w:rPr>
                <w:rFonts w:ascii="Aptos" w:eastAsia="Aptos" w:hAnsi="Aptos" w:cs="Aptos"/>
                <w:sz w:val="20"/>
                <w:szCs w:val="20"/>
              </w:rPr>
              <w:t xml:space="preserve"> does not prefer this method. In any case, relevant mitigation measures are provided</w:t>
            </w:r>
          </w:p>
        </w:tc>
        <w:tc>
          <w:tcPr>
            <w:tcW w:w="3958" w:type="dxa"/>
            <w:shd w:val="clear" w:color="auto" w:fill="F2F2F2"/>
            <w:vAlign w:val="center"/>
          </w:tcPr>
          <w:p w14:paraId="7D00C563"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lastRenderedPageBreak/>
              <w:t>The concrete strength and the reinforcement iron properties used on the columns and beams of the foundations of the buildings that are considered for blast demolition must be well determined, and a blasting pattern must be prepared accordingly.</w:t>
            </w:r>
          </w:p>
          <w:p w14:paraId="21A16080"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Before, during and after blasting, the necessary permission must be obtained from all administrative units, and traffic and environmental safety must be ensured. The igniter to detonate </w:t>
            </w:r>
            <w:r w:rsidRPr="00DD2C16">
              <w:rPr>
                <w:rFonts w:ascii="Aptos" w:eastAsia="Aptos" w:hAnsi="Aptos" w:cs="Aptos"/>
                <w:color w:val="000000"/>
                <w:sz w:val="20"/>
                <w:szCs w:val="20"/>
              </w:rPr>
              <w:lastRenderedPageBreak/>
              <w:t xml:space="preserve">must be licensed and must make the ignitions by hiding in closed areas. </w:t>
            </w:r>
          </w:p>
          <w:p w14:paraId="46FFD9F4"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In blast demolitions, the entire environment must be informed of it before blasting, and warning announcements must be made.</w:t>
            </w:r>
          </w:p>
          <w:p w14:paraId="60593C1B"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Watering must be performed in order to suppress the dust that will be formed in all demolition techniques, especially during demolition and crushing processes.</w:t>
            </w:r>
          </w:p>
          <w:p w14:paraId="5A63C92C"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Suspended scaffolds and safety scaffolds must be installed and used in machine or mezzanine floor reduction methods. </w:t>
            </w:r>
          </w:p>
          <w:p w14:paraId="4129965E"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In all building demolition works, the area where the building will be demolished, and stacking and loading works will be performed must be enclosed by barricades at a height of at least 2.00 meters, and a security area must be created and isolated from the outside.</w:t>
            </w:r>
          </w:p>
          <w:p w14:paraId="737A77E0"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The operators who will work on all heavy equipment must have a G-Class driver’s license and experience.</w:t>
            </w:r>
          </w:p>
          <w:p w14:paraId="3C55C383"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Firefighters or fire extinguishers, if any, must be available during the demolition work. </w:t>
            </w:r>
          </w:p>
          <w:p w14:paraId="413A4B3C"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No demolition work must be done at night. </w:t>
            </w:r>
          </w:p>
          <w:p w14:paraId="7465240C"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All personnel must have communication devices. </w:t>
            </w:r>
          </w:p>
          <w:p w14:paraId="6724C5BC" w14:textId="12E5AE3D"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lastRenderedPageBreak/>
              <w:t xml:space="preserve">Emergency escape and emergency assembly area must be determined outside the area to be demolished, and the related </w:t>
            </w:r>
            <w:r w:rsidR="004A638B" w:rsidRPr="00DD2C16">
              <w:rPr>
                <w:rFonts w:ascii="Aptos" w:eastAsia="Aptos" w:hAnsi="Aptos" w:cs="Aptos"/>
                <w:color w:val="000000"/>
                <w:sz w:val="20"/>
                <w:szCs w:val="20"/>
              </w:rPr>
              <w:t>training</w:t>
            </w:r>
            <w:r w:rsidRPr="00DD2C16">
              <w:rPr>
                <w:rFonts w:ascii="Aptos" w:eastAsia="Aptos" w:hAnsi="Aptos" w:cs="Aptos"/>
                <w:color w:val="000000"/>
                <w:sz w:val="20"/>
                <w:szCs w:val="20"/>
              </w:rPr>
              <w:t xml:space="preserve"> must be given. </w:t>
            </w:r>
          </w:p>
          <w:p w14:paraId="08C2B45D" w14:textId="105A0579"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In all demolition techniques, all personnel who will work </w:t>
            </w:r>
            <w:r w:rsidR="004A638B" w:rsidRPr="00DD2C16">
              <w:rPr>
                <w:rFonts w:ascii="Aptos" w:eastAsia="Aptos" w:hAnsi="Aptos" w:cs="Aptos"/>
                <w:color w:val="000000"/>
                <w:sz w:val="20"/>
                <w:szCs w:val="20"/>
              </w:rPr>
              <w:t>on</w:t>
            </w:r>
            <w:r w:rsidRPr="00DD2C16">
              <w:rPr>
                <w:rFonts w:ascii="Aptos" w:eastAsia="Aptos" w:hAnsi="Aptos" w:cs="Aptos"/>
                <w:color w:val="000000"/>
                <w:sz w:val="20"/>
                <w:szCs w:val="20"/>
              </w:rPr>
              <w:t xml:space="preserve"> the demolition site must have and carry the Personal Protective Equipment listed below that comply with the CE brand and standards. The equipment includes the following:</w:t>
            </w:r>
          </w:p>
          <w:p w14:paraId="308DF8F3"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Helmet (with chin protection)</w:t>
            </w:r>
          </w:p>
          <w:p w14:paraId="51945FB6"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Warning vest</w:t>
            </w:r>
          </w:p>
          <w:p w14:paraId="4428B65D"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Headphones or earplugs </w:t>
            </w:r>
          </w:p>
          <w:p w14:paraId="68E8E12E"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Top boots with S3 steel toe and steel sole, and ankle-level boots</w:t>
            </w:r>
          </w:p>
          <w:p w14:paraId="491381EB"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Dust mask</w:t>
            </w:r>
          </w:p>
          <w:p w14:paraId="0C6BF6E8"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Occupational safety glasses </w:t>
            </w:r>
          </w:p>
          <w:p w14:paraId="24EBD04A"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Glass visor mask </w:t>
            </w:r>
          </w:p>
          <w:p w14:paraId="05A26E98"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Welding and work gloves </w:t>
            </w:r>
          </w:p>
          <w:p w14:paraId="43796A2D"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Parachute-type seat belt and life ropes</w:t>
            </w:r>
          </w:p>
          <w:p w14:paraId="23EB1997"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Work safety clothes, coats and raincoats </w:t>
            </w:r>
          </w:p>
          <w:p w14:paraId="0D417626"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Light signals, funnel caution signs and orange safety barriers </w:t>
            </w:r>
          </w:p>
          <w:p w14:paraId="235E3D70" w14:textId="77777777" w:rsidR="004F5FA2" w:rsidRPr="00DD2C16" w:rsidRDefault="00273DD3" w:rsidP="009B1174">
            <w:pPr>
              <w:numPr>
                <w:ilvl w:val="0"/>
                <w:numId w:val="4"/>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Audible sirens and loudspeakers</w:t>
            </w:r>
          </w:p>
          <w:p w14:paraId="7167BCEA"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Work must not be started before performing a Risk Analysis and Assessment. </w:t>
            </w:r>
          </w:p>
          <w:p w14:paraId="33C744EF"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Blasting must be done under the supervision of qualified engineers, and the support, help and service </w:t>
            </w:r>
            <w:r w:rsidRPr="00DD2C16">
              <w:rPr>
                <w:rFonts w:ascii="Aptos" w:eastAsia="Aptos" w:hAnsi="Aptos" w:cs="Aptos"/>
                <w:color w:val="000000"/>
                <w:sz w:val="20"/>
                <w:szCs w:val="20"/>
              </w:rPr>
              <w:lastRenderedPageBreak/>
              <w:t xml:space="preserve">from the occupational safety professionals must be obtained. </w:t>
            </w:r>
          </w:p>
          <w:p w14:paraId="7EAC5C43"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Before starting the demolition work, an ambulance and sufficient number of healthcare personnel must be kept ready. </w:t>
            </w:r>
          </w:p>
          <w:p w14:paraId="355C7592"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It must be ensured that the electricity, water and natural gas lines of the structures to be demolished are completely closed and discharged, and the necessary procedures must be applied. </w:t>
            </w:r>
          </w:p>
          <w:p w14:paraId="37172600"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If there are living spaces or live houses around the structures that are planned to be demolished, people must be evacuated from these housings and living spaces and taken to safe places, according to the risk assessment to be performed, if necessary. </w:t>
            </w:r>
          </w:p>
        </w:tc>
        <w:tc>
          <w:tcPr>
            <w:tcW w:w="1623" w:type="dxa"/>
            <w:shd w:val="clear" w:color="auto" w:fill="F2F2F2"/>
            <w:vAlign w:val="center"/>
          </w:tcPr>
          <w:p w14:paraId="0E199E2D"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Contractor</w:t>
            </w:r>
          </w:p>
        </w:tc>
      </w:tr>
      <w:tr w:rsidR="004F5FA2" w:rsidRPr="00DD2C16" w14:paraId="65F14851" w14:textId="77777777" w:rsidTr="00C16C87">
        <w:trPr>
          <w:trHeight w:val="20"/>
        </w:trPr>
        <w:tc>
          <w:tcPr>
            <w:tcW w:w="1555" w:type="dxa"/>
            <w:vMerge/>
            <w:shd w:val="clear" w:color="auto" w:fill="F2F2F2"/>
            <w:vAlign w:val="center"/>
          </w:tcPr>
          <w:p w14:paraId="33D0B3CA"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688E10A4"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D214FA0" w14:textId="77777777" w:rsidR="004F5FA2" w:rsidRPr="00DD2C16"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Auditing to ensure not starting blasting demolition without taking necessary requirements.</w:t>
            </w:r>
          </w:p>
        </w:tc>
        <w:tc>
          <w:tcPr>
            <w:tcW w:w="1623" w:type="dxa"/>
            <w:shd w:val="clear" w:color="auto" w:fill="F2F2F2"/>
            <w:vAlign w:val="center"/>
          </w:tcPr>
          <w:p w14:paraId="71F8841D"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51BE6DFF" w14:textId="77777777" w:rsidTr="00C16C87">
        <w:trPr>
          <w:trHeight w:val="20"/>
        </w:trPr>
        <w:tc>
          <w:tcPr>
            <w:tcW w:w="1555" w:type="dxa"/>
            <w:vMerge w:val="restart"/>
            <w:shd w:val="clear" w:color="auto" w:fill="F2F2F2"/>
            <w:vAlign w:val="center"/>
          </w:tcPr>
          <w:p w14:paraId="747027F6"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Demolition Stage (the sub-projects which will require demolition)</w:t>
            </w:r>
          </w:p>
        </w:tc>
        <w:tc>
          <w:tcPr>
            <w:tcW w:w="1936" w:type="dxa"/>
            <w:vMerge w:val="restart"/>
            <w:shd w:val="clear" w:color="auto" w:fill="F2F2F2"/>
            <w:vAlign w:val="center"/>
          </w:tcPr>
          <w:p w14:paraId="0DB9EEB9"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Noise generation (except from blasting, for blasting details provided above)</w:t>
            </w:r>
          </w:p>
        </w:tc>
        <w:tc>
          <w:tcPr>
            <w:tcW w:w="3958" w:type="dxa"/>
            <w:shd w:val="clear" w:color="auto" w:fill="F2F2F2"/>
            <w:vAlign w:val="center"/>
          </w:tcPr>
          <w:p w14:paraId="3107E77B" w14:textId="3B64D17E"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Preparation of </w:t>
            </w:r>
            <w:r w:rsidR="0061620B">
              <w:rPr>
                <w:rFonts w:ascii="Aptos" w:eastAsia="Aptos" w:hAnsi="Aptos" w:cs="Aptos"/>
                <w:color w:val="000000"/>
                <w:sz w:val="20"/>
                <w:szCs w:val="20"/>
              </w:rPr>
              <w:t>C-</w:t>
            </w:r>
            <w:r w:rsidRPr="00DD2C16">
              <w:rPr>
                <w:rFonts w:ascii="Aptos" w:eastAsia="Aptos" w:hAnsi="Aptos" w:cs="Aptos"/>
                <w:color w:val="000000"/>
                <w:sz w:val="20"/>
                <w:szCs w:val="20"/>
              </w:rPr>
              <w:t>ESMP Checklist by taking impact level on the closest sensitive receptors into account.</w:t>
            </w:r>
          </w:p>
          <w:p w14:paraId="17481CF9"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Conducting demolition works as per the limited schedules to be defined in Environmental and Social Management Plan Checklist. </w:t>
            </w:r>
          </w:p>
        </w:tc>
        <w:tc>
          <w:tcPr>
            <w:tcW w:w="1623" w:type="dxa"/>
            <w:shd w:val="clear" w:color="auto" w:fill="F2F2F2"/>
            <w:vAlign w:val="center"/>
          </w:tcPr>
          <w:p w14:paraId="448C3447"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Contractor</w:t>
            </w:r>
          </w:p>
        </w:tc>
      </w:tr>
      <w:tr w:rsidR="004F5FA2" w:rsidRPr="00DD2C16" w14:paraId="7C480A9F" w14:textId="77777777" w:rsidTr="00C16C87">
        <w:trPr>
          <w:trHeight w:val="20"/>
        </w:trPr>
        <w:tc>
          <w:tcPr>
            <w:tcW w:w="1555" w:type="dxa"/>
            <w:vMerge/>
            <w:shd w:val="clear" w:color="auto" w:fill="F2F2F2"/>
            <w:vAlign w:val="center"/>
          </w:tcPr>
          <w:p w14:paraId="118EA030"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27A40F0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5BE16538" w14:textId="6890A5FB"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Supporting contractors </w:t>
            </w:r>
            <w:r w:rsidR="00727DD8" w:rsidRPr="00DD2C16">
              <w:rPr>
                <w:rFonts w:ascii="Aptos" w:eastAsia="Aptos" w:hAnsi="Aptos" w:cs="Aptos"/>
                <w:color w:val="000000"/>
                <w:sz w:val="20"/>
                <w:szCs w:val="20"/>
              </w:rPr>
              <w:t>in</w:t>
            </w:r>
            <w:r w:rsidRPr="00DD2C16">
              <w:rPr>
                <w:rFonts w:ascii="Aptos" w:eastAsia="Aptos" w:hAnsi="Aptos" w:cs="Aptos"/>
                <w:color w:val="000000"/>
                <w:sz w:val="20"/>
                <w:szCs w:val="20"/>
              </w:rPr>
              <w:t xml:space="preserve"> the preparation of </w:t>
            </w:r>
            <w:r w:rsidR="0061620B">
              <w:rPr>
                <w:rFonts w:ascii="Aptos" w:eastAsia="Aptos" w:hAnsi="Aptos" w:cs="Aptos"/>
                <w:color w:val="000000"/>
                <w:sz w:val="20"/>
                <w:szCs w:val="20"/>
              </w:rPr>
              <w:t>C-</w:t>
            </w:r>
            <w:r w:rsidRPr="00DD2C16">
              <w:rPr>
                <w:rFonts w:ascii="Aptos" w:eastAsia="Aptos" w:hAnsi="Aptos" w:cs="Aptos"/>
                <w:color w:val="000000"/>
                <w:sz w:val="20"/>
                <w:szCs w:val="20"/>
              </w:rPr>
              <w:t xml:space="preserve">ESMP Checklists. </w:t>
            </w:r>
          </w:p>
          <w:p w14:paraId="70F501D6"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lastRenderedPageBreak/>
              <w:t>Auditing identified responsibilities of the contractors regarding noise management.</w:t>
            </w:r>
          </w:p>
        </w:tc>
        <w:tc>
          <w:tcPr>
            <w:tcW w:w="1623" w:type="dxa"/>
            <w:shd w:val="clear" w:color="auto" w:fill="F2F2F2"/>
            <w:vAlign w:val="center"/>
          </w:tcPr>
          <w:p w14:paraId="02546F8C"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PMU</w:t>
            </w:r>
          </w:p>
        </w:tc>
      </w:tr>
      <w:tr w:rsidR="004F5FA2" w:rsidRPr="00DD2C16" w14:paraId="697C5661" w14:textId="77777777" w:rsidTr="00C16C87">
        <w:trPr>
          <w:trHeight w:val="20"/>
        </w:trPr>
        <w:tc>
          <w:tcPr>
            <w:tcW w:w="1555" w:type="dxa"/>
            <w:vMerge w:val="restart"/>
            <w:shd w:val="clear" w:color="auto" w:fill="F2F2F2"/>
            <w:vAlign w:val="center"/>
          </w:tcPr>
          <w:p w14:paraId="72CC81E1"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Reconstruction or Retrofitting Stage</w:t>
            </w:r>
          </w:p>
        </w:tc>
        <w:tc>
          <w:tcPr>
            <w:tcW w:w="1936" w:type="dxa"/>
            <w:vMerge w:val="restart"/>
            <w:shd w:val="clear" w:color="auto" w:fill="F2F2F2"/>
            <w:vAlign w:val="center"/>
          </w:tcPr>
          <w:p w14:paraId="2A9F78EB"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Risks related with improper Waste Management which may create additional pressure to waste management facilities of the provinces and may cause harm on environment.</w:t>
            </w:r>
          </w:p>
        </w:tc>
        <w:tc>
          <w:tcPr>
            <w:tcW w:w="3958" w:type="dxa"/>
            <w:shd w:val="clear" w:color="auto" w:fill="F2F2F2"/>
            <w:vAlign w:val="center"/>
          </w:tcPr>
          <w:p w14:paraId="42EEA3AA"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Implementing the Waste Management Plan (see Annex 9) in parallel to their responsibilities, and specifically; </w:t>
            </w:r>
          </w:p>
          <w:p w14:paraId="580997DC" w14:textId="77777777" w:rsidR="004F5FA2" w:rsidRPr="00DD2C16" w:rsidRDefault="00273DD3" w:rsidP="009B1174">
            <w:pPr>
              <w:numPr>
                <w:ilvl w:val="0"/>
                <w:numId w:val="43"/>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Separating the waste (hazardous/non-hazardous, recyclable/non-recyclable) and storing them temporarily in the designated waste storage areas, </w:t>
            </w:r>
          </w:p>
          <w:p w14:paraId="0313AA5E" w14:textId="77777777" w:rsidR="004F5FA2" w:rsidRPr="00DD2C16" w:rsidRDefault="00273DD3" w:rsidP="009B1174">
            <w:pPr>
              <w:numPr>
                <w:ilvl w:val="0"/>
                <w:numId w:val="43"/>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Ensuring that the waste storage areas meet the standards determined by the relevant national and international institutions: </w:t>
            </w:r>
          </w:p>
          <w:p w14:paraId="247B8AA7" w14:textId="77777777" w:rsidR="004F5FA2" w:rsidRPr="00DD2C16"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DD2C16">
              <w:rPr>
                <w:rFonts w:ascii="Aptos" w:eastAsia="Aptos" w:hAnsi="Aptos" w:cs="Aptos"/>
                <w:color w:val="000000"/>
                <w:sz w:val="20"/>
                <w:szCs w:val="20"/>
              </w:rPr>
              <w:t xml:space="preserve">Determining the adequate temporary waste storage areas conforming to the standards, and ensuring that the conditions such as container types, labels, classifications, etc. are suitable, </w:t>
            </w:r>
          </w:p>
          <w:p w14:paraId="3282EC7B" w14:textId="77777777" w:rsidR="004F5FA2" w:rsidRPr="00DD2C16"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DD2C16">
              <w:rPr>
                <w:rFonts w:ascii="Aptos" w:eastAsia="Aptos" w:hAnsi="Aptos" w:cs="Aptos"/>
                <w:color w:val="000000"/>
                <w:sz w:val="20"/>
                <w:szCs w:val="20"/>
              </w:rPr>
              <w:t xml:space="preserve">Providing impermeability on the grounds of the temporary waste storage areas against possible contamination of soil and groundwater, </w:t>
            </w:r>
          </w:p>
          <w:p w14:paraId="63B703EC" w14:textId="77777777" w:rsidR="004F5FA2" w:rsidRPr="00DD2C16"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DD2C16">
              <w:rPr>
                <w:rFonts w:ascii="Aptos" w:eastAsia="Aptos" w:hAnsi="Aptos" w:cs="Aptos"/>
                <w:color w:val="000000"/>
                <w:sz w:val="20"/>
                <w:szCs w:val="20"/>
              </w:rPr>
              <w:t xml:space="preserve">Establishing a suitable drainage system against leaks, </w:t>
            </w:r>
          </w:p>
          <w:p w14:paraId="7F1E5B62" w14:textId="103C82C6" w:rsidR="004F5FA2" w:rsidRPr="00DD2C16"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DD2C16">
              <w:rPr>
                <w:rFonts w:ascii="Aptos" w:eastAsia="Aptos" w:hAnsi="Aptos" w:cs="Aptos"/>
                <w:color w:val="000000"/>
                <w:sz w:val="20"/>
                <w:szCs w:val="20"/>
              </w:rPr>
              <w:t xml:space="preserve">Restricting physical access to the temporary waste </w:t>
            </w:r>
            <w:r w:rsidRPr="00DD2C16">
              <w:rPr>
                <w:rFonts w:ascii="Aptos" w:eastAsia="Aptos" w:hAnsi="Aptos" w:cs="Aptos"/>
                <w:color w:val="000000"/>
                <w:sz w:val="20"/>
                <w:szCs w:val="20"/>
              </w:rPr>
              <w:lastRenderedPageBreak/>
              <w:t xml:space="preserve">storage areas (via gates, fences, etc.) and ensuring that only authorized </w:t>
            </w:r>
            <w:r w:rsidR="00727DD8" w:rsidRPr="00DD2C16">
              <w:rPr>
                <w:rFonts w:ascii="Aptos" w:eastAsia="Aptos" w:hAnsi="Aptos" w:cs="Aptos"/>
                <w:color w:val="000000"/>
                <w:sz w:val="20"/>
                <w:szCs w:val="20"/>
              </w:rPr>
              <w:t>people</w:t>
            </w:r>
            <w:r w:rsidRPr="00DD2C16">
              <w:rPr>
                <w:rFonts w:ascii="Aptos" w:eastAsia="Aptos" w:hAnsi="Aptos" w:cs="Aptos"/>
                <w:color w:val="000000"/>
                <w:sz w:val="20"/>
                <w:szCs w:val="20"/>
              </w:rPr>
              <w:t xml:space="preserve"> enter these areas, </w:t>
            </w:r>
          </w:p>
          <w:p w14:paraId="4AA4B8F6" w14:textId="77777777" w:rsidR="004F5FA2" w:rsidRPr="00DD2C16"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DD2C16">
              <w:rPr>
                <w:rFonts w:ascii="Aptos" w:eastAsia="Aptos" w:hAnsi="Aptos" w:cs="Aptos"/>
                <w:color w:val="000000"/>
                <w:sz w:val="20"/>
                <w:szCs w:val="20"/>
              </w:rPr>
              <w:t xml:space="preserve">Placing the warning signs and the boards with the name and contact number of authorized personnel in the temporary waste storage areas, </w:t>
            </w:r>
          </w:p>
          <w:p w14:paraId="2C5880AC" w14:textId="77777777" w:rsidR="004F5FA2" w:rsidRPr="00DD2C16" w:rsidRDefault="00273DD3" w:rsidP="009B1174">
            <w:pPr>
              <w:numPr>
                <w:ilvl w:val="0"/>
                <w:numId w:val="44"/>
              </w:numPr>
              <w:pBdr>
                <w:top w:val="nil"/>
                <w:left w:val="nil"/>
                <w:bottom w:val="nil"/>
                <w:right w:val="nil"/>
                <w:between w:val="nil"/>
              </w:pBdr>
              <w:spacing w:line="360" w:lineRule="auto"/>
              <w:ind w:left="1276" w:hanging="284"/>
              <w:jc w:val="left"/>
              <w:rPr>
                <w:rFonts w:ascii="Aptos" w:hAnsi="Aptos"/>
                <w:color w:val="000000"/>
                <w:sz w:val="20"/>
                <w:szCs w:val="20"/>
              </w:rPr>
            </w:pPr>
            <w:r w:rsidRPr="00DD2C16">
              <w:rPr>
                <w:rFonts w:ascii="Aptos" w:eastAsia="Aptos" w:hAnsi="Aptos" w:cs="Aptos"/>
                <w:color w:val="000000"/>
                <w:sz w:val="20"/>
                <w:szCs w:val="20"/>
              </w:rPr>
              <w:t xml:space="preserve">Detecting any possible spills/leaks rapidly by performing periodic visual checks in the hazardous waste areas, </w:t>
            </w:r>
          </w:p>
          <w:p w14:paraId="5A4D0F04" w14:textId="77777777" w:rsidR="004F5FA2" w:rsidRPr="00DD2C16" w:rsidRDefault="00273DD3" w:rsidP="009B1174">
            <w:pPr>
              <w:numPr>
                <w:ilvl w:val="0"/>
                <w:numId w:val="43"/>
              </w:numPr>
              <w:pBdr>
                <w:top w:val="nil"/>
                <w:left w:val="nil"/>
                <w:bottom w:val="nil"/>
                <w:right w:val="nil"/>
                <w:between w:val="nil"/>
              </w:pBdr>
              <w:spacing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 xml:space="preserve">Ensuring that wastes are not spilled on the places other than the areas allocated for this purpose, and providing the necessary trainings and all necessary waste management trainings and repeating these trainings periodically, </w:t>
            </w:r>
          </w:p>
          <w:p w14:paraId="5945DFB2" w14:textId="77777777" w:rsidR="004F5FA2" w:rsidRPr="00DD2C16" w:rsidRDefault="00273DD3" w:rsidP="009B1174">
            <w:pPr>
              <w:numPr>
                <w:ilvl w:val="0"/>
                <w:numId w:val="43"/>
              </w:numPr>
              <w:pBdr>
                <w:top w:val="nil"/>
                <w:left w:val="nil"/>
                <w:bottom w:val="nil"/>
                <w:right w:val="nil"/>
                <w:between w:val="nil"/>
              </w:pBdr>
              <w:spacing w:after="80" w:line="360" w:lineRule="auto"/>
              <w:ind w:left="851" w:hanging="284"/>
              <w:jc w:val="left"/>
              <w:rPr>
                <w:rFonts w:ascii="Aptos" w:hAnsi="Aptos"/>
                <w:color w:val="000000"/>
                <w:sz w:val="20"/>
                <w:szCs w:val="20"/>
              </w:rPr>
            </w:pPr>
            <w:r w:rsidRPr="00DD2C16">
              <w:rPr>
                <w:rFonts w:ascii="Aptos" w:eastAsia="Aptos" w:hAnsi="Aptos" w:cs="Aptos"/>
                <w:color w:val="000000"/>
                <w:sz w:val="20"/>
                <w:szCs w:val="20"/>
              </w:rPr>
              <w:t>Avoiding the incineration of any wastes.</w:t>
            </w:r>
          </w:p>
        </w:tc>
        <w:tc>
          <w:tcPr>
            <w:tcW w:w="1623" w:type="dxa"/>
            <w:shd w:val="clear" w:color="auto" w:fill="F2F2F2"/>
            <w:vAlign w:val="center"/>
          </w:tcPr>
          <w:p w14:paraId="68A3A84C"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Contractor</w:t>
            </w:r>
          </w:p>
        </w:tc>
      </w:tr>
      <w:tr w:rsidR="004F5FA2" w:rsidRPr="00DD2C16" w14:paraId="19D9C554" w14:textId="77777777" w:rsidTr="00C16C87">
        <w:trPr>
          <w:trHeight w:val="20"/>
        </w:trPr>
        <w:tc>
          <w:tcPr>
            <w:tcW w:w="1555" w:type="dxa"/>
            <w:vMerge/>
            <w:shd w:val="clear" w:color="auto" w:fill="F2F2F2"/>
            <w:vAlign w:val="center"/>
          </w:tcPr>
          <w:p w14:paraId="620AC13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51A37675"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7043CAD" w14:textId="77777777" w:rsidR="004F5FA2" w:rsidRPr="00DD2C16" w:rsidRDefault="00273DD3" w:rsidP="004D1C09">
            <w:pPr>
              <w:pStyle w:val="ListeParagraf"/>
              <w:numPr>
                <w:ilvl w:val="0"/>
                <w:numId w:val="99"/>
              </w:numPr>
              <w:spacing w:before="80" w:after="80" w:line="360" w:lineRule="auto"/>
              <w:rPr>
                <w:rFonts w:ascii="Aptos" w:hAnsi="Aptos"/>
                <w:sz w:val="20"/>
                <w:szCs w:val="20"/>
              </w:rPr>
            </w:pPr>
            <w:r w:rsidRPr="00DD2C16">
              <w:rPr>
                <w:rFonts w:ascii="Aptos" w:hAnsi="Aptos"/>
                <w:sz w:val="20"/>
                <w:szCs w:val="20"/>
              </w:rPr>
              <w:t xml:space="preserve">Auditing identified responsibilities of the contractors regarding waste management. </w:t>
            </w:r>
          </w:p>
        </w:tc>
        <w:tc>
          <w:tcPr>
            <w:tcW w:w="1623" w:type="dxa"/>
            <w:shd w:val="clear" w:color="auto" w:fill="F2F2F2"/>
            <w:vAlign w:val="center"/>
          </w:tcPr>
          <w:p w14:paraId="489867FA"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204A87F3" w14:textId="77777777" w:rsidTr="00C16C87">
        <w:trPr>
          <w:trHeight w:val="20"/>
        </w:trPr>
        <w:tc>
          <w:tcPr>
            <w:tcW w:w="1555" w:type="dxa"/>
            <w:vMerge w:val="restart"/>
            <w:shd w:val="clear" w:color="auto" w:fill="F2F2F2"/>
            <w:vAlign w:val="center"/>
          </w:tcPr>
          <w:p w14:paraId="5273E362"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Reconstruction or Retrofitting Stage</w:t>
            </w:r>
          </w:p>
        </w:tc>
        <w:tc>
          <w:tcPr>
            <w:tcW w:w="1936" w:type="dxa"/>
            <w:vMerge w:val="restart"/>
            <w:shd w:val="clear" w:color="auto" w:fill="F2F2F2"/>
            <w:vAlign w:val="center"/>
          </w:tcPr>
          <w:p w14:paraId="42E70576" w14:textId="7C71B1AE"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Excessive Noise Generation which </w:t>
            </w:r>
            <w:r w:rsidR="00BD09B4" w:rsidRPr="00DD2C16">
              <w:rPr>
                <w:rFonts w:ascii="Aptos" w:eastAsia="Aptos" w:hAnsi="Aptos" w:cs="Aptos"/>
                <w:sz w:val="20"/>
                <w:szCs w:val="20"/>
              </w:rPr>
              <w:t>has</w:t>
            </w:r>
            <w:r w:rsidRPr="00DD2C16">
              <w:rPr>
                <w:rFonts w:ascii="Aptos" w:eastAsia="Aptos" w:hAnsi="Aptos" w:cs="Aptos"/>
                <w:sz w:val="20"/>
                <w:szCs w:val="20"/>
              </w:rPr>
              <w:t xml:space="preserve"> </w:t>
            </w:r>
            <w:r w:rsidR="00727DD8" w:rsidRPr="00DD2C16">
              <w:rPr>
                <w:rFonts w:ascii="Aptos" w:eastAsia="Aptos" w:hAnsi="Aptos" w:cs="Aptos"/>
                <w:sz w:val="20"/>
                <w:szCs w:val="20"/>
              </w:rPr>
              <w:t>the possibi</w:t>
            </w:r>
            <w:r w:rsidR="00727DD8" w:rsidRPr="00DD2C16">
              <w:rPr>
                <w:sz w:val="20"/>
                <w:szCs w:val="20"/>
              </w:rPr>
              <w:t>lity</w:t>
            </w:r>
            <w:r w:rsidRPr="00DD2C16">
              <w:rPr>
                <w:rFonts w:ascii="Aptos" w:eastAsia="Aptos" w:hAnsi="Aptos" w:cs="Aptos"/>
                <w:sz w:val="20"/>
                <w:szCs w:val="20"/>
              </w:rPr>
              <w:t xml:space="preserve"> to impact human health and at least </w:t>
            </w:r>
            <w:r w:rsidRPr="00DD2C16">
              <w:rPr>
                <w:rFonts w:ascii="Aptos" w:eastAsia="Aptos" w:hAnsi="Aptos" w:cs="Aptos"/>
                <w:sz w:val="20"/>
                <w:szCs w:val="20"/>
              </w:rPr>
              <w:lastRenderedPageBreak/>
              <w:t>may cause disturbance</w:t>
            </w:r>
          </w:p>
        </w:tc>
        <w:tc>
          <w:tcPr>
            <w:tcW w:w="3958" w:type="dxa"/>
            <w:shd w:val="clear" w:color="auto" w:fill="F2F2F2"/>
            <w:vAlign w:val="center"/>
          </w:tcPr>
          <w:p w14:paraId="33C9580F"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lastRenderedPageBreak/>
              <w:t>Performing the construction activities only during daylight hours.</w:t>
            </w:r>
          </w:p>
          <w:p w14:paraId="4E440945" w14:textId="30BA528E"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Selecting and using </w:t>
            </w:r>
            <w:r w:rsidR="00727DD8" w:rsidRPr="00DD2C16">
              <w:rPr>
                <w:rFonts w:ascii="Aptos" w:eastAsia="Aptos" w:hAnsi="Aptos" w:cs="Aptos"/>
                <w:color w:val="000000"/>
                <w:sz w:val="20"/>
                <w:szCs w:val="20"/>
              </w:rPr>
              <w:t>machines</w:t>
            </w:r>
            <w:r w:rsidRPr="00DD2C16">
              <w:rPr>
                <w:rFonts w:ascii="Aptos" w:eastAsia="Aptos" w:hAnsi="Aptos" w:cs="Aptos"/>
                <w:color w:val="000000"/>
                <w:sz w:val="20"/>
                <w:szCs w:val="20"/>
              </w:rPr>
              <w:t xml:space="preserve">, equipment and vehicle models with lower sound power level and </w:t>
            </w:r>
            <w:r w:rsidRPr="00DD2C16">
              <w:rPr>
                <w:rFonts w:ascii="Aptos" w:eastAsia="Aptos" w:hAnsi="Aptos" w:cs="Aptos"/>
                <w:color w:val="000000"/>
                <w:sz w:val="20"/>
                <w:szCs w:val="20"/>
              </w:rPr>
              <w:lastRenderedPageBreak/>
              <w:t xml:space="preserve">attenuated sound in accordance with the Noise Emission in the Environment by Equipment for Use Outdoors Regulations and Directive 2005/88/EC. </w:t>
            </w:r>
          </w:p>
          <w:p w14:paraId="23248365" w14:textId="76FDCC40"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Performing the regular maintenance of heavy equipment through </w:t>
            </w:r>
            <w:r w:rsidR="00727DD8" w:rsidRPr="00DD2C16">
              <w:rPr>
                <w:rFonts w:ascii="Aptos" w:eastAsia="Aptos" w:hAnsi="Aptos" w:cs="Aptos"/>
                <w:color w:val="000000"/>
                <w:sz w:val="20"/>
                <w:szCs w:val="20"/>
              </w:rPr>
              <w:t>periodic</w:t>
            </w:r>
            <w:r w:rsidRPr="00DD2C16">
              <w:rPr>
                <w:rFonts w:ascii="Aptos" w:eastAsia="Aptos" w:hAnsi="Aptos" w:cs="Aptos"/>
                <w:color w:val="000000"/>
                <w:sz w:val="20"/>
                <w:szCs w:val="20"/>
              </w:rPr>
              <w:t xml:space="preserve"> equipment maintenance and repair schedule as recommended by the manufacturer. </w:t>
            </w:r>
          </w:p>
          <w:p w14:paraId="4AD17FAD"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Defining the speed limits for heavy equipment and complying with these limits. Giving the operators of heavy equipment the trainings and instructions on speed limits. </w:t>
            </w:r>
          </w:p>
          <w:p w14:paraId="621BDC59"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Preventing the heavy equipment from passing through residential areas where possible. </w:t>
            </w:r>
          </w:p>
          <w:p w14:paraId="61E12DA1"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Using the designated site access routes. </w:t>
            </w:r>
          </w:p>
        </w:tc>
        <w:tc>
          <w:tcPr>
            <w:tcW w:w="1623" w:type="dxa"/>
            <w:shd w:val="clear" w:color="auto" w:fill="F2F2F2"/>
            <w:vAlign w:val="center"/>
          </w:tcPr>
          <w:p w14:paraId="16A05787"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Contractor</w:t>
            </w:r>
          </w:p>
        </w:tc>
      </w:tr>
      <w:tr w:rsidR="004F5FA2" w:rsidRPr="00DD2C16" w14:paraId="383BD9FE" w14:textId="77777777" w:rsidTr="00C16C87">
        <w:trPr>
          <w:trHeight w:val="20"/>
        </w:trPr>
        <w:tc>
          <w:tcPr>
            <w:tcW w:w="1555" w:type="dxa"/>
            <w:vMerge/>
            <w:shd w:val="clear" w:color="auto" w:fill="F2F2F2"/>
            <w:vAlign w:val="center"/>
          </w:tcPr>
          <w:p w14:paraId="664E27B4"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5F56079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26E3EF2"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Auditing identified responsibilities of the contractors regarding noise management.</w:t>
            </w:r>
          </w:p>
          <w:p w14:paraId="5A716C88"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Handling grievances regarding noise through implementation of SEP and directing contractors accordingly. </w:t>
            </w:r>
          </w:p>
        </w:tc>
        <w:tc>
          <w:tcPr>
            <w:tcW w:w="1623" w:type="dxa"/>
            <w:shd w:val="clear" w:color="auto" w:fill="F2F2F2"/>
            <w:vAlign w:val="center"/>
          </w:tcPr>
          <w:p w14:paraId="4C5D741A"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72866E4C" w14:textId="77777777" w:rsidTr="00C16C87">
        <w:trPr>
          <w:trHeight w:val="20"/>
        </w:trPr>
        <w:tc>
          <w:tcPr>
            <w:tcW w:w="1555" w:type="dxa"/>
            <w:vMerge w:val="restart"/>
            <w:shd w:val="clear" w:color="auto" w:fill="F2F2F2"/>
            <w:vAlign w:val="center"/>
          </w:tcPr>
          <w:p w14:paraId="6B26C93A"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Reconstruction or Retrofitting Stage</w:t>
            </w:r>
          </w:p>
        </w:tc>
        <w:tc>
          <w:tcPr>
            <w:tcW w:w="1936" w:type="dxa"/>
            <w:vMerge w:val="restart"/>
            <w:shd w:val="clear" w:color="auto" w:fill="F2F2F2"/>
            <w:vAlign w:val="center"/>
          </w:tcPr>
          <w:p w14:paraId="4A029BBF"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Possible negative impacts on Water Quality </w:t>
            </w:r>
          </w:p>
        </w:tc>
        <w:tc>
          <w:tcPr>
            <w:tcW w:w="3958" w:type="dxa"/>
            <w:shd w:val="clear" w:color="auto" w:fill="F2F2F2"/>
            <w:vAlign w:val="center"/>
          </w:tcPr>
          <w:p w14:paraId="611DDAF5"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Collection of the wastewater originating from the personnel to be generated during the retrofitting/reconstruction in sealed septic tanks, and then periodically transferring to the </w:t>
            </w:r>
            <w:r w:rsidRPr="00DD2C16">
              <w:rPr>
                <w:rFonts w:ascii="Aptos" w:eastAsia="Aptos" w:hAnsi="Aptos" w:cs="Aptos"/>
                <w:color w:val="000000"/>
                <w:sz w:val="20"/>
                <w:szCs w:val="20"/>
              </w:rPr>
              <w:lastRenderedPageBreak/>
              <w:t xml:space="preserve">urban wastewater treatment plants through the protocol to be signed with the relevant municipality. </w:t>
            </w:r>
          </w:p>
          <w:p w14:paraId="5165CA69"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Implementation of the specific mitigation measures to be defined, if a sub-project is to be carried out in a location where there is a possibility of a non-wastewater related impact to any surface water or groundwater.</w:t>
            </w:r>
          </w:p>
          <w:p w14:paraId="4912FD14" w14:textId="0191BC13"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bookmarkStart w:id="139" w:name="_2szc72q" w:colFirst="0" w:colLast="0"/>
            <w:bookmarkEnd w:id="139"/>
            <w:r w:rsidRPr="00DD2C16">
              <w:rPr>
                <w:rFonts w:ascii="Aptos" w:eastAsia="Aptos" w:hAnsi="Aptos" w:cs="Aptos"/>
                <w:color w:val="000000"/>
                <w:sz w:val="20"/>
                <w:szCs w:val="20"/>
              </w:rPr>
              <w:t xml:space="preserve">Preparing the </w:t>
            </w:r>
            <w:r w:rsidR="0061620B">
              <w:rPr>
                <w:rFonts w:ascii="Aptos" w:eastAsia="Aptos" w:hAnsi="Aptos" w:cs="Aptos"/>
                <w:color w:val="000000"/>
                <w:sz w:val="20"/>
                <w:szCs w:val="20"/>
              </w:rPr>
              <w:t>C-</w:t>
            </w:r>
            <w:r w:rsidRPr="00DD2C16">
              <w:rPr>
                <w:rFonts w:ascii="Aptos" w:eastAsia="Aptos" w:hAnsi="Aptos" w:cs="Aptos"/>
                <w:color w:val="000000"/>
                <w:sz w:val="20"/>
                <w:szCs w:val="20"/>
              </w:rPr>
              <w:t xml:space="preserve">ESMP Checklists by enlarging its scope to include the issues mentioned above. </w:t>
            </w:r>
          </w:p>
        </w:tc>
        <w:tc>
          <w:tcPr>
            <w:tcW w:w="1623" w:type="dxa"/>
            <w:shd w:val="clear" w:color="auto" w:fill="F2F2F2"/>
            <w:vAlign w:val="center"/>
          </w:tcPr>
          <w:p w14:paraId="7883C76C"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Contractor</w:t>
            </w:r>
          </w:p>
        </w:tc>
      </w:tr>
      <w:tr w:rsidR="004F5FA2" w:rsidRPr="00DD2C16" w14:paraId="66857E70" w14:textId="77777777" w:rsidTr="00C16C87">
        <w:trPr>
          <w:trHeight w:val="20"/>
        </w:trPr>
        <w:tc>
          <w:tcPr>
            <w:tcW w:w="1555" w:type="dxa"/>
            <w:vMerge/>
            <w:shd w:val="clear" w:color="auto" w:fill="F2F2F2"/>
            <w:vAlign w:val="center"/>
          </w:tcPr>
          <w:p w14:paraId="2A424163"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4AD33C78"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4C3A8B4" w14:textId="4A3D5834"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Ensuring preparation of </w:t>
            </w:r>
            <w:r w:rsidR="0061620B">
              <w:rPr>
                <w:rFonts w:ascii="Aptos" w:eastAsia="Aptos" w:hAnsi="Aptos" w:cs="Aptos"/>
                <w:color w:val="000000"/>
                <w:sz w:val="20"/>
                <w:szCs w:val="20"/>
              </w:rPr>
              <w:t>C-</w:t>
            </w:r>
            <w:r w:rsidRPr="00DD2C16">
              <w:rPr>
                <w:rFonts w:ascii="Aptos" w:eastAsia="Aptos" w:hAnsi="Aptos" w:cs="Aptos"/>
                <w:color w:val="000000"/>
                <w:sz w:val="20"/>
                <w:szCs w:val="20"/>
              </w:rPr>
              <w:t>ESMP Checklists in parallel to sub-project specific impacts (if any, as explained above).</w:t>
            </w:r>
          </w:p>
          <w:p w14:paraId="012BC475"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Auditing identified responsibilities of the contractors regarding water quality management.</w:t>
            </w:r>
          </w:p>
        </w:tc>
        <w:tc>
          <w:tcPr>
            <w:tcW w:w="1623" w:type="dxa"/>
            <w:shd w:val="clear" w:color="auto" w:fill="F2F2F2"/>
            <w:vAlign w:val="center"/>
          </w:tcPr>
          <w:p w14:paraId="071C5F6D"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482354DD" w14:textId="77777777" w:rsidTr="00C16C87">
        <w:trPr>
          <w:trHeight w:val="20"/>
        </w:trPr>
        <w:tc>
          <w:tcPr>
            <w:tcW w:w="1555" w:type="dxa"/>
            <w:vMerge w:val="restart"/>
            <w:shd w:val="clear" w:color="auto" w:fill="F2F2F2"/>
            <w:vAlign w:val="center"/>
          </w:tcPr>
          <w:p w14:paraId="2A50699D"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Reconstruction or Retrofitting Stage</w:t>
            </w:r>
          </w:p>
        </w:tc>
        <w:tc>
          <w:tcPr>
            <w:tcW w:w="1936" w:type="dxa"/>
            <w:vMerge w:val="restart"/>
            <w:shd w:val="clear" w:color="auto" w:fill="F2F2F2"/>
            <w:vAlign w:val="center"/>
          </w:tcPr>
          <w:p w14:paraId="69F082CD"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Impacts on local traffic load </w:t>
            </w:r>
          </w:p>
        </w:tc>
        <w:tc>
          <w:tcPr>
            <w:tcW w:w="3958" w:type="dxa"/>
            <w:shd w:val="clear" w:color="auto" w:fill="F2F2F2"/>
            <w:vAlign w:val="center"/>
          </w:tcPr>
          <w:p w14:paraId="4AD6D959"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 xml:space="preserve">Signs, warning signs, barriers and traffic directions in the construction site will be clearly visible and the public will be warned of all potential hazards. </w:t>
            </w:r>
          </w:p>
          <w:p w14:paraId="2F5D143C"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The traffic management system and staff training, especially for site access and heavy traffic near the construction site, will be provided. Safe crossings and passages will be provided for pedestrians at intersections with construction site traffic. </w:t>
            </w:r>
          </w:p>
          <w:p w14:paraId="20DE00AA"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lastRenderedPageBreak/>
              <w:t xml:space="preserve">Adjusting the working hours to local traffic patterns, e.g., avoiding major transport activities during rush hour or animal handling times </w:t>
            </w:r>
          </w:p>
          <w:p w14:paraId="7FCC3C71"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Detailing the active traffic management practices in the province based ESMPs and Community Health and Safety and Traffic Management Plan to be prepared within the scope of the sub-project by trained and visible personnel at the sub-project site, if necessary, for safe and comfortable crossing of the public</w:t>
            </w:r>
          </w:p>
        </w:tc>
        <w:tc>
          <w:tcPr>
            <w:tcW w:w="1623" w:type="dxa"/>
            <w:shd w:val="clear" w:color="auto" w:fill="F2F2F2"/>
            <w:vAlign w:val="center"/>
          </w:tcPr>
          <w:p w14:paraId="5937AE37"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Contractor</w:t>
            </w:r>
          </w:p>
        </w:tc>
      </w:tr>
      <w:tr w:rsidR="004F5FA2" w:rsidRPr="00DD2C16" w14:paraId="5F79C99F" w14:textId="77777777" w:rsidTr="00C16C87">
        <w:trPr>
          <w:trHeight w:val="20"/>
        </w:trPr>
        <w:tc>
          <w:tcPr>
            <w:tcW w:w="1555" w:type="dxa"/>
            <w:vMerge/>
            <w:shd w:val="clear" w:color="auto" w:fill="F2F2F2"/>
            <w:vAlign w:val="center"/>
          </w:tcPr>
          <w:p w14:paraId="0E7B76CF"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3189927B"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05C543C4" w14:textId="77777777" w:rsidR="004F5FA2" w:rsidRPr="00DD2C16"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 xml:space="preserve">Auditing identified responsibilities of the contractors regarding impacts on local traffic load. </w:t>
            </w:r>
          </w:p>
        </w:tc>
        <w:tc>
          <w:tcPr>
            <w:tcW w:w="1623" w:type="dxa"/>
            <w:shd w:val="clear" w:color="auto" w:fill="F2F2F2"/>
            <w:vAlign w:val="center"/>
          </w:tcPr>
          <w:p w14:paraId="7BC569D3"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PMU</w:t>
            </w:r>
          </w:p>
        </w:tc>
      </w:tr>
      <w:tr w:rsidR="004F5FA2" w:rsidRPr="00DD2C16" w14:paraId="44F9C3E1" w14:textId="77777777" w:rsidTr="00B7572C">
        <w:trPr>
          <w:trHeight w:val="5757"/>
        </w:trPr>
        <w:tc>
          <w:tcPr>
            <w:tcW w:w="1555" w:type="dxa"/>
            <w:vMerge w:val="restart"/>
            <w:shd w:val="clear" w:color="auto" w:fill="F2F2F2"/>
            <w:vAlign w:val="center"/>
          </w:tcPr>
          <w:p w14:paraId="5E38D045"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Reconstruction or Retrofitting Stage</w:t>
            </w:r>
          </w:p>
        </w:tc>
        <w:tc>
          <w:tcPr>
            <w:tcW w:w="1936" w:type="dxa"/>
            <w:vMerge w:val="restart"/>
            <w:shd w:val="clear" w:color="auto" w:fill="F2F2F2"/>
            <w:vAlign w:val="center"/>
          </w:tcPr>
          <w:p w14:paraId="449ADC67"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Livelihood loss</w:t>
            </w:r>
          </w:p>
        </w:tc>
        <w:tc>
          <w:tcPr>
            <w:tcW w:w="3958" w:type="dxa"/>
            <w:shd w:val="clear" w:color="auto" w:fill="F2F2F2"/>
            <w:vAlign w:val="center"/>
          </w:tcPr>
          <w:p w14:paraId="0406467F"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Ensuring that people and groups affected by the Project due to resettlement have access to livelihood supports,</w:t>
            </w:r>
          </w:p>
          <w:p w14:paraId="7FCB18E6"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Monitoring the related complaints to the grievance mechanism and solving delays or problems that may cause livelihoods in a timely manner by ensuring that they are closed within the required time limit,</w:t>
            </w:r>
          </w:p>
          <w:p w14:paraId="2D873A8C"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Providing information about the grievance mechanism and its functioning processes</w:t>
            </w:r>
          </w:p>
          <w:p w14:paraId="37DDE49A" w14:textId="4EE8CC1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Ensure that all employees are trained </w:t>
            </w:r>
            <w:r w:rsidR="002B3507" w:rsidRPr="00DD2C16">
              <w:rPr>
                <w:rFonts w:ascii="Aptos" w:eastAsia="Aptos" w:hAnsi="Aptos" w:cs="Aptos"/>
                <w:color w:val="000000"/>
                <w:sz w:val="20"/>
                <w:szCs w:val="20"/>
              </w:rPr>
              <w:t>in</w:t>
            </w:r>
            <w:r w:rsidRPr="00DD2C16">
              <w:rPr>
                <w:rFonts w:ascii="Aptos" w:eastAsia="Aptos" w:hAnsi="Aptos" w:cs="Aptos"/>
                <w:color w:val="000000"/>
                <w:sz w:val="20"/>
                <w:szCs w:val="20"/>
              </w:rPr>
              <w:t xml:space="preserve"> the grievance </w:t>
            </w:r>
            <w:r w:rsidRPr="00DD2C16">
              <w:rPr>
                <w:rFonts w:ascii="Aptos" w:eastAsia="Aptos" w:hAnsi="Aptos" w:cs="Aptos"/>
                <w:color w:val="000000"/>
                <w:sz w:val="20"/>
                <w:szCs w:val="20"/>
              </w:rPr>
              <w:lastRenderedPageBreak/>
              <w:t xml:space="preserve">mechanism and awareness is raised on this issue. </w:t>
            </w:r>
          </w:p>
          <w:p w14:paraId="5697B652"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Ensuring that the grievance mechanism is easily accessible to all stakeholders</w:t>
            </w:r>
          </w:p>
          <w:p w14:paraId="153A417B"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Ensuring that the grievance process operates in an open and transparent manner</w:t>
            </w:r>
          </w:p>
          <w:p w14:paraId="76EECF6A"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Evaluate complaints in an impartial and fair manner</w:t>
            </w:r>
          </w:p>
          <w:p w14:paraId="42981D81"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To ensure that complaints are resolved quickly and effectively</w:t>
            </w:r>
          </w:p>
          <w:p w14:paraId="60B0AB6A"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Protecting the confidentiality of complaints</w:t>
            </w:r>
          </w:p>
          <w:p w14:paraId="74ACDB45"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Providing feedback on process-related complaints</w:t>
            </w:r>
          </w:p>
          <w:p w14:paraId="2664D723"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Ensuring a detailed record of all complaints and how they are handled</w:t>
            </w:r>
          </w:p>
          <w:p w14:paraId="059E10F1"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The Contractor shall establish and operate a grievance mechanism to address internal and external stakeholders’ complaints. This GM shall include receiving, recording and assessing complaints, providing solutions in line with the relevant provisions of the ESMP, and communicating outcomes as feedback.</w:t>
            </w:r>
          </w:p>
        </w:tc>
        <w:tc>
          <w:tcPr>
            <w:tcW w:w="1623" w:type="dxa"/>
            <w:shd w:val="clear" w:color="auto" w:fill="F2F2F2"/>
            <w:vAlign w:val="center"/>
          </w:tcPr>
          <w:p w14:paraId="1BFC9C02" w14:textId="53EA681F"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PMU</w:t>
            </w:r>
          </w:p>
        </w:tc>
      </w:tr>
      <w:tr w:rsidR="004F5FA2" w:rsidRPr="00DD2C16" w14:paraId="33D7C3D2" w14:textId="77777777" w:rsidTr="00B7572C">
        <w:trPr>
          <w:trHeight w:val="49"/>
        </w:trPr>
        <w:tc>
          <w:tcPr>
            <w:tcW w:w="1555" w:type="dxa"/>
            <w:vMerge/>
            <w:shd w:val="clear" w:color="auto" w:fill="F2F2F2"/>
            <w:vAlign w:val="center"/>
          </w:tcPr>
          <w:p w14:paraId="3CDC6FB2"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1936" w:type="dxa"/>
            <w:vMerge/>
            <w:shd w:val="clear" w:color="auto" w:fill="F2F2F2"/>
            <w:vAlign w:val="center"/>
          </w:tcPr>
          <w:p w14:paraId="6FB5DB26" w14:textId="77777777" w:rsidR="004F5FA2" w:rsidRPr="00DD2C16" w:rsidRDefault="004F5FA2" w:rsidP="009B1174">
            <w:pPr>
              <w:widowControl w:val="0"/>
              <w:pBdr>
                <w:top w:val="nil"/>
                <w:left w:val="nil"/>
                <w:bottom w:val="nil"/>
                <w:right w:val="nil"/>
                <w:between w:val="nil"/>
              </w:pBdr>
              <w:spacing w:line="360" w:lineRule="auto"/>
              <w:jc w:val="left"/>
              <w:rPr>
                <w:rFonts w:ascii="Aptos" w:eastAsia="Aptos" w:hAnsi="Aptos" w:cs="Aptos"/>
                <w:sz w:val="20"/>
                <w:szCs w:val="20"/>
              </w:rPr>
            </w:pPr>
          </w:p>
        </w:tc>
        <w:tc>
          <w:tcPr>
            <w:tcW w:w="3958" w:type="dxa"/>
            <w:shd w:val="clear" w:color="auto" w:fill="F2F2F2"/>
            <w:vAlign w:val="center"/>
          </w:tcPr>
          <w:p w14:paraId="2EA538B1" w14:textId="77777777" w:rsidR="004F5FA2" w:rsidRPr="00DD2C16" w:rsidRDefault="00273DD3" w:rsidP="004D1C09">
            <w:pPr>
              <w:numPr>
                <w:ilvl w:val="0"/>
                <w:numId w:val="87"/>
              </w:numPr>
              <w:pBdr>
                <w:top w:val="nil"/>
                <w:left w:val="nil"/>
                <w:bottom w:val="nil"/>
                <w:right w:val="nil"/>
                <w:between w:val="nil"/>
              </w:pBdr>
              <w:spacing w:before="80" w:line="360" w:lineRule="auto"/>
              <w:jc w:val="left"/>
              <w:rPr>
                <w:rFonts w:ascii="Aptos" w:hAnsi="Aptos"/>
                <w:color w:val="000000"/>
                <w:sz w:val="20"/>
                <w:szCs w:val="20"/>
              </w:rPr>
            </w:pPr>
            <w:r w:rsidRPr="00DD2C16">
              <w:rPr>
                <w:rFonts w:ascii="Aptos" w:eastAsia="Aptos" w:hAnsi="Aptos" w:cs="Aptos"/>
                <w:color w:val="000000"/>
                <w:sz w:val="20"/>
                <w:szCs w:val="20"/>
              </w:rPr>
              <w:t>Ensure that project-affected individuals and groups have access to livelihood support as determined by the PMU.</w:t>
            </w:r>
          </w:p>
          <w:p w14:paraId="137CA9C2"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 xml:space="preserve">Monitor complaints submitted to the grievance mechanism and </w:t>
            </w:r>
            <w:r w:rsidRPr="00DD2C16">
              <w:rPr>
                <w:rFonts w:ascii="Aptos" w:eastAsia="Aptos" w:hAnsi="Aptos" w:cs="Aptos"/>
                <w:color w:val="000000"/>
                <w:sz w:val="20"/>
                <w:szCs w:val="20"/>
              </w:rPr>
              <w:lastRenderedPageBreak/>
              <w:t>address any delays or issues that may affect livelihoods, ensuring their resolution within the required timeframe.</w:t>
            </w:r>
          </w:p>
          <w:p w14:paraId="30892795" w14:textId="4C68A4D2"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Provide information about the grievance mechanism and its operational processes.</w:t>
            </w:r>
          </w:p>
          <w:p w14:paraId="18C04A23"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Train all employees on the grievance mechanism and raise awareness on the subject.</w:t>
            </w:r>
          </w:p>
          <w:p w14:paraId="23E8CD60" w14:textId="6587E454"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Ensure that the grievance mechanism is easily accessible to all stakeholders.</w:t>
            </w:r>
          </w:p>
          <w:p w14:paraId="351B993E"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Ensure that the grievance process operates in an open and transparent manner.</w:t>
            </w:r>
          </w:p>
          <w:p w14:paraId="7ED2B04B"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Evaluate complaints in an impartial and fair manner.</w:t>
            </w:r>
          </w:p>
          <w:p w14:paraId="73C2261A"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Ensure that complaints are resolved quickly and effectively.</w:t>
            </w:r>
          </w:p>
          <w:p w14:paraId="7A3CB332"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Maintain confidentiality of complaints.</w:t>
            </w:r>
          </w:p>
          <w:p w14:paraId="05B379D5"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Provide feedback on process-related complaints.</w:t>
            </w:r>
          </w:p>
          <w:p w14:paraId="51558CD0" w14:textId="77777777" w:rsidR="004F5FA2" w:rsidRPr="00DD2C16" w:rsidRDefault="00273DD3" w:rsidP="004D1C09">
            <w:pPr>
              <w:numPr>
                <w:ilvl w:val="0"/>
                <w:numId w:val="87"/>
              </w:numPr>
              <w:pBdr>
                <w:top w:val="nil"/>
                <w:left w:val="nil"/>
                <w:bottom w:val="nil"/>
                <w:right w:val="nil"/>
                <w:between w:val="nil"/>
              </w:pBdr>
              <w:spacing w:line="360" w:lineRule="auto"/>
              <w:jc w:val="left"/>
              <w:rPr>
                <w:rFonts w:ascii="Aptos" w:hAnsi="Aptos"/>
                <w:color w:val="000000"/>
                <w:sz w:val="20"/>
                <w:szCs w:val="20"/>
              </w:rPr>
            </w:pPr>
            <w:r w:rsidRPr="00DD2C16">
              <w:rPr>
                <w:rFonts w:ascii="Aptos" w:eastAsia="Aptos" w:hAnsi="Aptos" w:cs="Aptos"/>
                <w:color w:val="000000"/>
                <w:sz w:val="20"/>
                <w:szCs w:val="20"/>
              </w:rPr>
              <w:t>Maintain a detailed record of all complaints and how they are handled.</w:t>
            </w:r>
          </w:p>
          <w:p w14:paraId="5A07D663" w14:textId="77777777" w:rsidR="004F5FA2" w:rsidRPr="00DD2C16" w:rsidRDefault="00273DD3" w:rsidP="004D1C09">
            <w:pPr>
              <w:numPr>
                <w:ilvl w:val="0"/>
                <w:numId w:val="87"/>
              </w:numPr>
              <w:pBdr>
                <w:top w:val="nil"/>
                <w:left w:val="nil"/>
                <w:bottom w:val="nil"/>
                <w:right w:val="nil"/>
                <w:between w:val="nil"/>
              </w:pBdr>
              <w:spacing w:after="80" w:line="360" w:lineRule="auto"/>
              <w:jc w:val="left"/>
              <w:rPr>
                <w:rFonts w:ascii="Aptos" w:hAnsi="Aptos"/>
                <w:color w:val="000000"/>
                <w:sz w:val="20"/>
                <w:szCs w:val="20"/>
              </w:rPr>
            </w:pPr>
            <w:r w:rsidRPr="00DD2C16">
              <w:rPr>
                <w:rFonts w:ascii="Aptos" w:eastAsia="Aptos" w:hAnsi="Aptos" w:cs="Aptos"/>
                <w:color w:val="000000"/>
                <w:sz w:val="20"/>
                <w:szCs w:val="20"/>
              </w:rPr>
              <w:t>Establish and operate a grievance mechanism to address internal and external stakeholders’ complaints. This mechanism should include receiving, recording, and assessing complaints, providing solutions in line with the relevant provisions of the ESMP, and communicating outcomes as feedback.</w:t>
            </w:r>
          </w:p>
        </w:tc>
        <w:tc>
          <w:tcPr>
            <w:tcW w:w="1623" w:type="dxa"/>
            <w:shd w:val="clear" w:color="auto" w:fill="F2F2F2"/>
            <w:vAlign w:val="center"/>
          </w:tcPr>
          <w:p w14:paraId="79B87119" w14:textId="77777777" w:rsidR="004F5FA2" w:rsidRPr="00DD2C16" w:rsidRDefault="00273DD3" w:rsidP="00CF3942">
            <w:pPr>
              <w:spacing w:before="80" w:after="80" w:line="360" w:lineRule="auto"/>
              <w:jc w:val="center"/>
              <w:rPr>
                <w:rFonts w:ascii="Aptos" w:hAnsi="Aptos"/>
                <w:sz w:val="20"/>
                <w:szCs w:val="20"/>
              </w:rPr>
            </w:pPr>
            <w:r w:rsidRPr="00DD2C16">
              <w:rPr>
                <w:rFonts w:ascii="Aptos" w:eastAsia="Aptos" w:hAnsi="Aptos" w:cs="Aptos"/>
                <w:sz w:val="20"/>
                <w:szCs w:val="20"/>
              </w:rPr>
              <w:lastRenderedPageBreak/>
              <w:t>Contractor</w:t>
            </w:r>
          </w:p>
        </w:tc>
      </w:tr>
      <w:tr w:rsidR="004F5FA2" w:rsidRPr="00DD2C16" w14:paraId="2D72AAAE" w14:textId="77777777" w:rsidTr="00C16C87">
        <w:trPr>
          <w:trHeight w:val="20"/>
        </w:trPr>
        <w:tc>
          <w:tcPr>
            <w:tcW w:w="1555" w:type="dxa"/>
            <w:shd w:val="clear" w:color="auto" w:fill="F2F2F2"/>
            <w:vAlign w:val="center"/>
          </w:tcPr>
          <w:p w14:paraId="77800CF4"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lastRenderedPageBreak/>
              <w:t>Demolition, reconstruction and retrofitting stages</w:t>
            </w:r>
          </w:p>
        </w:tc>
        <w:tc>
          <w:tcPr>
            <w:tcW w:w="1936" w:type="dxa"/>
            <w:shd w:val="clear" w:color="auto" w:fill="F2F2F2"/>
            <w:vAlign w:val="center"/>
          </w:tcPr>
          <w:p w14:paraId="067DD94A" w14:textId="77777777" w:rsidR="004F5FA2" w:rsidRPr="00DD2C16" w:rsidRDefault="00273DD3" w:rsidP="009B1174">
            <w:pPr>
              <w:spacing w:before="80" w:after="80" w:line="360" w:lineRule="auto"/>
              <w:jc w:val="left"/>
              <w:rPr>
                <w:rFonts w:ascii="Aptos" w:eastAsia="Aptos" w:hAnsi="Aptos" w:cs="Aptos"/>
                <w:sz w:val="20"/>
                <w:szCs w:val="20"/>
              </w:rPr>
            </w:pPr>
            <w:r w:rsidRPr="00DD2C16">
              <w:rPr>
                <w:rFonts w:ascii="Aptos" w:eastAsia="Aptos" w:hAnsi="Aptos" w:cs="Aptos"/>
                <w:sz w:val="20"/>
                <w:szCs w:val="20"/>
              </w:rPr>
              <w:t>Harm on Cultural Heritage</w:t>
            </w:r>
          </w:p>
        </w:tc>
        <w:tc>
          <w:tcPr>
            <w:tcW w:w="3958" w:type="dxa"/>
            <w:shd w:val="clear" w:color="auto" w:fill="F2F2F2"/>
            <w:vAlign w:val="center"/>
          </w:tcPr>
          <w:p w14:paraId="404D3FF4" w14:textId="128CA875" w:rsidR="004F5FA2" w:rsidRPr="00DD2C16" w:rsidRDefault="00273DD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In the cases of excavation</w:t>
            </w:r>
            <w:r w:rsidR="002B3507">
              <w:rPr>
                <w:rFonts w:ascii="Aptos" w:eastAsia="Aptos" w:hAnsi="Aptos" w:cs="Aptos"/>
                <w:color w:val="000000"/>
                <w:sz w:val="20"/>
                <w:szCs w:val="20"/>
              </w:rPr>
              <w:t>,</w:t>
            </w:r>
            <w:r w:rsidRPr="00DD2C16">
              <w:rPr>
                <w:rFonts w:ascii="Aptos" w:eastAsia="Aptos" w:hAnsi="Aptos" w:cs="Aptos"/>
                <w:color w:val="000000"/>
                <w:sz w:val="20"/>
                <w:szCs w:val="20"/>
              </w:rPr>
              <w:t xml:space="preserve"> chance find procedure shall apply in line with the details outlined in Annex </w:t>
            </w:r>
            <w:r w:rsidR="00A467E3" w:rsidRPr="00DD2C16">
              <w:rPr>
                <w:rFonts w:ascii="Aptos" w:eastAsia="Aptos" w:hAnsi="Aptos" w:cs="Aptos"/>
                <w:color w:val="000000"/>
                <w:sz w:val="20"/>
                <w:szCs w:val="20"/>
              </w:rPr>
              <w:t>11</w:t>
            </w:r>
            <w:r w:rsidRPr="00DD2C16">
              <w:rPr>
                <w:rFonts w:ascii="Aptos" w:eastAsia="Aptos" w:hAnsi="Aptos" w:cs="Aptos"/>
                <w:color w:val="000000"/>
                <w:sz w:val="20"/>
                <w:szCs w:val="20"/>
              </w:rPr>
              <w:t>.</w:t>
            </w:r>
            <w:r w:rsidR="00641219">
              <w:rPr>
                <w:rFonts w:ascii="Aptos" w:eastAsia="Aptos" w:hAnsi="Aptos" w:cs="Aptos"/>
                <w:color w:val="000000"/>
                <w:sz w:val="20"/>
                <w:szCs w:val="20"/>
              </w:rPr>
              <w:t xml:space="preserve"> Report the find immediately to </w:t>
            </w:r>
            <w:r w:rsidR="00BB7934">
              <w:rPr>
                <w:rFonts w:ascii="Aptos" w:eastAsia="Aptos" w:hAnsi="Aptos" w:cs="Aptos"/>
                <w:color w:val="000000"/>
                <w:sz w:val="20"/>
                <w:szCs w:val="20"/>
              </w:rPr>
              <w:t>UTP PMU</w:t>
            </w:r>
            <w:r w:rsidR="00641219">
              <w:rPr>
                <w:rFonts w:ascii="Aptos" w:eastAsia="Aptos" w:hAnsi="Aptos" w:cs="Aptos"/>
                <w:color w:val="000000"/>
                <w:sz w:val="20"/>
                <w:szCs w:val="20"/>
              </w:rPr>
              <w:t xml:space="preserve"> and WB.</w:t>
            </w:r>
          </w:p>
          <w:p w14:paraId="738C0EA9" w14:textId="77777777" w:rsidR="00A467E3" w:rsidRPr="00DD2C16" w:rsidRDefault="00A467E3" w:rsidP="004D1C09">
            <w:pPr>
              <w:pStyle w:val="ListeParagraf"/>
              <w:numPr>
                <w:ilvl w:val="0"/>
                <w:numId w:val="87"/>
              </w:numPr>
              <w:spacing w:line="360" w:lineRule="auto"/>
              <w:rPr>
                <w:rFonts w:ascii="Aptos" w:eastAsia="Aptos" w:hAnsi="Aptos" w:cs="Aptos"/>
                <w:color w:val="000000"/>
                <w:sz w:val="20"/>
                <w:szCs w:val="20"/>
              </w:rPr>
            </w:pPr>
            <w:r w:rsidRPr="00DD2C16">
              <w:rPr>
                <w:rFonts w:ascii="Aptos" w:eastAsia="Aptos" w:hAnsi="Aptos" w:cs="Aptos"/>
                <w:color w:val="000000"/>
                <w:sz w:val="20"/>
                <w:szCs w:val="20"/>
              </w:rPr>
              <w:t>Inform and seek consultation with the relevant Regional Council on Protection of Cultural Assets and get permits in cases of working near registered cultural heritage assets.</w:t>
            </w:r>
          </w:p>
          <w:p w14:paraId="4FAF4A35" w14:textId="77777777" w:rsidR="00A467E3" w:rsidRPr="00DD2C16" w:rsidRDefault="00A467E3" w:rsidP="004D1C09">
            <w:pPr>
              <w:numPr>
                <w:ilvl w:val="0"/>
                <w:numId w:val="87"/>
              </w:numPr>
              <w:pBdr>
                <w:top w:val="nil"/>
                <w:left w:val="nil"/>
                <w:bottom w:val="nil"/>
                <w:right w:val="nil"/>
                <w:between w:val="nil"/>
              </w:pBdr>
              <w:spacing w:before="80" w:after="80" w:line="360" w:lineRule="auto"/>
              <w:rPr>
                <w:rFonts w:ascii="Aptos" w:eastAsia="Aptos" w:hAnsi="Aptos" w:cs="Aptos"/>
                <w:color w:val="000000"/>
                <w:sz w:val="20"/>
                <w:szCs w:val="20"/>
              </w:rPr>
            </w:pPr>
            <w:r w:rsidRPr="00DD2C16">
              <w:rPr>
                <w:rFonts w:ascii="Aptos" w:eastAsia="Aptos" w:hAnsi="Aptos" w:cs="Aptos"/>
                <w:color w:val="000000"/>
                <w:sz w:val="20"/>
                <w:szCs w:val="20"/>
              </w:rPr>
              <w:t>Seeking consultation with the museum directorates in the area.</w:t>
            </w:r>
          </w:p>
          <w:p w14:paraId="2505AE0C" w14:textId="12BEAFCB" w:rsidR="00A467E3" w:rsidRPr="00DD2C16" w:rsidRDefault="00A467E3" w:rsidP="004D1C09">
            <w:pPr>
              <w:numPr>
                <w:ilvl w:val="0"/>
                <w:numId w:val="87"/>
              </w:numPr>
              <w:pBdr>
                <w:top w:val="nil"/>
                <w:left w:val="nil"/>
                <w:bottom w:val="nil"/>
                <w:right w:val="nil"/>
                <w:between w:val="nil"/>
              </w:pBdr>
              <w:spacing w:before="80" w:after="80" w:line="360" w:lineRule="auto"/>
              <w:jc w:val="left"/>
              <w:rPr>
                <w:rFonts w:ascii="Aptos" w:hAnsi="Aptos"/>
                <w:color w:val="000000"/>
                <w:sz w:val="20"/>
                <w:szCs w:val="20"/>
              </w:rPr>
            </w:pPr>
            <w:r w:rsidRPr="00DD2C16">
              <w:rPr>
                <w:rFonts w:ascii="Aptos" w:eastAsia="Aptos" w:hAnsi="Aptos" w:cs="Aptos"/>
                <w:color w:val="000000"/>
                <w:sz w:val="20"/>
                <w:szCs w:val="20"/>
              </w:rPr>
              <w:t>Train staff responsible for excavation works for possible historic objects underground.</w:t>
            </w:r>
          </w:p>
        </w:tc>
        <w:tc>
          <w:tcPr>
            <w:tcW w:w="1623" w:type="dxa"/>
            <w:shd w:val="clear" w:color="auto" w:fill="F2F2F2"/>
            <w:vAlign w:val="center"/>
          </w:tcPr>
          <w:p w14:paraId="65F2C4BE" w14:textId="77777777" w:rsidR="004F5FA2" w:rsidRPr="00DD2C16" w:rsidRDefault="00273DD3" w:rsidP="00CF3942">
            <w:pPr>
              <w:spacing w:before="80" w:after="80" w:line="360" w:lineRule="auto"/>
              <w:jc w:val="center"/>
              <w:rPr>
                <w:rFonts w:ascii="Aptos" w:eastAsia="Aptos" w:hAnsi="Aptos" w:cs="Aptos"/>
                <w:sz w:val="20"/>
                <w:szCs w:val="20"/>
              </w:rPr>
            </w:pPr>
            <w:r w:rsidRPr="00DD2C16">
              <w:rPr>
                <w:rFonts w:ascii="Aptos" w:eastAsia="Aptos" w:hAnsi="Aptos" w:cs="Aptos"/>
                <w:sz w:val="20"/>
                <w:szCs w:val="20"/>
              </w:rPr>
              <w:t>Contractor</w:t>
            </w:r>
          </w:p>
        </w:tc>
      </w:tr>
      <w:tr w:rsidR="00A467E3" w:rsidRPr="00DD2C16" w14:paraId="2640C4AB" w14:textId="77777777" w:rsidTr="00A467E3">
        <w:trPr>
          <w:trHeight w:val="20"/>
        </w:trPr>
        <w:tc>
          <w:tcPr>
            <w:tcW w:w="1555" w:type="dxa"/>
            <w:shd w:val="clear" w:color="auto" w:fill="F2F2F2"/>
          </w:tcPr>
          <w:p w14:paraId="79F13F61" w14:textId="41DC1C46" w:rsidR="00A467E3" w:rsidRPr="00DD2C16" w:rsidRDefault="00A467E3" w:rsidP="00A467E3">
            <w:pPr>
              <w:spacing w:line="360" w:lineRule="auto"/>
              <w:rPr>
                <w:rFonts w:ascii="Aptos" w:hAnsi="Aptos"/>
                <w:color w:val="000000"/>
                <w:sz w:val="20"/>
                <w:szCs w:val="20"/>
              </w:rPr>
            </w:pPr>
            <w:r w:rsidRPr="00DD2C16">
              <w:rPr>
                <w:rFonts w:ascii="Aptos" w:hAnsi="Aptos"/>
                <w:color w:val="000000"/>
                <w:sz w:val="20"/>
                <w:szCs w:val="20"/>
              </w:rPr>
              <w:t>Demolition, Reconstruction and Retrofitting Stages</w:t>
            </w:r>
          </w:p>
        </w:tc>
        <w:tc>
          <w:tcPr>
            <w:tcW w:w="1936" w:type="dxa"/>
            <w:shd w:val="clear" w:color="auto" w:fill="F2F2F2"/>
          </w:tcPr>
          <w:p w14:paraId="37197369" w14:textId="43D14784" w:rsidR="00A467E3" w:rsidRPr="00DD2C16" w:rsidRDefault="00A467E3" w:rsidP="00A467E3">
            <w:pPr>
              <w:spacing w:line="360" w:lineRule="auto"/>
              <w:rPr>
                <w:rFonts w:ascii="Aptos" w:hAnsi="Aptos"/>
                <w:color w:val="000000"/>
                <w:sz w:val="20"/>
                <w:szCs w:val="20"/>
              </w:rPr>
            </w:pPr>
            <w:r w:rsidRPr="00DD2C16">
              <w:rPr>
                <w:rFonts w:ascii="Aptos" w:hAnsi="Aptos"/>
                <w:color w:val="000000"/>
                <w:sz w:val="20"/>
                <w:szCs w:val="20"/>
              </w:rPr>
              <w:t>Harm On Trees and Flora in Project Site</w:t>
            </w:r>
          </w:p>
        </w:tc>
        <w:tc>
          <w:tcPr>
            <w:tcW w:w="3958" w:type="dxa"/>
            <w:shd w:val="clear" w:color="auto" w:fill="F2F2F2"/>
          </w:tcPr>
          <w:p w14:paraId="1DF15C9F" w14:textId="5F6857CC" w:rsidR="00A467E3" w:rsidRDefault="00A467E3" w:rsidP="004D1C09">
            <w:pPr>
              <w:pStyle w:val="ListeParagraf"/>
              <w:numPr>
                <w:ilvl w:val="0"/>
                <w:numId w:val="87"/>
              </w:numPr>
              <w:spacing w:line="360" w:lineRule="auto"/>
              <w:rPr>
                <w:rFonts w:ascii="Aptos" w:eastAsia="Aptos" w:hAnsi="Aptos" w:cs="Aptos"/>
                <w:color w:val="000000"/>
                <w:sz w:val="20"/>
                <w:szCs w:val="20"/>
              </w:rPr>
            </w:pPr>
            <w:r w:rsidRPr="00DD2C16">
              <w:rPr>
                <w:rFonts w:ascii="Aptos" w:eastAsia="Aptos" w:hAnsi="Aptos" w:cs="Aptos"/>
                <w:color w:val="000000"/>
                <w:sz w:val="20"/>
                <w:szCs w:val="20"/>
              </w:rPr>
              <w:t>Seeking consultation with the relevant regional branch of the Directorate General of Nature Conservation and National Parks in case of protected flora and trees.</w:t>
            </w:r>
          </w:p>
          <w:p w14:paraId="40FD2751" w14:textId="53644CC9" w:rsidR="00B94354" w:rsidRDefault="00B94354" w:rsidP="004D1C09">
            <w:pPr>
              <w:pStyle w:val="ListeParagraf"/>
              <w:numPr>
                <w:ilvl w:val="0"/>
                <w:numId w:val="87"/>
              </w:numPr>
              <w:spacing w:line="360" w:lineRule="auto"/>
              <w:rPr>
                <w:rFonts w:ascii="Aptos" w:eastAsia="Aptos" w:hAnsi="Aptos" w:cs="Aptos"/>
                <w:color w:val="000000"/>
                <w:sz w:val="20"/>
                <w:szCs w:val="20"/>
              </w:rPr>
            </w:pPr>
            <w:r w:rsidRPr="00B94354">
              <w:rPr>
                <w:rFonts w:ascii="Aptos" w:eastAsia="Aptos" w:hAnsi="Aptos" w:cs="Aptos"/>
                <w:color w:val="000000"/>
                <w:sz w:val="20"/>
                <w:szCs w:val="20"/>
              </w:rPr>
              <w:t>Project revisions to preserve green spaces in urban areas when possible.</w:t>
            </w:r>
          </w:p>
          <w:p w14:paraId="666D50B1" w14:textId="7D376BC5" w:rsidR="0062595D" w:rsidRPr="00DD2C16" w:rsidRDefault="0062595D" w:rsidP="004D1C09">
            <w:pPr>
              <w:pStyle w:val="ListeParagraf"/>
              <w:numPr>
                <w:ilvl w:val="0"/>
                <w:numId w:val="87"/>
              </w:numPr>
              <w:spacing w:line="360" w:lineRule="auto"/>
              <w:rPr>
                <w:rFonts w:ascii="Aptos" w:eastAsia="Aptos" w:hAnsi="Aptos" w:cs="Aptos"/>
                <w:color w:val="000000"/>
                <w:sz w:val="20"/>
                <w:szCs w:val="20"/>
              </w:rPr>
            </w:pPr>
            <w:r>
              <w:rPr>
                <w:rFonts w:ascii="Aptos" w:eastAsia="Aptos" w:hAnsi="Aptos" w:cs="Aptos"/>
                <w:color w:val="000000"/>
                <w:sz w:val="20"/>
                <w:szCs w:val="20"/>
              </w:rPr>
              <w:t xml:space="preserve">Apply physical measures to ensure protection of identified trees, species and/or </w:t>
            </w:r>
            <w:r w:rsidR="005B59E2">
              <w:rPr>
                <w:rFonts w:ascii="Aptos" w:eastAsia="Aptos" w:hAnsi="Aptos" w:cs="Aptos"/>
                <w:color w:val="000000"/>
                <w:sz w:val="20"/>
                <w:szCs w:val="20"/>
              </w:rPr>
              <w:t>areas</w:t>
            </w:r>
            <w:r w:rsidR="00641219">
              <w:rPr>
                <w:rFonts w:ascii="Aptos" w:eastAsia="Aptos" w:hAnsi="Aptos" w:cs="Aptos"/>
                <w:color w:val="000000"/>
                <w:sz w:val="20"/>
                <w:szCs w:val="20"/>
              </w:rPr>
              <w:t>.</w:t>
            </w:r>
          </w:p>
        </w:tc>
        <w:tc>
          <w:tcPr>
            <w:tcW w:w="1623" w:type="dxa"/>
            <w:shd w:val="clear" w:color="auto" w:fill="F2F2F2"/>
            <w:vAlign w:val="center"/>
          </w:tcPr>
          <w:p w14:paraId="0ABD966F" w14:textId="761976E6" w:rsidR="00A467E3" w:rsidRPr="00DD2C16" w:rsidRDefault="00A467E3" w:rsidP="00A467E3">
            <w:pPr>
              <w:spacing w:line="360" w:lineRule="auto"/>
              <w:jc w:val="center"/>
              <w:rPr>
                <w:color w:val="000000"/>
                <w:sz w:val="20"/>
                <w:szCs w:val="20"/>
              </w:rPr>
            </w:pPr>
            <w:r w:rsidRPr="00DD2C16">
              <w:rPr>
                <w:rFonts w:ascii="Aptos" w:eastAsia="Aptos" w:hAnsi="Aptos" w:cs="Aptos"/>
                <w:sz w:val="20"/>
                <w:szCs w:val="20"/>
              </w:rPr>
              <w:t>Contractor</w:t>
            </w:r>
          </w:p>
        </w:tc>
      </w:tr>
    </w:tbl>
    <w:p w14:paraId="230AA024" w14:textId="77777777" w:rsidR="004F5FA2" w:rsidRPr="00DD2C16" w:rsidRDefault="00273DD3" w:rsidP="00CF3942">
      <w:pPr>
        <w:pStyle w:val="Balk2"/>
        <w:rPr>
          <w:rFonts w:eastAsia="Aptos" w:cs="Aptos"/>
        </w:rPr>
      </w:pPr>
      <w:bookmarkStart w:id="140" w:name="_Toc206496995"/>
      <w:r w:rsidRPr="00DD2C16">
        <w:rPr>
          <w:rFonts w:eastAsia="Aptos" w:cs="Aptos"/>
        </w:rPr>
        <w:t>5.2. Roles and Responsibilities</w:t>
      </w:r>
      <w:bookmarkEnd w:id="140"/>
    </w:p>
    <w:p w14:paraId="69AE5121" w14:textId="166311AA" w:rsidR="004F5FA2" w:rsidRPr="00DD2C16" w:rsidRDefault="00273DD3" w:rsidP="00CF3942">
      <w:pPr>
        <w:spacing w:line="360" w:lineRule="auto"/>
        <w:jc w:val="both"/>
      </w:pPr>
      <w:r w:rsidRPr="00DD2C16">
        <w:t xml:space="preserve">All of the sub-projects to be realized under Project Component 2 will be exempt from the requirements of the </w:t>
      </w:r>
      <w:r w:rsidR="00126EF2" w:rsidRPr="00DD2C16">
        <w:t>National</w:t>
      </w:r>
      <w:r w:rsidRPr="00DD2C16">
        <w:t xml:space="preserve"> Regulation on Environmental Impact Assessment as per relevant Law. In addition, sub-projects under Component 2 have potential difficulties that have been mentioned before, such as uncertainty on the exact location of sub-projects within the provinces, possibility of implementation of several sub-projects at the same time and the fact that UTP has no previous Project experience that w</w:t>
      </w:r>
      <w:r w:rsidR="00872232">
        <w:t>as</w:t>
      </w:r>
      <w:r w:rsidRPr="00DD2C16">
        <w:t xml:space="preserve"> financed by World Bank. For this reason, UTP, </w:t>
      </w:r>
      <w:proofErr w:type="spellStart"/>
      <w:r w:rsidRPr="00DD2C16">
        <w:t>MoEUCC</w:t>
      </w:r>
      <w:proofErr w:type="spellEnd"/>
      <w:r w:rsidRPr="00DD2C16">
        <w:t xml:space="preserve"> </w:t>
      </w:r>
      <w:r w:rsidRPr="00DD2C16">
        <w:lastRenderedPageBreak/>
        <w:t xml:space="preserve">recruited and will continue to recruit individual Environmental, Social and OHS Specialists as specific to the Project to meet the requirements of the World Bank's ESF and related environmental and social standards. Additionally, the individual specialists to be recruited in </w:t>
      </w:r>
      <w:proofErr w:type="spellStart"/>
      <w:r w:rsidR="0074197D" w:rsidRPr="00DD2C16">
        <w:t>Kocaeli</w:t>
      </w:r>
      <w:proofErr w:type="spellEnd"/>
      <w:r w:rsidRPr="00DD2C16">
        <w:t xml:space="preserve"> as part of the PMU will especially be responsible for continuous monitoring of demolition/ retrofitting/ reconstruction works. Other relevant roles and responsibilities are noted in </w:t>
      </w:r>
      <w:r w:rsidR="00F642FD">
        <w:fldChar w:fldCharType="begin"/>
      </w:r>
      <w:r w:rsidR="00F642FD">
        <w:instrText xml:space="preserve"> REF _Ref205125357 \h </w:instrText>
      </w:r>
      <w:r w:rsidR="00F642FD">
        <w:fldChar w:fldCharType="separate"/>
      </w:r>
      <w:r w:rsidR="00F642FD" w:rsidRPr="00DD2C16">
        <w:t xml:space="preserve">Table </w:t>
      </w:r>
      <w:r w:rsidR="00F642FD">
        <w:rPr>
          <w:noProof/>
        </w:rPr>
        <w:t>31</w:t>
      </w:r>
      <w:r w:rsidR="00F642FD">
        <w:fldChar w:fldCharType="end"/>
      </w:r>
      <w:r w:rsidRPr="00DD2C16">
        <w:t xml:space="preserve">of this document. In respect to overall CDRC </w:t>
      </w:r>
      <w:r w:rsidR="007F3882">
        <w:t>P</w:t>
      </w:r>
      <w:r w:rsidRPr="00DD2C16">
        <w:t xml:space="preserve">roject management roles and responsibilities, please consult the Project level ESMF. </w:t>
      </w:r>
    </w:p>
    <w:p w14:paraId="5F6B46D6" w14:textId="71A95237" w:rsidR="004F5FA2" w:rsidRPr="00DD2C16" w:rsidRDefault="00273DD3" w:rsidP="00E82F98">
      <w:pPr>
        <w:pBdr>
          <w:top w:val="nil"/>
          <w:left w:val="nil"/>
          <w:bottom w:val="nil"/>
          <w:right w:val="nil"/>
          <w:between w:val="nil"/>
        </w:pBdr>
        <w:spacing w:after="200" w:line="360" w:lineRule="auto"/>
        <w:rPr>
          <w:color w:val="000000"/>
        </w:rPr>
        <w:sectPr w:rsidR="004F5FA2" w:rsidRPr="00DD2C16" w:rsidSect="00E53E71">
          <w:headerReference w:type="even" r:id="rId28"/>
          <w:headerReference w:type="default" r:id="rId29"/>
          <w:footerReference w:type="even" r:id="rId30"/>
          <w:footerReference w:type="default" r:id="rId31"/>
          <w:headerReference w:type="first" r:id="rId32"/>
          <w:footerReference w:type="first" r:id="rId33"/>
          <w:type w:val="continuous"/>
          <w:pgSz w:w="11900" w:h="16840"/>
          <w:pgMar w:top="1417" w:right="1417" w:bottom="1417" w:left="1417" w:header="851" w:footer="851" w:gutter="0"/>
          <w:cols w:space="708"/>
        </w:sectPr>
      </w:pPr>
      <w:r w:rsidRPr="00DD2C16">
        <w:rPr>
          <w:color w:val="000000"/>
        </w:rPr>
        <w:t>The table of roles and responsibilities is given below:</w:t>
      </w:r>
    </w:p>
    <w:p w14:paraId="71054497" w14:textId="6687C35F" w:rsidR="0005742C" w:rsidRPr="00DD2C16" w:rsidRDefault="0005742C" w:rsidP="0005742C">
      <w:pPr>
        <w:pStyle w:val="ResimYazs"/>
        <w:keepNext/>
        <w:jc w:val="center"/>
      </w:pPr>
      <w:bookmarkStart w:id="141" w:name="_3s49zyc" w:colFirst="0" w:colLast="0"/>
      <w:bookmarkStart w:id="142" w:name="_Ref205125357"/>
      <w:bookmarkStart w:id="143" w:name="_Toc206436668"/>
      <w:bookmarkEnd w:id="141"/>
      <w:r w:rsidRPr="00DD2C16">
        <w:lastRenderedPageBreak/>
        <w:t xml:space="preserve">Table </w:t>
      </w:r>
      <w:fldSimple w:instr=" SEQ Table \* ARABIC ">
        <w:r w:rsidR="00DB4789">
          <w:rPr>
            <w:noProof/>
          </w:rPr>
          <w:t>31</w:t>
        </w:r>
      </w:fldSimple>
      <w:bookmarkEnd w:id="142"/>
      <w:r w:rsidRPr="00DD2C16">
        <w:t xml:space="preserve">: </w:t>
      </w:r>
      <w:r w:rsidRPr="00446D85">
        <w:t xml:space="preserve">Roles and Responsibilities under the </w:t>
      </w:r>
      <w:proofErr w:type="spellStart"/>
      <w:r w:rsidRPr="00446D85">
        <w:t>Kocaeli</w:t>
      </w:r>
      <w:proofErr w:type="spellEnd"/>
      <w:r w:rsidRPr="00446D85">
        <w:t xml:space="preserve"> Province ESMP </w:t>
      </w:r>
      <w:proofErr w:type="spellStart"/>
      <w:r w:rsidR="00A13379">
        <w:t>P</w:t>
      </w:r>
      <w:r w:rsidRPr="00446D85">
        <w:t>Implementation</w:t>
      </w:r>
      <w:bookmarkEnd w:id="143"/>
      <w:proofErr w:type="spellEnd"/>
    </w:p>
    <w:tbl>
      <w:tblPr>
        <w:tblStyle w:val="39"/>
        <w:tblpPr w:leftFromText="141" w:rightFromText="141" w:vertAnchor="text" w:tblpY="16"/>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2"/>
        <w:gridCol w:w="12580"/>
      </w:tblGrid>
      <w:tr w:rsidR="004F5FA2" w:rsidRPr="00DD2C16" w14:paraId="66B851C7" w14:textId="77777777" w:rsidTr="0005742C">
        <w:trPr>
          <w:trHeight w:val="245"/>
          <w:tblHeader/>
        </w:trPr>
        <w:tc>
          <w:tcPr>
            <w:tcW w:w="1732" w:type="dxa"/>
            <w:shd w:val="clear" w:color="auto" w:fill="AEB9C4"/>
          </w:tcPr>
          <w:p w14:paraId="019408E3" w14:textId="77777777" w:rsidR="004F5FA2" w:rsidRPr="00DD2C16" w:rsidRDefault="00273DD3" w:rsidP="00CF3942">
            <w:pPr>
              <w:keepLines/>
              <w:spacing w:line="360" w:lineRule="auto"/>
              <w:rPr>
                <w:rFonts w:ascii="Aptos" w:eastAsia="Aptos" w:hAnsi="Aptos" w:cs="Aptos"/>
                <w:b/>
                <w:sz w:val="18"/>
                <w:szCs w:val="18"/>
              </w:rPr>
            </w:pPr>
            <w:r w:rsidRPr="00DD2C16">
              <w:rPr>
                <w:rFonts w:ascii="Aptos" w:eastAsia="Aptos" w:hAnsi="Aptos" w:cs="Aptos"/>
                <w:b/>
                <w:sz w:val="18"/>
                <w:szCs w:val="18"/>
              </w:rPr>
              <w:t xml:space="preserve">Responsible Party </w:t>
            </w:r>
          </w:p>
        </w:tc>
        <w:tc>
          <w:tcPr>
            <w:tcW w:w="12580" w:type="dxa"/>
            <w:shd w:val="clear" w:color="auto" w:fill="AEB9C4"/>
          </w:tcPr>
          <w:p w14:paraId="27258DA9" w14:textId="77777777" w:rsidR="004F5FA2" w:rsidRPr="00DD2C16" w:rsidRDefault="00273DD3" w:rsidP="00CF3942">
            <w:pPr>
              <w:keepLines/>
              <w:spacing w:line="360" w:lineRule="auto"/>
              <w:rPr>
                <w:rFonts w:ascii="Aptos" w:eastAsia="Aptos" w:hAnsi="Aptos" w:cs="Aptos"/>
                <w:b/>
                <w:sz w:val="18"/>
                <w:szCs w:val="18"/>
              </w:rPr>
            </w:pPr>
            <w:r w:rsidRPr="00DD2C16">
              <w:rPr>
                <w:rFonts w:ascii="Aptos" w:eastAsia="Aptos" w:hAnsi="Aptos" w:cs="Aptos"/>
                <w:b/>
                <w:sz w:val="18"/>
                <w:szCs w:val="18"/>
              </w:rPr>
              <w:t>Responsibilities</w:t>
            </w:r>
          </w:p>
        </w:tc>
      </w:tr>
      <w:tr w:rsidR="004F5FA2" w:rsidRPr="00DD2C16" w14:paraId="035B7D4F" w14:textId="77777777" w:rsidTr="0005742C">
        <w:trPr>
          <w:trHeight w:val="841"/>
        </w:trPr>
        <w:tc>
          <w:tcPr>
            <w:tcW w:w="1732" w:type="dxa"/>
            <w:shd w:val="clear" w:color="auto" w:fill="F2F2F2"/>
          </w:tcPr>
          <w:p w14:paraId="48262C47"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 xml:space="preserve">Contractors </w:t>
            </w:r>
          </w:p>
        </w:tc>
        <w:tc>
          <w:tcPr>
            <w:tcW w:w="12580" w:type="dxa"/>
            <w:shd w:val="clear" w:color="auto" w:fill="F2F2F2"/>
          </w:tcPr>
          <w:p w14:paraId="15F28192" w14:textId="4E183164" w:rsidR="004F5FA2" w:rsidRPr="00DD2C16" w:rsidRDefault="00C02D30">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C02D30">
              <w:rPr>
                <w:rFonts w:ascii="Aptos" w:eastAsia="Aptos" w:hAnsi="Aptos" w:cs="Aptos"/>
                <w:color w:val="000000"/>
                <w:sz w:val="18"/>
                <w:szCs w:val="18"/>
              </w:rPr>
              <w:t xml:space="preserve">Preparing and implementing the subproject-specific C-ESMP Checklist (along with its sub-management plans), based on the </w:t>
            </w:r>
            <w:proofErr w:type="spellStart"/>
            <w:r w:rsidRPr="00C02D30">
              <w:rPr>
                <w:rFonts w:ascii="Aptos" w:eastAsia="Aptos" w:hAnsi="Aptos" w:cs="Aptos"/>
                <w:color w:val="000000"/>
                <w:sz w:val="18"/>
                <w:szCs w:val="18"/>
              </w:rPr>
              <w:t>Kocaeli</w:t>
            </w:r>
            <w:proofErr w:type="spellEnd"/>
            <w:r w:rsidRPr="00C02D30">
              <w:rPr>
                <w:rFonts w:ascii="Aptos" w:eastAsia="Aptos" w:hAnsi="Aptos" w:cs="Aptos"/>
                <w:color w:val="000000"/>
                <w:sz w:val="18"/>
                <w:szCs w:val="18"/>
              </w:rPr>
              <w:t xml:space="preserve"> ESMP developed by the PMU.</w:t>
            </w:r>
            <w:r>
              <w:rPr>
                <w:rFonts w:ascii="Aptos" w:eastAsia="Aptos" w:hAnsi="Aptos" w:cs="Aptos"/>
                <w:color w:val="000000"/>
                <w:sz w:val="18"/>
                <w:szCs w:val="18"/>
              </w:rPr>
              <w:t xml:space="preserve"> </w:t>
            </w:r>
            <w:r w:rsidR="00273DD3" w:rsidRPr="00DD2C16">
              <w:rPr>
                <w:rFonts w:ascii="Aptos" w:eastAsia="Aptos" w:hAnsi="Aptos" w:cs="Aptos"/>
                <w:color w:val="000000"/>
                <w:sz w:val="18"/>
                <w:szCs w:val="18"/>
              </w:rPr>
              <w:t>Meeting mitigation requirements and management actions to be defined neighborhood-level ESIAs, if needed</w:t>
            </w:r>
          </w:p>
          <w:p w14:paraId="2AD74C7A" w14:textId="77777777" w:rsidR="00873A23" w:rsidRDefault="00273DD3" w:rsidP="00873A23">
            <w:pPr>
              <w:keepLines/>
              <w:numPr>
                <w:ilvl w:val="0"/>
                <w:numId w:val="35"/>
              </w:numPr>
              <w:pBdr>
                <w:top w:val="nil"/>
                <w:left w:val="nil"/>
                <w:bottom w:val="nil"/>
                <w:right w:val="nil"/>
                <w:between w:val="nil"/>
              </w:pBdr>
              <w:spacing w:line="360" w:lineRule="auto"/>
              <w:jc w:val="left"/>
              <w:rPr>
                <w:rFonts w:ascii="Aptos" w:eastAsia="Aptos" w:hAnsi="Aptos" w:cs="Aptos"/>
                <w:color w:val="000000"/>
                <w:sz w:val="18"/>
                <w:szCs w:val="18"/>
              </w:rPr>
            </w:pPr>
            <w:r w:rsidRPr="00873A23">
              <w:rPr>
                <w:rFonts w:ascii="Aptos" w:eastAsia="Aptos" w:hAnsi="Aptos" w:cs="Aptos"/>
                <w:color w:val="000000"/>
                <w:sz w:val="18"/>
                <w:szCs w:val="18"/>
              </w:rPr>
              <w:t xml:space="preserve">Ensuring that environmental, social, occupational health and safety, community health and safety measures are taken and implemented during the activities. </w:t>
            </w:r>
          </w:p>
          <w:p w14:paraId="59E1EC0C" w14:textId="0F054F8D" w:rsidR="00833952" w:rsidRPr="00B7572C" w:rsidRDefault="00873A23" w:rsidP="00873A23">
            <w:pPr>
              <w:keepLines/>
              <w:numPr>
                <w:ilvl w:val="0"/>
                <w:numId w:val="35"/>
              </w:numPr>
              <w:pBdr>
                <w:top w:val="nil"/>
                <w:left w:val="nil"/>
                <w:bottom w:val="nil"/>
                <w:right w:val="nil"/>
                <w:between w:val="nil"/>
              </w:pBdr>
              <w:spacing w:line="360" w:lineRule="auto"/>
              <w:jc w:val="left"/>
              <w:rPr>
                <w:rFonts w:ascii="Aptos" w:eastAsia="Aptos" w:hAnsi="Aptos" w:cs="Aptos"/>
                <w:color w:val="000000"/>
                <w:sz w:val="18"/>
                <w:szCs w:val="18"/>
              </w:rPr>
            </w:pPr>
            <w:r w:rsidRPr="00873A23">
              <w:rPr>
                <w:rFonts w:ascii="Aptos" w:eastAsia="Aptos" w:hAnsi="Aptos" w:cs="Aptos"/>
                <w:color w:val="000000"/>
                <w:sz w:val="18"/>
                <w:szCs w:val="18"/>
              </w:rPr>
              <w:t>E</w:t>
            </w:r>
            <w:r w:rsidR="00833952" w:rsidRPr="00B7572C">
              <w:rPr>
                <w:rFonts w:eastAsia="Aptos"/>
                <w:color w:val="000000"/>
                <w:sz w:val="18"/>
                <w:szCs w:val="18"/>
              </w:rPr>
              <w:t>nsure that all sub-contractors follow the ESMP and all related plans</w:t>
            </w:r>
          </w:p>
          <w:p w14:paraId="1FFB7C35" w14:textId="77777777" w:rsidR="004F5FA2" w:rsidRPr="00B7572C" w:rsidRDefault="00273DD3">
            <w:pPr>
              <w:keepLines/>
              <w:numPr>
                <w:ilvl w:val="0"/>
                <w:numId w:val="35"/>
              </w:numPr>
              <w:pBdr>
                <w:top w:val="nil"/>
                <w:left w:val="nil"/>
                <w:bottom w:val="nil"/>
                <w:right w:val="nil"/>
                <w:between w:val="nil"/>
              </w:pBdr>
              <w:spacing w:line="360" w:lineRule="auto"/>
              <w:jc w:val="left"/>
              <w:rPr>
                <w:rFonts w:ascii="Aptos" w:eastAsia="Aptos" w:hAnsi="Aptos" w:cs="Aptos"/>
                <w:color w:val="000000"/>
                <w:sz w:val="18"/>
                <w:szCs w:val="18"/>
              </w:rPr>
            </w:pPr>
            <w:r w:rsidRPr="00DD2C16">
              <w:rPr>
                <w:rFonts w:ascii="Aptos" w:eastAsia="Aptos" w:hAnsi="Aptos" w:cs="Aptos"/>
                <w:color w:val="000000"/>
                <w:sz w:val="18"/>
                <w:szCs w:val="18"/>
              </w:rPr>
              <w:t>Implementing corrective actions for the grievances directed to the Contractors as per the GM. If the Contractor is not in a position to resolve the grievance received, they are responsible to inform the PIU/PMU immediately.</w:t>
            </w:r>
          </w:p>
          <w:p w14:paraId="0DD8CDA8" w14:textId="77777777"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Implementation and fulfillment of stakeholder engagement and grievance mechanism obligations specified in the Project SEP</w:t>
            </w:r>
          </w:p>
          <w:p w14:paraId="515655AF" w14:textId="554FD590"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Implementation and fulfillment of workforce issues specified in Project LMP.</w:t>
            </w:r>
          </w:p>
          <w:p w14:paraId="7822087E" w14:textId="77777777"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Implementation and fulfillment of resettlement and livelihood loss considerations specified in the Project RF</w:t>
            </w:r>
          </w:p>
          <w:p w14:paraId="4CACB585" w14:textId="72C0E195"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Recruiting an OHS focal point whose competenc</w:t>
            </w:r>
            <w:r w:rsidR="004D3821">
              <w:rPr>
                <w:rFonts w:ascii="Aptos" w:eastAsia="Aptos" w:hAnsi="Aptos" w:cs="Aptos"/>
                <w:color w:val="000000"/>
                <w:sz w:val="18"/>
                <w:szCs w:val="18"/>
              </w:rPr>
              <w:t>ies</w:t>
            </w:r>
            <w:r w:rsidRPr="00DD2C16">
              <w:rPr>
                <w:rFonts w:ascii="Aptos" w:eastAsia="Aptos" w:hAnsi="Aptos" w:cs="Aptos"/>
                <w:color w:val="000000"/>
                <w:sz w:val="18"/>
                <w:szCs w:val="18"/>
              </w:rPr>
              <w:t xml:space="preserve"> meets the requirements described in Section 5</w:t>
            </w:r>
            <w:r w:rsidRPr="00DD2C16">
              <w:rPr>
                <w:rFonts w:ascii="Aptos" w:eastAsia="Aptos" w:hAnsi="Aptos" w:cs="Aptos"/>
                <w:color w:val="000000"/>
                <w:sz w:val="18"/>
                <w:szCs w:val="18"/>
                <w:shd w:val="clear" w:color="auto" w:fill="E6E6E6"/>
              </w:rPr>
              <w:t>.2</w:t>
            </w:r>
            <w:r w:rsidRPr="00DD2C16">
              <w:rPr>
                <w:rFonts w:ascii="Aptos" w:eastAsia="Aptos" w:hAnsi="Aptos" w:cs="Aptos"/>
                <w:color w:val="000000"/>
                <w:sz w:val="18"/>
                <w:szCs w:val="18"/>
              </w:rPr>
              <w:t xml:space="preserve">, </w:t>
            </w:r>
          </w:p>
          <w:p w14:paraId="18BC90F3" w14:textId="3F1C985B"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 xml:space="preserve">Regularly carrying out the monitoring on the site, defined in the </w:t>
            </w:r>
            <w:proofErr w:type="spellStart"/>
            <w:r w:rsidR="0074197D" w:rsidRPr="00DD2C16">
              <w:rPr>
                <w:rFonts w:ascii="Aptos" w:eastAsia="Aptos" w:hAnsi="Aptos" w:cs="Aptos"/>
                <w:color w:val="000000"/>
                <w:sz w:val="18"/>
                <w:szCs w:val="18"/>
              </w:rPr>
              <w:t>Kocaeli</w:t>
            </w:r>
            <w:proofErr w:type="spellEnd"/>
            <w:r w:rsidRPr="00DD2C16">
              <w:rPr>
                <w:rFonts w:ascii="Aptos" w:eastAsia="Aptos" w:hAnsi="Aptos" w:cs="Aptos"/>
                <w:color w:val="000000"/>
                <w:sz w:val="18"/>
                <w:szCs w:val="18"/>
              </w:rPr>
              <w:t xml:space="preserve"> ESMP, </w:t>
            </w:r>
            <w:r w:rsidR="0061620B">
              <w:rPr>
                <w:rFonts w:ascii="Aptos" w:eastAsia="Aptos" w:hAnsi="Aptos" w:cs="Aptos"/>
                <w:color w:val="000000"/>
                <w:sz w:val="18"/>
                <w:szCs w:val="18"/>
              </w:rPr>
              <w:t>C-</w:t>
            </w:r>
            <w:r w:rsidRPr="00DD2C16">
              <w:rPr>
                <w:rFonts w:ascii="Aptos" w:eastAsia="Aptos" w:hAnsi="Aptos" w:cs="Aptos"/>
                <w:color w:val="000000"/>
                <w:sz w:val="18"/>
                <w:szCs w:val="18"/>
              </w:rPr>
              <w:t>ESMP Checklists, and neighborhood-level ESIAs (if needed) through the Contractor’s OHS focal point,</w:t>
            </w:r>
          </w:p>
          <w:p w14:paraId="151187C2" w14:textId="4116F7C1"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Performing the monthly reporting activities described in Table 3</w:t>
            </w:r>
            <w:r w:rsidR="00B6171C" w:rsidRPr="00DD2C16">
              <w:rPr>
                <w:rFonts w:ascii="Aptos" w:eastAsia="Aptos" w:hAnsi="Aptos" w:cs="Aptos"/>
                <w:color w:val="000000"/>
                <w:sz w:val="18"/>
                <w:szCs w:val="18"/>
              </w:rPr>
              <w:t>3</w:t>
            </w:r>
            <w:r w:rsidRPr="00DD2C16">
              <w:rPr>
                <w:rFonts w:ascii="Aptos" w:eastAsia="Aptos" w:hAnsi="Aptos" w:cs="Aptos"/>
                <w:color w:val="000000"/>
                <w:sz w:val="18"/>
                <w:szCs w:val="18"/>
              </w:rPr>
              <w:t>,</w:t>
            </w:r>
          </w:p>
          <w:p w14:paraId="5C91C9E8" w14:textId="6C9AFD06"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 xml:space="preserve">Carrying out the environmental and social monitoring activities described in Section </w:t>
            </w:r>
            <w:r w:rsidR="00E64D14">
              <w:rPr>
                <w:rFonts w:ascii="Aptos" w:eastAsia="Aptos" w:hAnsi="Aptos" w:cs="Aptos"/>
                <w:color w:val="000000"/>
                <w:sz w:val="18"/>
                <w:szCs w:val="18"/>
                <w:shd w:val="clear" w:color="auto" w:fill="E6E6E6"/>
              </w:rPr>
              <w:t>8</w:t>
            </w:r>
            <w:r w:rsidRPr="00DD2C16">
              <w:rPr>
                <w:rFonts w:ascii="Aptos" w:eastAsia="Aptos" w:hAnsi="Aptos" w:cs="Aptos"/>
                <w:color w:val="000000"/>
                <w:sz w:val="18"/>
                <w:szCs w:val="18"/>
                <w:shd w:val="clear" w:color="auto" w:fill="E6E6E6"/>
              </w:rPr>
              <w:t xml:space="preserve"> </w:t>
            </w:r>
            <w:r w:rsidRPr="00DD2C16">
              <w:rPr>
                <w:rFonts w:ascii="Aptos" w:eastAsia="Aptos" w:hAnsi="Aptos" w:cs="Aptos"/>
                <w:color w:val="000000"/>
                <w:sz w:val="18"/>
                <w:szCs w:val="18"/>
              </w:rPr>
              <w:t>under its own responsibility.</w:t>
            </w:r>
          </w:p>
          <w:p w14:paraId="5FFBBE78" w14:textId="77777777"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Immediately notifying UTP and individual Environmental Specialists and OHS Specialists hired for provinces in case of an accident that may affect / threaten the environment, occupational health and safety &amp; community health and safety - fatal work accident, environmental spills and accidents that will put community and environmental health at risk, a work accident that may cause disability etc. In such a case, the incident report, which includes (1) Root Cause Analysis studies, (2) measures to prevent the accident / incident from happening again, and specific compensation actions / corrective actions, will be submitted to UTP within 30 working days with the guidance and controls of PMU individual specialists.</w:t>
            </w:r>
          </w:p>
          <w:p w14:paraId="57C6DEBA" w14:textId="77777777" w:rsidR="004F5FA2" w:rsidRPr="00DD2C16" w:rsidRDefault="004F5FA2" w:rsidP="00CF3942">
            <w:pPr>
              <w:keepLines/>
              <w:pBdr>
                <w:top w:val="nil"/>
                <w:left w:val="nil"/>
                <w:bottom w:val="nil"/>
                <w:right w:val="nil"/>
                <w:between w:val="nil"/>
              </w:pBdr>
              <w:spacing w:after="160" w:line="360" w:lineRule="auto"/>
              <w:ind w:left="720"/>
              <w:jc w:val="left"/>
              <w:rPr>
                <w:rFonts w:ascii="Aptos" w:eastAsia="Aptos" w:hAnsi="Aptos" w:cs="Aptos"/>
                <w:color w:val="000000"/>
                <w:sz w:val="18"/>
                <w:szCs w:val="18"/>
              </w:rPr>
            </w:pPr>
          </w:p>
        </w:tc>
      </w:tr>
      <w:tr w:rsidR="004F5FA2" w:rsidRPr="00DD2C16" w14:paraId="61C77ED0" w14:textId="77777777" w:rsidTr="0005742C">
        <w:trPr>
          <w:trHeight w:val="841"/>
        </w:trPr>
        <w:tc>
          <w:tcPr>
            <w:tcW w:w="1732" w:type="dxa"/>
            <w:shd w:val="clear" w:color="auto" w:fill="F2F2F2"/>
          </w:tcPr>
          <w:p w14:paraId="67E2FD37"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lastRenderedPageBreak/>
              <w:t xml:space="preserve">Site Supervisors </w:t>
            </w:r>
          </w:p>
        </w:tc>
        <w:tc>
          <w:tcPr>
            <w:tcW w:w="12580" w:type="dxa"/>
            <w:shd w:val="clear" w:color="auto" w:fill="F2F2F2"/>
          </w:tcPr>
          <w:p w14:paraId="0A1905B2" w14:textId="77777777" w:rsidR="004F5FA2" w:rsidRPr="00DD2C16" w:rsidRDefault="00273DD3">
            <w:pPr>
              <w:keepLines/>
              <w:numPr>
                <w:ilvl w:val="0"/>
                <w:numId w:val="35"/>
              </w:numPr>
              <w:pBdr>
                <w:top w:val="nil"/>
                <w:left w:val="nil"/>
                <w:bottom w:val="nil"/>
                <w:right w:val="nil"/>
                <w:between w:val="nil"/>
              </w:pBdr>
              <w:spacing w:before="120" w:line="360" w:lineRule="auto"/>
              <w:jc w:val="left"/>
              <w:rPr>
                <w:rFonts w:ascii="Aptos" w:hAnsi="Aptos"/>
                <w:color w:val="000000"/>
                <w:sz w:val="18"/>
                <w:szCs w:val="18"/>
              </w:rPr>
            </w:pPr>
            <w:r w:rsidRPr="00DD2C16">
              <w:rPr>
                <w:rFonts w:ascii="Aptos" w:eastAsia="Aptos" w:hAnsi="Aptos" w:cs="Aptos"/>
                <w:color w:val="000000"/>
                <w:sz w:val="18"/>
                <w:szCs w:val="18"/>
              </w:rPr>
              <w:t>Planning, organizing, and coordinating the construction project.</w:t>
            </w:r>
          </w:p>
          <w:p w14:paraId="7CFC218D" w14:textId="77777777"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Ensuring the project meets specified quality standards.</w:t>
            </w:r>
          </w:p>
          <w:p w14:paraId="6FA01EA6" w14:textId="77777777"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 xml:space="preserve">Enforcing safety regulations and ensuring the safety of all workers on site.  </w:t>
            </w:r>
          </w:p>
          <w:p w14:paraId="6CC4AD07" w14:textId="77777777"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Procuring and efficiently utilizing necessary materials and equipment.</w:t>
            </w:r>
          </w:p>
          <w:p w14:paraId="502EE6F2" w14:textId="77777777"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Creating and implementing a work schedule to ensure the project is completed on time.</w:t>
            </w:r>
          </w:p>
          <w:p w14:paraId="325EA011" w14:textId="77777777"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 xml:space="preserve">Maintaining communication and coordination with engineers, architects, subcontractors, and other stakeholders. </w:t>
            </w:r>
          </w:p>
          <w:p w14:paraId="732F70F5" w14:textId="77777777" w:rsidR="004F5FA2" w:rsidRPr="00DD2C16" w:rsidRDefault="00273DD3">
            <w:pPr>
              <w:keepLines/>
              <w:numPr>
                <w:ilvl w:val="0"/>
                <w:numId w:val="35"/>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Quickly and effectively resolving issues that arise on site.</w:t>
            </w:r>
          </w:p>
          <w:p w14:paraId="7E0D5D76" w14:textId="77777777" w:rsidR="004F5FA2" w:rsidRPr="00DD2C16" w:rsidRDefault="00273DD3">
            <w:pPr>
              <w:keepLines/>
              <w:numPr>
                <w:ilvl w:val="0"/>
                <w:numId w:val="35"/>
              </w:numPr>
              <w:pBdr>
                <w:top w:val="nil"/>
                <w:left w:val="nil"/>
                <w:bottom w:val="nil"/>
                <w:right w:val="nil"/>
                <w:between w:val="nil"/>
              </w:pBdr>
              <w:spacing w:after="160" w:line="360" w:lineRule="auto"/>
              <w:jc w:val="left"/>
              <w:rPr>
                <w:rFonts w:ascii="Aptos" w:hAnsi="Aptos"/>
                <w:color w:val="000000"/>
                <w:sz w:val="18"/>
                <w:szCs w:val="18"/>
              </w:rPr>
            </w:pPr>
            <w:r w:rsidRPr="00DD2C16">
              <w:rPr>
                <w:rFonts w:ascii="Aptos" w:eastAsia="Aptos" w:hAnsi="Aptos" w:cs="Aptos"/>
                <w:color w:val="000000"/>
                <w:sz w:val="18"/>
                <w:szCs w:val="18"/>
              </w:rPr>
              <w:t>Preparing regular progress reports and presenting them to upper management</w:t>
            </w:r>
          </w:p>
        </w:tc>
      </w:tr>
      <w:tr w:rsidR="004F5FA2" w:rsidRPr="00DD2C16" w14:paraId="2FD45FA9" w14:textId="77777777" w:rsidTr="0005742C">
        <w:trPr>
          <w:trHeight w:val="464"/>
        </w:trPr>
        <w:tc>
          <w:tcPr>
            <w:tcW w:w="1732" w:type="dxa"/>
            <w:shd w:val="clear" w:color="auto" w:fill="F2F2F2"/>
          </w:tcPr>
          <w:p w14:paraId="3D58D0A6"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PMU</w:t>
            </w:r>
          </w:p>
        </w:tc>
        <w:tc>
          <w:tcPr>
            <w:tcW w:w="12580" w:type="dxa"/>
            <w:shd w:val="clear" w:color="auto" w:fill="F2F2F2"/>
          </w:tcPr>
          <w:p w14:paraId="3BC8061D" w14:textId="6207F32E" w:rsidR="00446D85" w:rsidRPr="00B7572C" w:rsidRDefault="00446D85">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bookmarkStart w:id="144" w:name="_279ka65" w:colFirst="0" w:colLast="0"/>
            <w:bookmarkEnd w:id="144"/>
            <w:r w:rsidRPr="00446D85">
              <w:rPr>
                <w:rFonts w:ascii="Aptos" w:eastAsia="Aptos" w:hAnsi="Aptos" w:cs="Aptos"/>
                <w:color w:val="000000"/>
                <w:sz w:val="18"/>
                <w:szCs w:val="18"/>
              </w:rPr>
              <w:t>Ensure the recruitment of a total of sixteen (16) individual experts, including four (4) experts for the head office and twelve (12) experts (three for each province), as defined in the</w:t>
            </w:r>
            <w:r w:rsidR="00C0122A">
              <w:rPr>
                <w:rFonts w:ascii="Aptos" w:eastAsia="Aptos" w:hAnsi="Aptos" w:cs="Aptos"/>
                <w:color w:val="000000"/>
                <w:sz w:val="18"/>
                <w:szCs w:val="18"/>
              </w:rPr>
              <w:t xml:space="preserve"> C</w:t>
            </w:r>
            <w:r w:rsidRPr="00446D85">
              <w:rPr>
                <w:rFonts w:ascii="Aptos" w:eastAsia="Aptos" w:hAnsi="Aptos" w:cs="Aptos"/>
                <w:color w:val="000000"/>
                <w:sz w:val="18"/>
                <w:szCs w:val="18"/>
              </w:rPr>
              <w:t xml:space="preserve">hapter 6 </w:t>
            </w:r>
            <w:r w:rsidR="00C0122A">
              <w:rPr>
                <w:rFonts w:ascii="Aptos" w:eastAsia="Aptos" w:hAnsi="Aptos" w:cs="Aptos"/>
                <w:color w:val="000000"/>
                <w:sz w:val="18"/>
                <w:szCs w:val="18"/>
              </w:rPr>
              <w:t>S</w:t>
            </w:r>
            <w:r w:rsidRPr="00446D85">
              <w:rPr>
                <w:rFonts w:ascii="Aptos" w:eastAsia="Aptos" w:hAnsi="Aptos" w:cs="Aptos"/>
                <w:color w:val="000000"/>
                <w:sz w:val="18"/>
                <w:szCs w:val="18"/>
              </w:rPr>
              <w:t>ub-section 6.1.2</w:t>
            </w:r>
            <w:r w:rsidR="00C0122A">
              <w:rPr>
                <w:rFonts w:ascii="Aptos" w:eastAsia="Aptos" w:hAnsi="Aptos" w:cs="Aptos"/>
                <w:color w:val="000000"/>
                <w:sz w:val="18"/>
                <w:szCs w:val="18"/>
              </w:rPr>
              <w:t xml:space="preserve"> of the ESMF</w:t>
            </w:r>
            <w:r w:rsidRPr="00446D85">
              <w:rPr>
                <w:rFonts w:ascii="Aptos" w:eastAsia="Aptos" w:hAnsi="Aptos" w:cs="Aptos"/>
                <w:color w:val="000000"/>
                <w:sz w:val="18"/>
                <w:szCs w:val="18"/>
              </w:rPr>
              <w:t>.</w:t>
            </w:r>
          </w:p>
          <w:p w14:paraId="7AD14017" w14:textId="66091522"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Following the progress of the Project and reporting it as described in Table 3</w:t>
            </w:r>
            <w:r w:rsidR="00E64D14">
              <w:rPr>
                <w:rFonts w:ascii="Aptos" w:eastAsia="Aptos" w:hAnsi="Aptos" w:cs="Aptos"/>
                <w:color w:val="000000"/>
                <w:sz w:val="18"/>
                <w:szCs w:val="18"/>
              </w:rPr>
              <w:t>3</w:t>
            </w:r>
            <w:r w:rsidRPr="00DD2C16">
              <w:rPr>
                <w:rFonts w:ascii="Aptos" w:eastAsia="Aptos" w:hAnsi="Aptos" w:cs="Aptos"/>
                <w:color w:val="000000"/>
                <w:sz w:val="18"/>
                <w:szCs w:val="18"/>
              </w:rPr>
              <w:t xml:space="preserve">. </w:t>
            </w:r>
          </w:p>
          <w:p w14:paraId="48949ACE" w14:textId="77777777"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Preparing province-based ESMPs.</w:t>
            </w:r>
          </w:p>
          <w:p w14:paraId="0803B2C5" w14:textId="77777777"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 xml:space="preserve">Preparing neighborhood-level ESIAs, if needed. </w:t>
            </w:r>
          </w:p>
          <w:p w14:paraId="10EDF28E" w14:textId="77777777"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 xml:space="preserve">Taking part in the evaluation of the proposed sub-project within the scope of Non-Eligible Projects. </w:t>
            </w:r>
          </w:p>
          <w:p w14:paraId="137EF3E7" w14:textId="77777777"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Managing Grievance Mechanism.</w:t>
            </w:r>
          </w:p>
          <w:p w14:paraId="085F8EE2" w14:textId="77777777"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Notifying the WB of accidents and incidents within 48 hours, and sending the incident investigation report to the WB within 30 working days.</w:t>
            </w:r>
          </w:p>
          <w:p w14:paraId="54F91CC9" w14:textId="77777777"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 xml:space="preserve">Evaluating and approving the Environmental and Social Screening studies carried out on the site by the PMU individual specialists in the provinces. </w:t>
            </w:r>
          </w:p>
          <w:p w14:paraId="73D23D0F" w14:textId="77777777"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Providing the results of the first five screening studies to the WB just for information.</w:t>
            </w:r>
          </w:p>
          <w:p w14:paraId="637D53D2" w14:textId="77777777"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Performing the monitoring and reporting activities by working in coordination with the PMU individual specialists in the provinces.</w:t>
            </w:r>
          </w:p>
          <w:p w14:paraId="5A05845E" w14:textId="71D3A4E4"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 xml:space="preserve">Monitoring the execution of the contractors' activities within the scope of province-based ESMPs, </w:t>
            </w:r>
            <w:r w:rsidR="0061620B">
              <w:rPr>
                <w:rFonts w:ascii="Aptos" w:eastAsia="Aptos" w:hAnsi="Aptos" w:cs="Aptos"/>
                <w:color w:val="000000"/>
                <w:sz w:val="18"/>
                <w:szCs w:val="18"/>
              </w:rPr>
              <w:t>C-</w:t>
            </w:r>
            <w:r w:rsidRPr="00DD2C16">
              <w:rPr>
                <w:rFonts w:ascii="Aptos" w:eastAsia="Aptos" w:hAnsi="Aptos" w:cs="Aptos"/>
                <w:color w:val="000000"/>
                <w:sz w:val="18"/>
                <w:szCs w:val="18"/>
              </w:rPr>
              <w:t>ESMP Checklists, neighborhood-level ESIAs (if needed), and relevant sub-plans, by working in coordination with the PMU individual specialists in the provinces.</w:t>
            </w:r>
          </w:p>
          <w:p w14:paraId="20B3E543" w14:textId="77777777" w:rsidR="004F5FA2" w:rsidRPr="00B7572C" w:rsidRDefault="00273DD3">
            <w:pPr>
              <w:keepLines/>
              <w:numPr>
                <w:ilvl w:val="0"/>
                <w:numId w:val="34"/>
              </w:numPr>
              <w:pBdr>
                <w:top w:val="nil"/>
                <w:left w:val="nil"/>
                <w:bottom w:val="nil"/>
                <w:right w:val="nil"/>
                <w:between w:val="nil"/>
              </w:pBdr>
              <w:spacing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 xml:space="preserve">Review and approval of the ESMPs, and </w:t>
            </w:r>
          </w:p>
          <w:p w14:paraId="56A3858E" w14:textId="77777777" w:rsidR="004F5FA2" w:rsidRPr="00F031A4" w:rsidRDefault="00273DD3">
            <w:pPr>
              <w:keepLines/>
              <w:numPr>
                <w:ilvl w:val="0"/>
                <w:numId w:val="34"/>
              </w:numPr>
              <w:pBdr>
                <w:top w:val="nil"/>
                <w:left w:val="nil"/>
                <w:bottom w:val="nil"/>
                <w:right w:val="nil"/>
                <w:between w:val="nil"/>
              </w:pBdr>
              <w:spacing w:after="160" w:line="360" w:lineRule="auto"/>
              <w:ind w:left="426" w:hanging="284"/>
              <w:jc w:val="left"/>
              <w:rPr>
                <w:rFonts w:ascii="Aptos" w:eastAsia="Aptos" w:hAnsi="Aptos" w:cs="Aptos"/>
                <w:color w:val="000000"/>
                <w:sz w:val="18"/>
                <w:szCs w:val="18"/>
              </w:rPr>
            </w:pPr>
            <w:r w:rsidRPr="00DD2C16">
              <w:rPr>
                <w:rFonts w:ascii="Aptos" w:eastAsia="Aptos" w:hAnsi="Aptos" w:cs="Aptos"/>
                <w:color w:val="000000"/>
                <w:sz w:val="18"/>
                <w:szCs w:val="18"/>
              </w:rPr>
              <w:t>Providing the detailed feedback to the WB when requested and required.</w:t>
            </w:r>
          </w:p>
          <w:p w14:paraId="306F1062" w14:textId="37941513" w:rsidR="00B41ECE" w:rsidRPr="00B7572C" w:rsidRDefault="00F031A4">
            <w:pPr>
              <w:keepLines/>
              <w:numPr>
                <w:ilvl w:val="0"/>
                <w:numId w:val="34"/>
              </w:numPr>
              <w:pBdr>
                <w:top w:val="nil"/>
                <w:left w:val="nil"/>
                <w:bottom w:val="nil"/>
                <w:right w:val="nil"/>
                <w:between w:val="nil"/>
              </w:pBdr>
              <w:spacing w:after="160" w:line="360" w:lineRule="auto"/>
              <w:ind w:left="426" w:hanging="284"/>
              <w:jc w:val="left"/>
              <w:rPr>
                <w:rFonts w:ascii="Aptos" w:eastAsia="Aptos" w:hAnsi="Aptos" w:cs="Aptos"/>
                <w:color w:val="000000"/>
                <w:sz w:val="18"/>
                <w:szCs w:val="18"/>
              </w:rPr>
            </w:pPr>
            <w:r w:rsidRPr="00B7572C">
              <w:rPr>
                <w:rFonts w:eastAsia="Aptos"/>
                <w:color w:val="000000"/>
                <w:sz w:val="18"/>
                <w:szCs w:val="18"/>
              </w:rPr>
              <w:lastRenderedPageBreak/>
              <w:t>Managing contractors and overseeing contract implementation</w:t>
            </w:r>
            <w:r w:rsidR="00DE24C0">
              <w:rPr>
                <w:rFonts w:eastAsia="Aptos"/>
                <w:color w:val="000000"/>
                <w:sz w:val="18"/>
                <w:szCs w:val="18"/>
              </w:rPr>
              <w:t xml:space="preserve"> and provide written reports</w:t>
            </w:r>
            <w:r w:rsidR="00BE0FDA">
              <w:rPr>
                <w:rFonts w:eastAsia="Aptos"/>
                <w:color w:val="000000"/>
                <w:sz w:val="18"/>
                <w:szCs w:val="18"/>
              </w:rPr>
              <w:t xml:space="preserve"> to that effect</w:t>
            </w:r>
          </w:p>
        </w:tc>
      </w:tr>
      <w:tr w:rsidR="004F5FA2" w:rsidRPr="00DD2C16" w14:paraId="32C9D033" w14:textId="77777777" w:rsidTr="0005742C">
        <w:trPr>
          <w:trHeight w:val="2665"/>
        </w:trPr>
        <w:tc>
          <w:tcPr>
            <w:tcW w:w="1732" w:type="dxa"/>
            <w:shd w:val="clear" w:color="auto" w:fill="F2F2F2"/>
          </w:tcPr>
          <w:p w14:paraId="0166AAFE"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lastRenderedPageBreak/>
              <w:t>PMU Individual Social Specialists in Provinces</w:t>
            </w:r>
          </w:p>
          <w:p w14:paraId="5ABA8885" w14:textId="77777777" w:rsidR="004F5FA2" w:rsidRPr="00DD2C16" w:rsidRDefault="004F5FA2" w:rsidP="00CF3942">
            <w:pPr>
              <w:spacing w:line="360" w:lineRule="auto"/>
              <w:rPr>
                <w:rFonts w:ascii="Aptos" w:eastAsia="Aptos" w:hAnsi="Aptos" w:cs="Aptos"/>
                <w:sz w:val="18"/>
                <w:szCs w:val="18"/>
              </w:rPr>
            </w:pPr>
          </w:p>
        </w:tc>
        <w:tc>
          <w:tcPr>
            <w:tcW w:w="12580" w:type="dxa"/>
            <w:shd w:val="clear" w:color="auto" w:fill="F2F2F2"/>
          </w:tcPr>
          <w:p w14:paraId="5446C722" w14:textId="77777777" w:rsidR="002E6464" w:rsidRPr="00DD2C16"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DD2C16">
              <w:rPr>
                <w:rFonts w:ascii="Aptos" w:eastAsia="Aptos" w:hAnsi="Aptos" w:cs="Aptos"/>
                <w:color w:val="000000"/>
                <w:sz w:val="18"/>
                <w:szCs w:val="18"/>
              </w:rPr>
              <w:t>Ensures that the contractor informs the affected communities about the Project construction activities and other Project issues (Grievance mechanism, trainings etc.)</w:t>
            </w:r>
          </w:p>
          <w:p w14:paraId="3A523DDE" w14:textId="77777777" w:rsidR="002E6464" w:rsidRPr="00DD2C16"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DD2C16">
              <w:rPr>
                <w:rFonts w:ascii="Aptos" w:eastAsia="Aptos" w:hAnsi="Aptos" w:cs="Aptos"/>
                <w:color w:val="000000"/>
                <w:sz w:val="18"/>
                <w:szCs w:val="18"/>
              </w:rPr>
              <w:t xml:space="preserve">Implementing SEP and Grievance Mechanism at provinces on sub-project basis. Receives and records applications/complaints/ requests from rights holders within the scope of the Grievance Mechanism related to social issues. Provide Daily reports on issues related to the SEP and the community. </w:t>
            </w:r>
          </w:p>
          <w:p w14:paraId="001C3150" w14:textId="22EC875D" w:rsidR="002E6464" w:rsidRPr="00DD2C16"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DD2C16">
              <w:rPr>
                <w:rFonts w:ascii="Aptos" w:eastAsia="Aptos" w:hAnsi="Aptos" w:cs="Aptos"/>
                <w:color w:val="000000"/>
                <w:sz w:val="18"/>
                <w:szCs w:val="18"/>
              </w:rPr>
              <w:t xml:space="preserve">Guiding and supporting during preparation and implementation processes of the </w:t>
            </w:r>
            <w:r w:rsidR="0061620B">
              <w:rPr>
                <w:rFonts w:ascii="Aptos" w:eastAsia="Aptos" w:hAnsi="Aptos" w:cs="Aptos"/>
                <w:color w:val="000000"/>
                <w:sz w:val="18"/>
                <w:szCs w:val="18"/>
              </w:rPr>
              <w:t>C-</w:t>
            </w:r>
            <w:r w:rsidRPr="00DD2C16">
              <w:rPr>
                <w:rFonts w:ascii="Aptos" w:eastAsia="Aptos" w:hAnsi="Aptos" w:cs="Aptos"/>
                <w:color w:val="000000"/>
                <w:sz w:val="18"/>
                <w:szCs w:val="18"/>
              </w:rPr>
              <w:t xml:space="preserve">ESMP Checklists to be prepared by the sub-project contractors in terms of quality of the said documents and ensuring adequacy of the sub-project Social focal point personnel of the Contractors who will continuously implement the </w:t>
            </w:r>
            <w:r w:rsidR="0001458D">
              <w:rPr>
                <w:rFonts w:ascii="Aptos" w:eastAsia="Aptos" w:hAnsi="Aptos" w:cs="Aptos"/>
                <w:color w:val="000000"/>
                <w:sz w:val="18"/>
                <w:szCs w:val="18"/>
              </w:rPr>
              <w:t>C-</w:t>
            </w:r>
            <w:r w:rsidRPr="00DD2C16">
              <w:rPr>
                <w:rFonts w:ascii="Aptos" w:eastAsia="Aptos" w:hAnsi="Aptos" w:cs="Aptos"/>
                <w:color w:val="000000"/>
                <w:sz w:val="18"/>
                <w:szCs w:val="18"/>
              </w:rPr>
              <w:t>ESMP Checklists at sub-project site.</w:t>
            </w:r>
          </w:p>
          <w:p w14:paraId="549C7E5D" w14:textId="77777777" w:rsidR="002E6464" w:rsidRPr="00DD2C16"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DD2C16">
              <w:rPr>
                <w:rFonts w:ascii="Aptos" w:eastAsia="Aptos" w:hAnsi="Aptos" w:cs="Aptos"/>
                <w:color w:val="000000"/>
                <w:sz w:val="18"/>
                <w:szCs w:val="18"/>
              </w:rPr>
              <w:t xml:space="preserve">Serving as primary point of contact for affected communities and other stakeholders. </w:t>
            </w:r>
          </w:p>
          <w:p w14:paraId="12A88763" w14:textId="77777777" w:rsidR="002E6464" w:rsidRPr="00DD2C16"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DD2C16">
              <w:rPr>
                <w:rFonts w:ascii="Aptos" w:eastAsia="Aptos" w:hAnsi="Aptos" w:cs="Aptos"/>
                <w:color w:val="000000"/>
                <w:sz w:val="18"/>
                <w:szCs w:val="18"/>
              </w:rPr>
              <w:t>Maintaining records and reporting of complaints and participation activities.</w:t>
            </w:r>
          </w:p>
          <w:p w14:paraId="18E56113" w14:textId="4A9D6CD1" w:rsidR="004F5FA2" w:rsidRPr="00DD2C16" w:rsidRDefault="002E6464" w:rsidP="002E6464">
            <w:pPr>
              <w:keepLines/>
              <w:numPr>
                <w:ilvl w:val="0"/>
                <w:numId w:val="34"/>
              </w:numPr>
              <w:pBdr>
                <w:top w:val="nil"/>
                <w:left w:val="nil"/>
                <w:bottom w:val="nil"/>
                <w:right w:val="nil"/>
                <w:between w:val="nil"/>
              </w:pBdr>
              <w:spacing w:line="360" w:lineRule="auto"/>
              <w:ind w:left="418"/>
              <w:rPr>
                <w:rFonts w:ascii="Aptos" w:eastAsia="Aptos" w:hAnsi="Aptos" w:cs="Aptos"/>
                <w:color w:val="000000"/>
                <w:sz w:val="18"/>
                <w:szCs w:val="18"/>
              </w:rPr>
            </w:pPr>
            <w:r w:rsidRPr="00DD2C16">
              <w:rPr>
                <w:rFonts w:ascii="Aptos" w:eastAsia="Aptos" w:hAnsi="Aptos" w:cs="Aptos"/>
                <w:color w:val="000000"/>
                <w:sz w:val="18"/>
                <w:szCs w:val="18"/>
              </w:rPr>
              <w:t>Performing E&amp;S Audits for Type-III sub-projects and following implementation of ESAPs to be prepared for Type-III sub-projects in accordance with the outcomes of the audit, if needed.</w:t>
            </w:r>
            <w:r w:rsidR="00705F74">
              <w:rPr>
                <w:rFonts w:ascii="Aptos" w:eastAsia="Aptos" w:hAnsi="Aptos" w:cs="Aptos"/>
                <w:color w:val="000000"/>
                <w:sz w:val="18"/>
                <w:szCs w:val="18"/>
              </w:rPr>
              <w:t xml:space="preserve"> (Check Annex 16)</w:t>
            </w:r>
          </w:p>
        </w:tc>
      </w:tr>
      <w:tr w:rsidR="004F5FA2" w:rsidRPr="00DD2C16" w14:paraId="21D9E5C6" w14:textId="77777777" w:rsidTr="0005742C">
        <w:trPr>
          <w:trHeight w:val="2665"/>
        </w:trPr>
        <w:tc>
          <w:tcPr>
            <w:tcW w:w="1732" w:type="dxa"/>
            <w:shd w:val="clear" w:color="auto" w:fill="F2F2F2"/>
          </w:tcPr>
          <w:p w14:paraId="0344F425"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PMU Individual Occupational Health and Safety Specialists in Provinces</w:t>
            </w:r>
          </w:p>
          <w:p w14:paraId="0756EB17" w14:textId="77777777" w:rsidR="004F5FA2" w:rsidRPr="00DD2C16" w:rsidRDefault="004F5FA2" w:rsidP="00CF3942">
            <w:pPr>
              <w:spacing w:line="360" w:lineRule="auto"/>
              <w:rPr>
                <w:rFonts w:ascii="Aptos" w:eastAsia="Aptos" w:hAnsi="Aptos" w:cs="Aptos"/>
                <w:sz w:val="18"/>
                <w:szCs w:val="18"/>
              </w:rPr>
            </w:pPr>
          </w:p>
        </w:tc>
        <w:tc>
          <w:tcPr>
            <w:tcW w:w="12580" w:type="dxa"/>
            <w:shd w:val="clear" w:color="auto" w:fill="F2F2F2"/>
          </w:tcPr>
          <w:p w14:paraId="2C8574F3" w14:textId="31C6536B" w:rsidR="004F5FA2" w:rsidRPr="00DD2C16" w:rsidRDefault="00273DD3">
            <w:pPr>
              <w:keepLines/>
              <w:numPr>
                <w:ilvl w:val="0"/>
                <w:numId w:val="34"/>
              </w:numPr>
              <w:pBdr>
                <w:top w:val="nil"/>
                <w:left w:val="nil"/>
                <w:bottom w:val="nil"/>
                <w:right w:val="nil"/>
                <w:between w:val="nil"/>
              </w:pBdr>
              <w:spacing w:before="120"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 xml:space="preserve">Guiding and supporting the contractor and the contractor's OHS liaison officer during the preparation of </w:t>
            </w:r>
            <w:r w:rsidR="0001458D">
              <w:rPr>
                <w:rFonts w:ascii="Aptos" w:eastAsia="Aptos" w:hAnsi="Aptos" w:cs="Aptos"/>
                <w:color w:val="000000"/>
                <w:sz w:val="18"/>
                <w:szCs w:val="18"/>
              </w:rPr>
              <w:t>C-</w:t>
            </w:r>
            <w:r w:rsidRPr="00DD2C16">
              <w:rPr>
                <w:rFonts w:ascii="Aptos" w:eastAsia="Aptos" w:hAnsi="Aptos" w:cs="Aptos"/>
                <w:color w:val="000000"/>
                <w:sz w:val="18"/>
                <w:szCs w:val="18"/>
              </w:rPr>
              <w:t>ESMP Checklists</w:t>
            </w:r>
          </w:p>
          <w:p w14:paraId="16E46377" w14:textId="77777777" w:rsidR="004F5FA2" w:rsidRPr="00DD2C16"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Assessing the documents related to issues such as permits to be obtained, protocols to be made, personnel to be assigned within the scope of OHS legislation.</w:t>
            </w:r>
          </w:p>
          <w:p w14:paraId="52C8849D" w14:textId="77777777" w:rsidR="004F5FA2" w:rsidRPr="00DD2C16"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Supervising the compliance of safety measures taken in the workplace with Occupational Health and Safety legislation and general occupational safety rules</w:t>
            </w:r>
          </w:p>
          <w:p w14:paraId="71945BF4" w14:textId="77777777" w:rsidR="004F5FA2" w:rsidRPr="00DD2C16"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Examination of records regarding Occupational Health and Safety Training provided to personnel</w:t>
            </w:r>
          </w:p>
          <w:p w14:paraId="63988AC9" w14:textId="77777777" w:rsidR="004F5FA2" w:rsidRPr="00DD2C16" w:rsidRDefault="00273DD3">
            <w:pPr>
              <w:keepLines/>
              <w:numPr>
                <w:ilvl w:val="0"/>
                <w:numId w:val="34"/>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Supervision of periodic maintenance, control and measurements to be carried out in accordance with Occupational Health and Safety legislation in construction</w:t>
            </w:r>
          </w:p>
          <w:p w14:paraId="6E1137A1" w14:textId="6E8E807C" w:rsidR="004F5FA2" w:rsidRPr="00DD2C16" w:rsidRDefault="00273DD3">
            <w:pPr>
              <w:keepLines/>
              <w:numPr>
                <w:ilvl w:val="0"/>
                <w:numId w:val="34"/>
              </w:numPr>
              <w:pBdr>
                <w:top w:val="nil"/>
                <w:left w:val="nil"/>
                <w:bottom w:val="nil"/>
                <w:right w:val="nil"/>
                <w:between w:val="nil"/>
              </w:pBdr>
              <w:spacing w:after="160"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During the project reporting all accidents, incidents and near</w:t>
            </w:r>
            <w:r w:rsidR="002E6464" w:rsidRPr="00DD2C16">
              <w:rPr>
                <w:rFonts w:ascii="Aptos" w:eastAsia="Aptos" w:hAnsi="Aptos" w:cs="Aptos"/>
                <w:color w:val="000000"/>
                <w:sz w:val="18"/>
                <w:szCs w:val="18"/>
              </w:rPr>
              <w:t>-</w:t>
            </w:r>
            <w:r w:rsidRPr="00DD2C16">
              <w:rPr>
                <w:rFonts w:ascii="Aptos" w:eastAsia="Aptos" w:hAnsi="Aptos" w:cs="Aptos"/>
                <w:color w:val="000000"/>
                <w:sz w:val="18"/>
                <w:szCs w:val="18"/>
              </w:rPr>
              <w:t>miss events to the PMU.</w:t>
            </w:r>
          </w:p>
          <w:p w14:paraId="259009EF" w14:textId="77777777" w:rsidR="004F5FA2" w:rsidRPr="00DD2C16" w:rsidRDefault="004F5FA2" w:rsidP="00CF3942">
            <w:pPr>
              <w:keepLines/>
              <w:spacing w:before="120" w:line="360" w:lineRule="auto"/>
              <w:ind w:left="426"/>
              <w:rPr>
                <w:rFonts w:ascii="Aptos" w:eastAsia="Aptos" w:hAnsi="Aptos" w:cs="Aptos"/>
                <w:sz w:val="18"/>
                <w:szCs w:val="18"/>
              </w:rPr>
            </w:pPr>
          </w:p>
        </w:tc>
      </w:tr>
      <w:tr w:rsidR="004F5FA2" w:rsidRPr="00DD2C16" w14:paraId="729445D1" w14:textId="77777777" w:rsidTr="0005742C">
        <w:trPr>
          <w:trHeight w:val="1011"/>
        </w:trPr>
        <w:tc>
          <w:tcPr>
            <w:tcW w:w="1732" w:type="dxa"/>
            <w:shd w:val="clear" w:color="auto" w:fill="F2F2F2"/>
          </w:tcPr>
          <w:p w14:paraId="3F50AF80"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lastRenderedPageBreak/>
              <w:t>PMU Individual Environment Specialist in Provinces</w:t>
            </w:r>
          </w:p>
        </w:tc>
        <w:tc>
          <w:tcPr>
            <w:tcW w:w="12580" w:type="dxa"/>
            <w:shd w:val="clear" w:color="auto" w:fill="F2F2F2"/>
          </w:tcPr>
          <w:p w14:paraId="1569A1C9" w14:textId="1A93FBC0" w:rsidR="004F5FA2" w:rsidRPr="00DD2C16" w:rsidRDefault="00273DD3">
            <w:pPr>
              <w:keepLines/>
              <w:numPr>
                <w:ilvl w:val="0"/>
                <w:numId w:val="34"/>
              </w:numPr>
              <w:pBdr>
                <w:top w:val="nil"/>
                <w:left w:val="nil"/>
                <w:bottom w:val="nil"/>
                <w:right w:val="nil"/>
                <w:between w:val="nil"/>
              </w:pBdr>
              <w:spacing w:before="120"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 xml:space="preserve">Guiding and supporting during preparation and implementation processes of the </w:t>
            </w:r>
            <w:r w:rsidR="0001458D">
              <w:rPr>
                <w:rFonts w:ascii="Aptos" w:eastAsia="Aptos" w:hAnsi="Aptos" w:cs="Aptos"/>
                <w:color w:val="000000"/>
                <w:sz w:val="18"/>
                <w:szCs w:val="18"/>
              </w:rPr>
              <w:t>C-</w:t>
            </w:r>
            <w:r w:rsidRPr="00DD2C16">
              <w:rPr>
                <w:rFonts w:ascii="Aptos" w:eastAsia="Aptos" w:hAnsi="Aptos" w:cs="Aptos"/>
                <w:color w:val="000000"/>
                <w:sz w:val="18"/>
                <w:szCs w:val="18"/>
              </w:rPr>
              <w:t xml:space="preserve">ESMP Checklists to be prepared by the sub-project contractors in terms of quality of the said documents, and ensuring adequacy of the sub-project Social focal point personnel of the Contractors who will continuously implement </w:t>
            </w:r>
            <w:proofErr w:type="spellStart"/>
            <w:r w:rsidRPr="00DD2C16">
              <w:rPr>
                <w:rFonts w:ascii="Aptos" w:eastAsia="Aptos" w:hAnsi="Aptos" w:cs="Aptos"/>
                <w:color w:val="000000"/>
                <w:sz w:val="18"/>
                <w:szCs w:val="18"/>
              </w:rPr>
              <w:t>the</w:t>
            </w:r>
            <w:r w:rsidR="0001458D">
              <w:rPr>
                <w:rFonts w:ascii="Aptos" w:eastAsia="Aptos" w:hAnsi="Aptos" w:cs="Aptos"/>
                <w:color w:val="000000"/>
                <w:sz w:val="18"/>
                <w:szCs w:val="18"/>
              </w:rPr>
              <w:t>C</w:t>
            </w:r>
            <w:proofErr w:type="spellEnd"/>
            <w:r w:rsidR="0001458D">
              <w:rPr>
                <w:rFonts w:ascii="Aptos" w:eastAsia="Aptos" w:hAnsi="Aptos" w:cs="Aptos"/>
                <w:color w:val="000000"/>
                <w:sz w:val="18"/>
                <w:szCs w:val="18"/>
              </w:rPr>
              <w:t>-</w:t>
            </w:r>
            <w:r w:rsidRPr="00DD2C16">
              <w:rPr>
                <w:rFonts w:ascii="Aptos" w:eastAsia="Aptos" w:hAnsi="Aptos" w:cs="Aptos"/>
                <w:color w:val="000000"/>
                <w:sz w:val="18"/>
                <w:szCs w:val="18"/>
              </w:rPr>
              <w:t xml:space="preserve"> ESMP Checklists at sub-project site.</w:t>
            </w:r>
          </w:p>
          <w:p w14:paraId="10705F29" w14:textId="77777777" w:rsidR="004F5FA2" w:rsidRPr="00DD2C16"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Ensures that the contractor informs the affected communities about the Project construction activities and other Project issues (Grievance mechanism, trainings etc.)</w:t>
            </w:r>
          </w:p>
          <w:p w14:paraId="41FF51C8" w14:textId="77777777" w:rsidR="004F5FA2" w:rsidRPr="00DD2C16"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 xml:space="preserve">Serving as primary point of contact for affected communities and other stakeholders. </w:t>
            </w:r>
          </w:p>
          <w:p w14:paraId="7AF12DBC" w14:textId="77777777" w:rsidR="004F5FA2" w:rsidRPr="00DD2C16"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Maintaining records and reporting of complaints and participation activities.</w:t>
            </w:r>
          </w:p>
          <w:p w14:paraId="11747B76" w14:textId="77777777" w:rsidR="004F5FA2" w:rsidRPr="00DD2C16"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Performing E&amp;S Audits for Type-III sub-projects and following implementation of ESAPs to be prepared for Type-III sub-projects in accordance with the outcomes of the audit, if needed.</w:t>
            </w:r>
          </w:p>
          <w:p w14:paraId="3CB12294" w14:textId="77777777" w:rsidR="004F5FA2" w:rsidRPr="00DD2C16" w:rsidRDefault="00273DD3">
            <w:pPr>
              <w:keepLines/>
              <w:numPr>
                <w:ilvl w:val="0"/>
                <w:numId w:val="34"/>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Ensures that the contractor informs the affected communities about the Project construction activities and other Project issues (Grievance mechanism, trainings etc.)</w:t>
            </w:r>
          </w:p>
          <w:p w14:paraId="728850E5" w14:textId="77777777" w:rsidR="004F5FA2" w:rsidRPr="00DD2C16" w:rsidRDefault="00273DD3">
            <w:pPr>
              <w:keepLines/>
              <w:numPr>
                <w:ilvl w:val="0"/>
                <w:numId w:val="34"/>
              </w:numPr>
              <w:pBdr>
                <w:top w:val="nil"/>
                <w:left w:val="nil"/>
                <w:bottom w:val="nil"/>
                <w:right w:val="nil"/>
                <w:between w:val="nil"/>
              </w:pBdr>
              <w:spacing w:after="160" w:line="360" w:lineRule="auto"/>
              <w:jc w:val="left"/>
              <w:rPr>
                <w:rFonts w:ascii="Aptos" w:hAnsi="Aptos"/>
                <w:color w:val="000000"/>
                <w:sz w:val="18"/>
                <w:szCs w:val="18"/>
              </w:rPr>
            </w:pPr>
            <w:r w:rsidRPr="00DD2C16">
              <w:rPr>
                <w:rFonts w:ascii="Aptos" w:eastAsia="Aptos" w:hAnsi="Aptos" w:cs="Aptos"/>
                <w:color w:val="000000"/>
                <w:sz w:val="18"/>
                <w:szCs w:val="18"/>
              </w:rPr>
              <w:t>Serving as primary point of contact for affected communities and other stakeholders.</w:t>
            </w:r>
          </w:p>
        </w:tc>
      </w:tr>
    </w:tbl>
    <w:p w14:paraId="3D476108" w14:textId="77777777" w:rsidR="004F5FA2" w:rsidRPr="00DD2C16" w:rsidRDefault="004F5FA2" w:rsidP="00CF3942">
      <w:pPr>
        <w:spacing w:line="360" w:lineRule="auto"/>
        <w:rPr>
          <w:color w:val="FF0000"/>
          <w:sz w:val="4"/>
          <w:szCs w:val="4"/>
        </w:rPr>
      </w:pPr>
    </w:p>
    <w:p w14:paraId="76623E5A" w14:textId="77777777" w:rsidR="004F5FA2" w:rsidRPr="00DD2C16" w:rsidRDefault="004F5FA2" w:rsidP="00CF3942">
      <w:pPr>
        <w:spacing w:line="360" w:lineRule="auto"/>
        <w:rPr>
          <w:color w:val="FF0000"/>
          <w:sz w:val="4"/>
          <w:szCs w:val="4"/>
        </w:rPr>
      </w:pPr>
    </w:p>
    <w:p w14:paraId="31FF09B8" w14:textId="77777777" w:rsidR="004F5FA2" w:rsidRPr="00DD2C16" w:rsidRDefault="004F5FA2" w:rsidP="00CF3942">
      <w:pPr>
        <w:spacing w:line="360" w:lineRule="auto"/>
        <w:rPr>
          <w:color w:val="FF0000"/>
          <w:sz w:val="4"/>
          <w:szCs w:val="4"/>
        </w:rPr>
      </w:pPr>
    </w:p>
    <w:p w14:paraId="2024979C" w14:textId="77777777" w:rsidR="004F5FA2" w:rsidRPr="00DD2C16" w:rsidRDefault="004F5FA2" w:rsidP="00CF3942">
      <w:pPr>
        <w:spacing w:line="360" w:lineRule="auto"/>
        <w:rPr>
          <w:color w:val="FF0000"/>
          <w:sz w:val="4"/>
          <w:szCs w:val="4"/>
        </w:rPr>
        <w:sectPr w:rsidR="004F5FA2" w:rsidRPr="00DD2C16" w:rsidSect="00E53E71">
          <w:headerReference w:type="even" r:id="rId34"/>
          <w:headerReference w:type="default" r:id="rId35"/>
          <w:footerReference w:type="even" r:id="rId36"/>
          <w:footerReference w:type="default" r:id="rId37"/>
          <w:headerReference w:type="first" r:id="rId38"/>
          <w:footerReference w:type="first" r:id="rId39"/>
          <w:type w:val="continuous"/>
          <w:pgSz w:w="16840" w:h="11900" w:orient="landscape"/>
          <w:pgMar w:top="1417" w:right="1417" w:bottom="1417" w:left="1417" w:header="851" w:footer="851" w:gutter="0"/>
          <w:cols w:space="708"/>
        </w:sectPr>
      </w:pPr>
    </w:p>
    <w:p w14:paraId="36D90541" w14:textId="77777777" w:rsidR="004F5FA2" w:rsidRPr="00DD2C16" w:rsidRDefault="00273DD3" w:rsidP="00CF3942">
      <w:pPr>
        <w:pStyle w:val="Balk1"/>
        <w:rPr>
          <w:rFonts w:eastAsia="Aptos" w:cs="Aptos"/>
        </w:rPr>
      </w:pPr>
      <w:bookmarkStart w:id="145" w:name="_Toc206496996"/>
      <w:r w:rsidRPr="00DD2C16">
        <w:rPr>
          <w:rFonts w:eastAsia="Aptos" w:cs="Aptos"/>
        </w:rPr>
        <w:lastRenderedPageBreak/>
        <w:t>6. STAKEHOLDER ENGAGEMENT</w:t>
      </w:r>
      <w:bookmarkEnd w:id="145"/>
    </w:p>
    <w:p w14:paraId="3EAB5053" w14:textId="77777777" w:rsidR="004F5FA2" w:rsidRPr="00DD2C16" w:rsidRDefault="00273DD3" w:rsidP="00CF3942">
      <w:pPr>
        <w:spacing w:line="360" w:lineRule="auto"/>
        <w:jc w:val="both"/>
      </w:pPr>
      <w:bookmarkStart w:id="146" w:name="_36ei31r" w:colFirst="0" w:colLast="0"/>
      <w:bookmarkEnd w:id="146"/>
      <w:r w:rsidRPr="00DD2C16">
        <w:t>The main objective of the Stakeholder Engagement is to ensure that all relevant stakeholders (individuals, groups and organizations) affected by and/or interested in the Project are involved in the Project activities and the flow of information to and from these stakeholders is continuous throughout the Project. Stakeholder engagement is an important activity for such Projects; because it enables the stakeholders to be informed at every stage of the Project, to express their expectations and concerns, and to establish an open communication channel with the stakeholders in the activities carried out by the investor. The objectives of the stakeholder engagement are generally as follows:</w:t>
      </w:r>
    </w:p>
    <w:p w14:paraId="4D356574" w14:textId="77777777" w:rsidR="004F5FA2" w:rsidRPr="00DD2C16" w:rsidRDefault="00273DD3" w:rsidP="00CF3942">
      <w:pPr>
        <w:numPr>
          <w:ilvl w:val="0"/>
          <w:numId w:val="6"/>
        </w:numPr>
        <w:pBdr>
          <w:top w:val="nil"/>
          <w:left w:val="nil"/>
          <w:bottom w:val="nil"/>
          <w:right w:val="nil"/>
          <w:between w:val="nil"/>
        </w:pBdr>
        <w:spacing w:before="120" w:after="0" w:line="360" w:lineRule="auto"/>
        <w:jc w:val="both"/>
        <w:rPr>
          <w:color w:val="000000"/>
        </w:rPr>
      </w:pPr>
      <w:r w:rsidRPr="00DD2C16">
        <w:rPr>
          <w:color w:val="000000"/>
        </w:rPr>
        <w:t>Identifying stakeholders directly or indirectly affected by the Project and/or are interested in the Project.</w:t>
      </w:r>
    </w:p>
    <w:p w14:paraId="14820329"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Identification and planning of stakeholder engagement activities that will begin during Project preparation and planning and continue with the implementation of the Project.</w:t>
      </w:r>
    </w:p>
    <w:p w14:paraId="5AC00493"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Determining the frequency, content, information sharing and level of participation of consultation activities</w:t>
      </w:r>
    </w:p>
    <w:p w14:paraId="137C5C96"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Establishment of Grievance Mechanism that will create an open communication channel for stakeholders at every stage of the Project.</w:t>
      </w:r>
    </w:p>
    <w:p w14:paraId="24F8B086"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Ensuring that concerns and expectations expressed by stakeholders are addressed during the decision-making and planning stages of the Project.</w:t>
      </w:r>
    </w:p>
    <w:p w14:paraId="7398C9D6" w14:textId="77777777" w:rsidR="004F5FA2" w:rsidRPr="00DD2C16" w:rsidRDefault="004F5FA2" w:rsidP="00CF3942">
      <w:pPr>
        <w:pBdr>
          <w:top w:val="nil"/>
          <w:left w:val="nil"/>
          <w:bottom w:val="nil"/>
          <w:right w:val="nil"/>
          <w:between w:val="nil"/>
        </w:pBdr>
        <w:spacing w:after="0" w:line="360" w:lineRule="auto"/>
        <w:ind w:left="720"/>
        <w:jc w:val="both"/>
        <w:rPr>
          <w:color w:val="000000"/>
          <w:sz w:val="20"/>
          <w:szCs w:val="20"/>
        </w:rPr>
      </w:pPr>
    </w:p>
    <w:p w14:paraId="478409AF" w14:textId="057CA900" w:rsidR="004F5FA2" w:rsidRPr="00DD2C16" w:rsidRDefault="00273DD3" w:rsidP="00CF3942">
      <w:pPr>
        <w:pStyle w:val="Balk2"/>
        <w:rPr>
          <w:rFonts w:eastAsia="Aptos" w:cs="Aptos"/>
        </w:rPr>
      </w:pPr>
      <w:bookmarkStart w:id="147" w:name="_Toc206496997"/>
      <w:r w:rsidRPr="00DD2C16">
        <w:rPr>
          <w:rFonts w:eastAsia="Aptos" w:cs="Aptos"/>
        </w:rPr>
        <w:t>6.1. Stakeholder Engagement Plan</w:t>
      </w:r>
      <w:bookmarkEnd w:id="147"/>
    </w:p>
    <w:p w14:paraId="2F744AA1" w14:textId="77777777" w:rsidR="004F5FA2" w:rsidRPr="00DD2C16" w:rsidRDefault="00273DD3" w:rsidP="00CF3942">
      <w:pPr>
        <w:spacing w:line="360" w:lineRule="auto"/>
        <w:jc w:val="both"/>
      </w:pPr>
      <w:r w:rsidRPr="00DD2C16">
        <w:t>A separate Stakeholder Engagement Plan (SEP) has been prepared for the Climate and Disaster Resilient Cities Project, based on the World Bank's Environmental and Social Standard 10 on Stakeholder Engagement and Information Disclosure.</w:t>
      </w:r>
      <w:r w:rsidRPr="00DD2C16">
        <w:rPr>
          <w:vertAlign w:val="superscript"/>
        </w:rPr>
        <w:footnoteReference w:id="38"/>
      </w:r>
    </w:p>
    <w:p w14:paraId="1C885758" w14:textId="1A6C0AD7" w:rsidR="004F5FA2" w:rsidRPr="00DD2C16" w:rsidRDefault="00273DD3" w:rsidP="00216AB3">
      <w:pPr>
        <w:spacing w:line="360" w:lineRule="auto"/>
        <w:jc w:val="both"/>
      </w:pPr>
      <w:r w:rsidRPr="00DD2C16">
        <w:t xml:space="preserve">Public consultation and information dissemination will be conducted by the Urban Transformation Presidency 's Project Management Unit Social Experts in accordance with the SEP. The </w:t>
      </w:r>
      <w:proofErr w:type="spellStart"/>
      <w:r w:rsidRPr="00DD2C16">
        <w:t>Kocaelil</w:t>
      </w:r>
      <w:proofErr w:type="spellEnd"/>
      <w:r w:rsidRPr="00DD2C16">
        <w:t xml:space="preserve"> ESMP, sub-project specific </w:t>
      </w:r>
      <w:r w:rsidR="0001458D">
        <w:t>C-</w:t>
      </w:r>
      <w:r w:rsidRPr="00DD2C16">
        <w:t xml:space="preserve">ESMP Checklists, and other environmental and </w:t>
      </w:r>
      <w:r w:rsidRPr="00DD2C16">
        <w:lastRenderedPageBreak/>
        <w:t>social documents (such as neighborhood-level ESIAs and ESAPs, if they are required to be prepared) will be disclosed in the UTP webpag</w:t>
      </w:r>
      <w:r w:rsidR="004C14C7" w:rsidRPr="00DD2C16">
        <w:t>e</w:t>
      </w:r>
      <w:r w:rsidR="004C14C7" w:rsidRPr="00DD2C16">
        <w:rPr>
          <w:rStyle w:val="DipnotBavurusu"/>
        </w:rPr>
        <w:footnoteReference w:id="39"/>
      </w:r>
      <w:r w:rsidR="008F4F47">
        <w:t xml:space="preserve"> </w:t>
      </w:r>
      <w:r w:rsidR="00A31E40">
        <w:t>developed</w:t>
      </w:r>
      <w:r w:rsidR="00A31E40" w:rsidRPr="00DD2C16">
        <w:t xml:space="preserve"> </w:t>
      </w:r>
      <w:r w:rsidRPr="00DD2C16">
        <w:t>specifically for the Project. Stakeholders will be able to provide feedback on these documents.</w:t>
      </w:r>
    </w:p>
    <w:p w14:paraId="32C68529" w14:textId="74C8DC8C" w:rsidR="0087309A" w:rsidRDefault="00273DD3" w:rsidP="009E4A67">
      <w:pPr>
        <w:pStyle w:val="Balk1"/>
      </w:pPr>
      <w:bookmarkStart w:id="148" w:name="_Toc206496998"/>
      <w:r w:rsidRPr="00DD2C16">
        <w:rPr>
          <w:rFonts w:eastAsia="Aptos" w:cs="Aptos"/>
        </w:rPr>
        <w:t>7. GRIEVANCE MECHANISM</w:t>
      </w:r>
      <w:bookmarkEnd w:id="148"/>
    </w:p>
    <w:p w14:paraId="4F5F63EA" w14:textId="77777777" w:rsidR="008D6F44" w:rsidRDefault="00273DD3" w:rsidP="008D6F44">
      <w:pPr>
        <w:spacing w:line="360" w:lineRule="auto"/>
        <w:jc w:val="both"/>
      </w:pPr>
      <w:r w:rsidRPr="00DD2C16">
        <w:t xml:space="preserve">The </w:t>
      </w:r>
      <w:r w:rsidR="008D6F44">
        <w:t>grievance mechanism (GM) is an arrangement that provides channels for Project stakeholders to provide feedback and/or voice their concerns and grievances about Project activities.</w:t>
      </w:r>
    </w:p>
    <w:p w14:paraId="1988E406" w14:textId="77777777" w:rsidR="008D6F44" w:rsidRDefault="008D6F44" w:rsidP="008D6F44">
      <w:pPr>
        <w:spacing w:line="360" w:lineRule="auto"/>
        <w:jc w:val="both"/>
      </w:pPr>
      <w:r>
        <w:t>In accordance with the international requirements, a GM has been established to receive, resolve and follow up the concerns and complaints of the Project-affected and relevant stakeholders within the scope of the Project.</w:t>
      </w:r>
    </w:p>
    <w:p w14:paraId="5B50332F" w14:textId="6F8A2B06" w:rsidR="004F5FA2" w:rsidRPr="00DD2C16" w:rsidRDefault="008D6F44" w:rsidP="00D40843">
      <w:pPr>
        <w:spacing w:line="360" w:lineRule="auto"/>
        <w:jc w:val="both"/>
      </w:pPr>
      <w:r>
        <w:t>The PMU, established under the Urban Transformation Presidency of the Ministry of Environment, Urbanization and Climate Change (</w:t>
      </w:r>
      <w:proofErr w:type="spellStart"/>
      <w:r>
        <w:t>MoEUCC</w:t>
      </w:r>
      <w:proofErr w:type="spellEnd"/>
      <w:r>
        <w:t>), will be accessible to stakeholders through various grievance channels, ALO 181, Presidential Communications Center (CIMER), the project hotline, face-to-face meetings, grievance registration forms, email, phone, and the contact form on the project website.. All  complaints will be addressed in compliance with the timeframe and details described in the Project’s SEP. Stakeholders also have the right to submit complaints anonymously. (For further details, see Section 7, Subsection 7.4.1: Registration and Evaluation of Anonymous Complaints.) In addition, grievances may be submitted through the World Bank’s own Grievance Redress Service (GRS).</w:t>
      </w:r>
    </w:p>
    <w:p w14:paraId="2EC871C2" w14:textId="77777777" w:rsidR="004F5FA2" w:rsidRPr="00DD2C16" w:rsidRDefault="00273DD3" w:rsidP="00CF3942">
      <w:pPr>
        <w:pStyle w:val="Balk2"/>
        <w:rPr>
          <w:rFonts w:eastAsia="Aptos" w:cs="Aptos"/>
        </w:rPr>
      </w:pPr>
      <w:bookmarkStart w:id="149" w:name="_Toc206496999"/>
      <w:r w:rsidRPr="00DD2C16">
        <w:rPr>
          <w:rFonts w:eastAsia="Aptos" w:cs="Aptos"/>
        </w:rPr>
        <w:t>7.1. Worker’s Grievance Mechanism</w:t>
      </w:r>
      <w:bookmarkEnd w:id="149"/>
      <w:r w:rsidRPr="00DD2C16">
        <w:rPr>
          <w:rFonts w:eastAsia="Aptos" w:cs="Aptos"/>
        </w:rPr>
        <w:t xml:space="preserve"> </w:t>
      </w:r>
    </w:p>
    <w:p w14:paraId="6D322F5F" w14:textId="04D882FC" w:rsidR="008D6F44" w:rsidRPr="008D6F44" w:rsidRDefault="00273DD3" w:rsidP="008D6F44">
      <w:pPr>
        <w:spacing w:before="120" w:after="0" w:line="360" w:lineRule="auto"/>
        <w:jc w:val="both"/>
        <w:rPr>
          <w:bCs/>
        </w:rPr>
      </w:pPr>
      <w:r w:rsidRPr="009E4A67">
        <w:rPr>
          <w:bCs/>
        </w:rPr>
        <w:t>Contractors</w:t>
      </w:r>
      <w:r w:rsidR="008D6F44">
        <w:rPr>
          <w:bCs/>
        </w:rPr>
        <w:t xml:space="preserve"> </w:t>
      </w:r>
      <w:r w:rsidR="008D6F44" w:rsidRPr="008D6F44">
        <w:rPr>
          <w:bCs/>
        </w:rPr>
        <w:t xml:space="preserve">undertaking any construction work will be required to develop a Grievance Mechanism (GM) and will be responsible for collecting, recording, evaluating, and, where possible, resolving grievances raised by any stakeholder regarding the construction activities. Grievances shall be recorded using the Grievance Registration Form and the Grievance Closure Form provided in Annex-1 and Annex-2 of the Project’s Labor Management Procedures (LMP). (See the Project SEP for further details on the grievance mechanism.) Verbal grievances will be documented by the designated personnel of the contractor through the completion of the Grievance Registration Form. Unresolved grievances must be escalated to the relevant persons </w:t>
      </w:r>
      <w:r w:rsidR="008D6F44" w:rsidRPr="008D6F44">
        <w:rPr>
          <w:bCs/>
        </w:rPr>
        <w:lastRenderedPageBreak/>
        <w:t>or institutions. Contractors are also required to submit all grievance records—both resolved and unresolved—to the PMU at the beginning of each week.</w:t>
      </w:r>
    </w:p>
    <w:p w14:paraId="395047C6" w14:textId="77777777" w:rsidR="008D6F44" w:rsidRPr="008D6F44" w:rsidRDefault="008D6F44" w:rsidP="008D6F44">
      <w:pPr>
        <w:spacing w:before="120" w:after="0" w:line="360" w:lineRule="auto"/>
        <w:jc w:val="both"/>
        <w:rPr>
          <w:bCs/>
        </w:rPr>
      </w:pPr>
      <w:r w:rsidRPr="008D6F44">
        <w:rPr>
          <w:bCs/>
        </w:rPr>
        <w:t>Internal stakeholders include workers (direct and contracted), managers, representatives, and suppliers working for the contractor and subcontractors. The contractors and subcontractors will provide all direct employees and contract workers (and their organizations, where relevant) with access to a grievance mechanism to raise workplace-related concerns.</w:t>
      </w:r>
    </w:p>
    <w:p w14:paraId="57DE3EEF" w14:textId="77777777" w:rsidR="008D6F44" w:rsidRPr="008D6F44" w:rsidRDefault="008D6F44" w:rsidP="008D6F44">
      <w:pPr>
        <w:spacing w:before="120" w:after="0" w:line="360" w:lineRule="auto"/>
        <w:jc w:val="both"/>
        <w:rPr>
          <w:bCs/>
        </w:rPr>
      </w:pPr>
      <w:r w:rsidRPr="008D6F44">
        <w:rPr>
          <w:bCs/>
        </w:rPr>
        <w:t>Necessary induction and training programs will be provided during the hiring process for all direct and subcontractor employees. These trainings will cover environmental, social, occupational health and safety (OHS), community health and safety, and the grievance mechanisms. Workers will also be informed about the grievance mechanism during recruitment, including measures in place to protect them against any retaliation for its use.</w:t>
      </w:r>
    </w:p>
    <w:p w14:paraId="0B87F693" w14:textId="490F1244" w:rsidR="008D6F44" w:rsidRPr="008D6F44" w:rsidRDefault="008D6F44" w:rsidP="008D6F44">
      <w:pPr>
        <w:spacing w:before="120" w:after="0" w:line="360" w:lineRule="auto"/>
        <w:jc w:val="both"/>
        <w:rPr>
          <w:bCs/>
        </w:rPr>
      </w:pPr>
      <w:r w:rsidRPr="008D6F44">
        <w:rPr>
          <w:bCs/>
        </w:rPr>
        <w:t>The requirements of the Project's Environmental and Social Management Plan (ESMP), Stakeholder Engagement Plan (SEP), and other relevant documents will be clearly communicated through toolbox trainings. Informational posters about the grievance process and grievance/suggestion boxes will be placed in common work areas.</w:t>
      </w:r>
    </w:p>
    <w:p w14:paraId="7A0B2730" w14:textId="77777777" w:rsidR="008D6F44" w:rsidRPr="008D6F44" w:rsidRDefault="008D6F44" w:rsidP="008D6F44">
      <w:pPr>
        <w:spacing w:before="120" w:after="0" w:line="360" w:lineRule="auto"/>
        <w:jc w:val="both"/>
        <w:rPr>
          <w:bCs/>
        </w:rPr>
      </w:pPr>
      <w:r w:rsidRPr="008D6F44">
        <w:rPr>
          <w:bCs/>
        </w:rPr>
        <w:t>Contractors will ensure that employees are informed about the anonymous grievance procedure and will encourage them to raise concerns in a safe environment by guaranteeing anonymity and confidentiality. Anonymous grievances will be evaluated in accordance with the steps outlined in the Project SEP. These will go through investigation/review processes, and each stage will be documented in the grievance mechanism system. Complaints requiring confidentiality will not be disclosed to third parties, and no official notifications or responses will be issued in such cases.</w:t>
      </w:r>
    </w:p>
    <w:p w14:paraId="18EB48B6" w14:textId="77777777" w:rsidR="008D6F44" w:rsidRPr="008D6F44" w:rsidRDefault="008D6F44" w:rsidP="008D6F44">
      <w:pPr>
        <w:spacing w:before="120" w:after="0" w:line="360" w:lineRule="auto"/>
        <w:jc w:val="both"/>
        <w:rPr>
          <w:bCs/>
        </w:rPr>
      </w:pPr>
      <w:r w:rsidRPr="008D6F44">
        <w:rPr>
          <w:bCs/>
        </w:rPr>
        <w:t>The key principles of the grievance and feedback mechanism are as follows:</w:t>
      </w:r>
    </w:p>
    <w:p w14:paraId="155133BA" w14:textId="77777777" w:rsidR="008D6F44" w:rsidRPr="008D6F44" w:rsidRDefault="008D6F44" w:rsidP="008D6F44">
      <w:pPr>
        <w:spacing w:before="120" w:after="0" w:line="360" w:lineRule="auto"/>
        <w:jc w:val="both"/>
        <w:rPr>
          <w:bCs/>
        </w:rPr>
      </w:pPr>
      <w:r w:rsidRPr="008D6F44">
        <w:rPr>
          <w:bCs/>
        </w:rPr>
        <w:t>•</w:t>
      </w:r>
      <w:r w:rsidRPr="008D6F44">
        <w:rPr>
          <w:bCs/>
        </w:rPr>
        <w:tab/>
        <w:t>Ensure impartiality, confidentiality, and free of coercion or intimidation.</w:t>
      </w:r>
    </w:p>
    <w:p w14:paraId="673A3697" w14:textId="77777777" w:rsidR="008D6F44" w:rsidRPr="008D6F44" w:rsidRDefault="008D6F44" w:rsidP="008D6F44">
      <w:pPr>
        <w:spacing w:before="120" w:after="0" w:line="360" w:lineRule="auto"/>
        <w:jc w:val="both"/>
        <w:rPr>
          <w:bCs/>
        </w:rPr>
      </w:pPr>
      <w:r w:rsidRPr="008D6F44">
        <w:rPr>
          <w:bCs/>
        </w:rPr>
        <w:t>•</w:t>
      </w:r>
      <w:r w:rsidRPr="008D6F44">
        <w:rPr>
          <w:bCs/>
        </w:rPr>
        <w:tab/>
        <w:t>Resolve concerns within the time frames specified in the Project SEP.</w:t>
      </w:r>
    </w:p>
    <w:p w14:paraId="3F4D3EC2" w14:textId="77777777" w:rsidR="008D6F44" w:rsidRPr="008D6F44" w:rsidRDefault="008D6F44" w:rsidP="008D6F44">
      <w:pPr>
        <w:spacing w:before="120" w:after="0" w:line="360" w:lineRule="auto"/>
        <w:jc w:val="both"/>
        <w:rPr>
          <w:bCs/>
        </w:rPr>
      </w:pPr>
      <w:r w:rsidRPr="008D6F44">
        <w:rPr>
          <w:bCs/>
        </w:rPr>
        <w:t>•</w:t>
      </w:r>
      <w:r w:rsidRPr="008D6F44">
        <w:rPr>
          <w:bCs/>
        </w:rPr>
        <w:tab/>
        <w:t>Provide a transparent and understandable consultative process that is appropriate and easily accessible.</w:t>
      </w:r>
    </w:p>
    <w:p w14:paraId="116D74A4" w14:textId="77777777" w:rsidR="008D6F44" w:rsidRPr="008D6F44" w:rsidRDefault="008D6F44" w:rsidP="008D6F44">
      <w:pPr>
        <w:spacing w:before="120" w:after="0" w:line="360" w:lineRule="auto"/>
        <w:jc w:val="both"/>
        <w:rPr>
          <w:bCs/>
        </w:rPr>
      </w:pPr>
      <w:r w:rsidRPr="008D6F44">
        <w:rPr>
          <w:bCs/>
        </w:rPr>
        <w:t>•</w:t>
      </w:r>
      <w:r w:rsidRPr="008D6F44">
        <w:rPr>
          <w:bCs/>
        </w:rPr>
        <w:tab/>
        <w:t>Offer the option to submit grievances and feedback anonymously.</w:t>
      </w:r>
    </w:p>
    <w:p w14:paraId="2F207B17" w14:textId="77777777" w:rsidR="008D6F44" w:rsidRPr="008D6F44" w:rsidRDefault="008D6F44" w:rsidP="008D6F44">
      <w:pPr>
        <w:spacing w:before="120" w:after="0" w:line="360" w:lineRule="auto"/>
        <w:jc w:val="both"/>
        <w:rPr>
          <w:bCs/>
        </w:rPr>
      </w:pPr>
      <w:r w:rsidRPr="008D6F44">
        <w:rPr>
          <w:bCs/>
        </w:rPr>
        <w:t>•</w:t>
      </w:r>
      <w:r w:rsidRPr="008D6F44">
        <w:rPr>
          <w:bCs/>
        </w:rPr>
        <w:tab/>
        <w:t>Ensure access to the mechanism is free of charge and without retaliation against the complainant.</w:t>
      </w:r>
    </w:p>
    <w:p w14:paraId="0C1EEE16" w14:textId="77777777" w:rsidR="008D6F44" w:rsidRPr="008D6F44" w:rsidRDefault="008D6F44" w:rsidP="008D6F44">
      <w:pPr>
        <w:spacing w:before="120" w:after="0" w:line="360" w:lineRule="auto"/>
        <w:jc w:val="both"/>
        <w:rPr>
          <w:bCs/>
        </w:rPr>
      </w:pPr>
      <w:r w:rsidRPr="008D6F44">
        <w:rPr>
          <w:bCs/>
        </w:rPr>
        <w:lastRenderedPageBreak/>
        <w:t>•</w:t>
      </w:r>
      <w:r w:rsidRPr="008D6F44">
        <w:rPr>
          <w:bCs/>
        </w:rPr>
        <w:tab/>
        <w:t>Not restrict access to judicial or administrative remedies.</w:t>
      </w:r>
    </w:p>
    <w:p w14:paraId="19A07578" w14:textId="77777777" w:rsidR="008D6F44" w:rsidRPr="008D6F44" w:rsidRDefault="008D6F44" w:rsidP="008D6F44">
      <w:pPr>
        <w:spacing w:before="120" w:after="0" w:line="360" w:lineRule="auto"/>
        <w:jc w:val="both"/>
        <w:rPr>
          <w:bCs/>
        </w:rPr>
      </w:pPr>
    </w:p>
    <w:p w14:paraId="5E08A2ED" w14:textId="0A4C776D" w:rsidR="004F5FA2" w:rsidRPr="00DD2C16" w:rsidRDefault="008D6F44" w:rsidP="00B7572C">
      <w:pPr>
        <w:spacing w:before="120" w:after="0" w:line="360" w:lineRule="auto"/>
        <w:jc w:val="both"/>
      </w:pPr>
      <w:r w:rsidRPr="008D6F44">
        <w:rPr>
          <w:bCs/>
        </w:rPr>
        <w:t>In addition, as required under ESS2, a dedicated grievance mechanism for workers will be established. Worker grievances will be evaluated separately from other types of grievances. (For details on worker grievances and the associated grievance mechanism, see Section 11 of the Project’s LM</w:t>
      </w:r>
      <w:r w:rsidRPr="00D40843">
        <w:rPr>
          <w:bCs/>
        </w:rPr>
        <w:t>P</w:t>
      </w:r>
      <w:r w:rsidR="002177A0" w:rsidRPr="00B7572C">
        <w:rPr>
          <w:bCs/>
        </w:rPr>
        <w:t>)</w:t>
      </w:r>
    </w:p>
    <w:p w14:paraId="090B95D3" w14:textId="3891AA14" w:rsidR="004F5FA2" w:rsidRPr="00DD2C16" w:rsidRDefault="00273DD3" w:rsidP="00CF3942">
      <w:pPr>
        <w:pStyle w:val="Balk2"/>
        <w:rPr>
          <w:rFonts w:eastAsia="Aptos" w:cs="Aptos"/>
          <w:sz w:val="22"/>
          <w:szCs w:val="22"/>
        </w:rPr>
      </w:pPr>
      <w:bookmarkStart w:id="150" w:name="_Toc206497000"/>
      <w:r w:rsidRPr="00DD2C16">
        <w:rPr>
          <w:rFonts w:eastAsia="Aptos" w:cs="Aptos"/>
          <w:sz w:val="22"/>
          <w:szCs w:val="22"/>
        </w:rPr>
        <w:t>7.2. Receiving &amp; Registering Grievance</w:t>
      </w:r>
      <w:bookmarkEnd w:id="150"/>
    </w:p>
    <w:p w14:paraId="48ED5F57" w14:textId="178F6689" w:rsidR="00C35440" w:rsidRDefault="00273DD3" w:rsidP="00C35440">
      <w:pPr>
        <w:spacing w:before="120" w:after="0" w:line="360" w:lineRule="auto"/>
        <w:jc w:val="both"/>
      </w:pPr>
      <w:r w:rsidRPr="00DD2C16">
        <w:t xml:space="preserve">All complaints </w:t>
      </w:r>
      <w:r w:rsidR="00C35440">
        <w:t xml:space="preserve">received by the relevant administration through the telephone line, contact form or other channels are recorded documented using the Grievance Registration Form (GRF) ( See Annex 4), and a hard copy of the completed form is provided to the Complainant. The form is then entered into the PMU’s grievance registration system of the </w:t>
      </w:r>
      <w:proofErr w:type="spellStart"/>
      <w:r w:rsidR="00C35440">
        <w:t>MoEUCC</w:t>
      </w:r>
      <w:proofErr w:type="spellEnd"/>
      <w:r w:rsidR="00C35440">
        <w:t xml:space="preserve"> on the same business day.</w:t>
      </w:r>
    </w:p>
    <w:p w14:paraId="556F7A60" w14:textId="77777777" w:rsidR="00C35440" w:rsidRDefault="00C35440" w:rsidP="00C35440">
      <w:pPr>
        <w:spacing w:before="120" w:after="0" w:line="360" w:lineRule="auto"/>
        <w:jc w:val="both"/>
      </w:pPr>
      <w:r>
        <w:t>If the GRF cannot be filled out immediately, the following basic information is recorded:</w:t>
      </w:r>
    </w:p>
    <w:p w14:paraId="30B692B0" w14:textId="77777777" w:rsidR="00C35440" w:rsidRDefault="00C35440" w:rsidP="00C35440">
      <w:pPr>
        <w:spacing w:before="120" w:after="0" w:line="360" w:lineRule="auto"/>
        <w:jc w:val="both"/>
      </w:pPr>
      <w:r>
        <w:t>Complainant's full name (complaints may also be submitted anonymously);</w:t>
      </w:r>
    </w:p>
    <w:p w14:paraId="67262D4C" w14:textId="77777777" w:rsidR="00C35440" w:rsidRDefault="00C35440" w:rsidP="00C35440">
      <w:pPr>
        <w:spacing w:before="120" w:after="0" w:line="360" w:lineRule="auto"/>
        <w:jc w:val="both"/>
      </w:pPr>
      <w:r>
        <w:t>Subject of the grievance;</w:t>
      </w:r>
    </w:p>
    <w:p w14:paraId="3EA4A1C3" w14:textId="77777777" w:rsidR="00C35440" w:rsidRDefault="00C35440" w:rsidP="00C35440">
      <w:pPr>
        <w:spacing w:before="120" w:after="0" w:line="360" w:lineRule="auto"/>
        <w:jc w:val="both"/>
      </w:pPr>
      <w:r>
        <w:t>Location of the grievance;</w:t>
      </w:r>
    </w:p>
    <w:p w14:paraId="4CDE97EC" w14:textId="77777777" w:rsidR="00C35440" w:rsidRDefault="00C35440" w:rsidP="00C35440">
      <w:pPr>
        <w:spacing w:before="120" w:after="0" w:line="360" w:lineRule="auto"/>
        <w:jc w:val="both"/>
      </w:pPr>
      <w:r>
        <w:t>Contact information (phone number, address, e-mail, etc.);</w:t>
      </w:r>
    </w:p>
    <w:p w14:paraId="127709A9" w14:textId="77777777" w:rsidR="00C35440" w:rsidRDefault="00C35440" w:rsidP="00C35440">
      <w:pPr>
        <w:spacing w:before="120" w:after="0" w:line="360" w:lineRule="auto"/>
        <w:jc w:val="both"/>
      </w:pPr>
      <w:r>
        <w:t>Name of the organization name (if applicable);</w:t>
      </w:r>
    </w:p>
    <w:p w14:paraId="7BBA5276" w14:textId="77777777" w:rsidR="00C35440" w:rsidRDefault="00C35440" w:rsidP="00C35440">
      <w:pPr>
        <w:spacing w:before="120" w:after="0" w:line="360" w:lineRule="auto"/>
        <w:jc w:val="both"/>
      </w:pPr>
      <w:r>
        <w:t>Date and time</w:t>
      </w:r>
    </w:p>
    <w:p w14:paraId="59AC4D24" w14:textId="645FABEF" w:rsidR="004F5FA2" w:rsidRPr="00DD2C16" w:rsidRDefault="00C35440" w:rsidP="00D40843">
      <w:pPr>
        <w:spacing w:before="120" w:after="0" w:line="360" w:lineRule="auto"/>
        <w:jc w:val="both"/>
      </w:pPr>
      <w:r>
        <w:t>Based on the information provided, project teams complete the GRF and register the grievance accordingly. Any corrective actions suggested by the complainant are also recorded in the GRF.</w:t>
      </w:r>
    </w:p>
    <w:p w14:paraId="421852AB" w14:textId="0E26ED65" w:rsidR="004F5FA2" w:rsidRPr="00DD2C16" w:rsidRDefault="00273DD3" w:rsidP="00CF3942">
      <w:pPr>
        <w:pStyle w:val="Balk2"/>
        <w:rPr>
          <w:rFonts w:eastAsia="Aptos" w:cs="Aptos"/>
          <w:sz w:val="22"/>
          <w:szCs w:val="22"/>
        </w:rPr>
      </w:pPr>
      <w:bookmarkStart w:id="151" w:name="_Toc206497001"/>
      <w:r w:rsidRPr="00DD2C16">
        <w:rPr>
          <w:rFonts w:eastAsia="Aptos" w:cs="Aptos"/>
          <w:sz w:val="22"/>
          <w:szCs w:val="22"/>
        </w:rPr>
        <w:t>7.3. Assessment of the Grievance</w:t>
      </w:r>
      <w:bookmarkEnd w:id="151"/>
    </w:p>
    <w:p w14:paraId="7557FCE5" w14:textId="4A9F6214" w:rsidR="00D84E37" w:rsidRDefault="00D84E37" w:rsidP="00D84E37">
      <w:pPr>
        <w:numPr>
          <w:ilvl w:val="0"/>
          <w:numId w:val="7"/>
        </w:numPr>
        <w:spacing w:before="120" w:after="0" w:line="360" w:lineRule="auto"/>
        <w:jc w:val="both"/>
      </w:pPr>
      <w:r>
        <w:t>All grievances are reviewed to be classified to determine whether they are genuine or related to Project activities. If the issues/disputes raised are not related to the Project, the complainant is guided to contact the relevant institution or authority. Eligible complaints will be addressed in accordance with the Project's social and environmental standards.</w:t>
      </w:r>
    </w:p>
    <w:p w14:paraId="4B8DCF15" w14:textId="77777777" w:rsidR="00D84E37" w:rsidRDefault="00D84E37" w:rsidP="00D84E37">
      <w:pPr>
        <w:numPr>
          <w:ilvl w:val="0"/>
          <w:numId w:val="7"/>
        </w:numPr>
        <w:spacing w:before="120" w:after="0" w:line="360" w:lineRule="auto"/>
        <w:jc w:val="both"/>
      </w:pPr>
      <w:r>
        <w:t>All grievances received through the hotline, email, or face-to-face communication are recorded, and the Project team contacts the complainant within two (2) business days of registration to explain the grievance response process.</w:t>
      </w:r>
    </w:p>
    <w:p w14:paraId="1A4E3611" w14:textId="77777777" w:rsidR="00D84E37" w:rsidRDefault="00D84E37" w:rsidP="00D84E37">
      <w:pPr>
        <w:numPr>
          <w:ilvl w:val="0"/>
          <w:numId w:val="7"/>
        </w:numPr>
        <w:spacing w:before="120" w:after="0" w:line="360" w:lineRule="auto"/>
        <w:jc w:val="both"/>
      </w:pPr>
      <w:r>
        <w:lastRenderedPageBreak/>
        <w:t>The GM will include a dedicated channel receiving and addressing confidential complaints related to Sexual Exploitation and Abuse/Sexual Harassment (SEA/SH). Special measures will be in place to ensure the confidentiality and sensitive handling of such complaints, and these will be managed in accordance with applicable national laws.</w:t>
      </w:r>
    </w:p>
    <w:p w14:paraId="33A79E5A" w14:textId="5F826E4F" w:rsidR="004F5FA2" w:rsidRPr="00DD2C16" w:rsidRDefault="00D84E37" w:rsidP="00D40843">
      <w:pPr>
        <w:numPr>
          <w:ilvl w:val="0"/>
          <w:numId w:val="7"/>
        </w:numPr>
        <w:spacing w:before="120" w:after="0" w:line="360" w:lineRule="auto"/>
        <w:jc w:val="both"/>
      </w:pPr>
      <w:r>
        <w:t>The PMU will have investigate and respond to the grievance within fifteen (15) business days after the complaint’s submission. If the issue requires a more complex investigation, the complainant will be informed of the steps being taken and provided with an updated timeline for resolution.</w:t>
      </w:r>
    </w:p>
    <w:p w14:paraId="42A66556" w14:textId="45CE3D8D" w:rsidR="004F5FA2" w:rsidRPr="00DD2C16" w:rsidRDefault="00273DD3" w:rsidP="00CF3942">
      <w:pPr>
        <w:pStyle w:val="Balk2"/>
        <w:rPr>
          <w:rFonts w:eastAsia="Aptos" w:cs="Aptos"/>
          <w:sz w:val="22"/>
          <w:szCs w:val="22"/>
        </w:rPr>
      </w:pPr>
      <w:bookmarkStart w:id="152" w:name="_Toc206497002"/>
      <w:r w:rsidRPr="00DD2C16">
        <w:rPr>
          <w:rFonts w:eastAsia="Aptos" w:cs="Aptos"/>
          <w:sz w:val="22"/>
          <w:szCs w:val="22"/>
        </w:rPr>
        <w:t>7.4. Resolving the Grievance</w:t>
      </w:r>
      <w:bookmarkEnd w:id="152"/>
    </w:p>
    <w:p w14:paraId="048A6E63" w14:textId="371035C5" w:rsidR="004F5FA2" w:rsidRPr="00DD2C16" w:rsidRDefault="00273DD3" w:rsidP="004D1C09">
      <w:pPr>
        <w:numPr>
          <w:ilvl w:val="0"/>
          <w:numId w:val="76"/>
        </w:numPr>
        <w:spacing w:before="120" w:after="0" w:line="360" w:lineRule="auto"/>
        <w:jc w:val="both"/>
      </w:pPr>
      <w:r w:rsidRPr="00DD2C16">
        <w:t xml:space="preserve">Necessary corrective actions </w:t>
      </w:r>
      <w:r w:rsidR="00D84E37">
        <w:t>will be taken to</w:t>
      </w:r>
      <w:r w:rsidRPr="00DD2C16">
        <w:t xml:space="preserve"> satisfy the complainant.</w:t>
      </w:r>
    </w:p>
    <w:p w14:paraId="4DB96CC8" w14:textId="03EBAA00" w:rsidR="004F5FA2" w:rsidRPr="00DD2C16" w:rsidRDefault="00273DD3" w:rsidP="004D1C09">
      <w:pPr>
        <w:numPr>
          <w:ilvl w:val="0"/>
          <w:numId w:val="76"/>
        </w:numPr>
        <w:spacing w:before="120" w:after="0" w:line="360" w:lineRule="auto"/>
        <w:jc w:val="both"/>
      </w:pPr>
      <w:r w:rsidRPr="00DD2C16">
        <w:t>All parties</w:t>
      </w:r>
      <w:r w:rsidR="00D84E37">
        <w:t xml:space="preserve"> involved will</w:t>
      </w:r>
      <w:r w:rsidRPr="00DD2C16">
        <w:t xml:space="preserve"> agree on</w:t>
      </w:r>
      <w:r w:rsidR="00D84E37">
        <w:t xml:space="preserve"> the</w:t>
      </w:r>
      <w:r w:rsidRPr="00DD2C16">
        <w:t xml:space="preserve"> corrective actions </w:t>
      </w:r>
      <w:r w:rsidR="00D84E37">
        <w:t>during</w:t>
      </w:r>
      <w:r w:rsidR="00D84E37" w:rsidRPr="00DD2C16">
        <w:t xml:space="preserve"> </w:t>
      </w:r>
      <w:r w:rsidRPr="00DD2C16">
        <w:t>the resolution process.</w:t>
      </w:r>
    </w:p>
    <w:p w14:paraId="5D8F23EC" w14:textId="6A140810" w:rsidR="004F5FA2" w:rsidRPr="00DD2C16" w:rsidRDefault="00273DD3" w:rsidP="004D1C09">
      <w:pPr>
        <w:numPr>
          <w:ilvl w:val="0"/>
          <w:numId w:val="76"/>
        </w:numPr>
        <w:spacing w:before="120" w:after="0" w:line="360" w:lineRule="auto"/>
        <w:jc w:val="both"/>
      </w:pPr>
      <w:r w:rsidRPr="00DD2C16">
        <w:t xml:space="preserve">The PMU aims to resolve each complaint within thirty (30) Business Days </w:t>
      </w:r>
      <w:r w:rsidR="00D84E37" w:rsidRPr="00D84E37">
        <w:t>following its initial response. This period may be extended by a written order from the Ministry.</w:t>
      </w:r>
    </w:p>
    <w:p w14:paraId="41E0BAA8" w14:textId="77777777" w:rsidR="00D84E37" w:rsidRDefault="00D84E37" w:rsidP="00D84E37">
      <w:pPr>
        <w:numPr>
          <w:ilvl w:val="0"/>
          <w:numId w:val="76"/>
        </w:numPr>
        <w:spacing w:before="120" w:after="0" w:line="360" w:lineRule="auto"/>
        <w:jc w:val="both"/>
      </w:pPr>
      <w:r>
        <w:t>Complainants have the right to appeal the decision of the GM. The processing, hearing and communication of the appeal outcome will be completed within 30 business days from the date and appeal is received.</w:t>
      </w:r>
    </w:p>
    <w:p w14:paraId="65659A11" w14:textId="77777777" w:rsidR="00D84E37" w:rsidRDefault="00D84E37" w:rsidP="00D84E37">
      <w:pPr>
        <w:numPr>
          <w:ilvl w:val="0"/>
          <w:numId w:val="76"/>
        </w:numPr>
        <w:spacing w:before="120" w:after="0" w:line="360" w:lineRule="auto"/>
        <w:jc w:val="both"/>
      </w:pPr>
      <w:r>
        <w:t>If complainants are not satisfied with the decision of the PMU or the Ministry, they may pursue legal remedies through the court system.</w:t>
      </w:r>
    </w:p>
    <w:p w14:paraId="38F9DAD5" w14:textId="2D8FC19C" w:rsidR="00B07473" w:rsidRPr="00B07473" w:rsidRDefault="00B07473" w:rsidP="00B7572C">
      <w:pPr>
        <w:spacing w:before="120" w:after="0" w:line="360" w:lineRule="auto"/>
        <w:jc w:val="both"/>
      </w:pPr>
    </w:p>
    <w:p w14:paraId="7004D8E9" w14:textId="0EB350F9" w:rsidR="004F5FA2" w:rsidRPr="00DD2C16" w:rsidRDefault="00273DD3" w:rsidP="00CF3942">
      <w:pPr>
        <w:pStyle w:val="Balk2"/>
        <w:rPr>
          <w:rFonts w:eastAsia="Aptos" w:cs="Aptos"/>
          <w:sz w:val="22"/>
          <w:szCs w:val="22"/>
        </w:rPr>
      </w:pPr>
      <w:bookmarkStart w:id="153" w:name="_Toc206497003"/>
      <w:r w:rsidRPr="00DD2C16">
        <w:rPr>
          <w:rFonts w:eastAsia="Aptos" w:cs="Aptos"/>
          <w:sz w:val="22"/>
          <w:szCs w:val="22"/>
        </w:rPr>
        <w:t>7.5. Close out of the Grievance</w:t>
      </w:r>
      <w:bookmarkEnd w:id="153"/>
    </w:p>
    <w:p w14:paraId="6B94664F" w14:textId="1C635CFE" w:rsidR="00161B85" w:rsidRDefault="00273DD3" w:rsidP="00161B85">
      <w:pPr>
        <w:spacing w:line="360" w:lineRule="auto"/>
        <w:jc w:val="both"/>
      </w:pPr>
      <w:r w:rsidRPr="00DD2C16">
        <w:t xml:space="preserve"> </w:t>
      </w:r>
      <w:r w:rsidR="00161B85">
        <w:t>Evidence of the corrective actions taken (such as photographs or other relevant documentation from the Site) is collected, and a “Grievance Closure Form (See Annex 5) is signed by both the PMU and the Complainant.</w:t>
      </w:r>
    </w:p>
    <w:p w14:paraId="47BC65E7" w14:textId="3D47CD39" w:rsidR="004F5FA2" w:rsidRPr="00DD2C16" w:rsidRDefault="00161B85" w:rsidP="00D40843">
      <w:pPr>
        <w:spacing w:line="360" w:lineRule="auto"/>
        <w:jc w:val="both"/>
      </w:pPr>
      <w:r>
        <w:t>The grievance table, to be prepared by the sub-project contractors, will support the effective management of the resolution process by ensuring that all grievances are properly recorded and monitored.</w:t>
      </w:r>
    </w:p>
    <w:p w14:paraId="3FA5B596" w14:textId="0698D66F" w:rsidR="00161B85" w:rsidRDefault="00273DD3" w:rsidP="00B7572C">
      <w:pPr>
        <w:pStyle w:val="Balk2"/>
      </w:pPr>
      <w:bookmarkStart w:id="154" w:name="_Toc206497004"/>
      <w:r w:rsidRPr="00DD2C16">
        <w:rPr>
          <w:rFonts w:eastAsia="Aptos" w:cs="Aptos"/>
          <w:sz w:val="22"/>
          <w:szCs w:val="22"/>
        </w:rPr>
        <w:lastRenderedPageBreak/>
        <w:t>7.6. Registration and Evaluation of Anonymous Complaints</w:t>
      </w:r>
      <w:bookmarkEnd w:id="154"/>
    </w:p>
    <w:p w14:paraId="112C0CEE" w14:textId="77777777" w:rsidR="00161B85" w:rsidRDefault="00161B85" w:rsidP="00161B85">
      <w:pPr>
        <w:spacing w:line="360" w:lineRule="auto"/>
        <w:jc w:val="both"/>
      </w:pPr>
      <w:r>
        <w:t>When both external and internal stakeholders face issues, concerns or difficulties in providing their contact information and identity information, the complaints they submit will initially be evaluated and recorded as anonymous complaints/suggestions. Stakeholders may submit their concerns and feedback to the request (complaint hotlines without providing their names). Alternatively, they may use any of the defined communication tools to submit complaints about the Project anonymously, without sharing their names or contact address.</w:t>
      </w:r>
    </w:p>
    <w:p w14:paraId="61F8AE3F" w14:textId="77777777" w:rsidR="00161B85" w:rsidRDefault="00161B85" w:rsidP="00161B85">
      <w:pPr>
        <w:spacing w:line="360" w:lineRule="auto"/>
        <w:jc w:val="both"/>
      </w:pPr>
      <w:r>
        <w:t xml:space="preserve">Anonymous complaints will </w:t>
      </w:r>
      <w:proofErr w:type="spellStart"/>
      <w:r>
        <w:t>ve</w:t>
      </w:r>
      <w:proofErr w:type="spellEnd"/>
      <w:r>
        <w:t xml:space="preserve"> evaluated in accordance with the steps outlined in the grievance workflow. Each case will go through the investigation and examination processes, and every stage will be documented in the grievance mechanism system. Complaints requiring confidentiality will not be disclosed to third parties, and no official notifications or responses will be issued.</w:t>
      </w:r>
    </w:p>
    <w:p w14:paraId="1C419209" w14:textId="77777777" w:rsidR="00161B85" w:rsidRDefault="00161B85" w:rsidP="00161B85">
      <w:pPr>
        <w:spacing w:line="360" w:lineRule="auto"/>
        <w:jc w:val="both"/>
      </w:pPr>
      <w:r>
        <w:t>Although no direct feedback will be provided for anonymous complaints, if the issue is of public relevance and it is deemed necessary, the resolution or general response may be communicated to stakeholders via public notice boards or other general communication tools.</w:t>
      </w:r>
    </w:p>
    <w:p w14:paraId="47F6BE96" w14:textId="0123EADB" w:rsidR="004F5FA2" w:rsidRPr="00DD2C16" w:rsidRDefault="00161B85" w:rsidP="00CF3942">
      <w:pPr>
        <w:spacing w:line="360" w:lineRule="auto"/>
        <w:jc w:val="both"/>
      </w:pPr>
      <w:r>
        <w:t>A grievance registration log will be maintained to track the registration, monitoring, and resolution of the complaints (see Annex 6).</w:t>
      </w:r>
    </w:p>
    <w:p w14:paraId="5FFA4C8B" w14:textId="2E157BF7" w:rsidR="004F5FA2" w:rsidRPr="00DD2C16" w:rsidRDefault="00273DD3" w:rsidP="00CF3942">
      <w:pPr>
        <w:pStyle w:val="Balk2"/>
        <w:rPr>
          <w:rFonts w:eastAsia="Aptos" w:cs="Aptos"/>
          <w:sz w:val="22"/>
          <w:szCs w:val="22"/>
        </w:rPr>
      </w:pPr>
      <w:bookmarkStart w:id="155" w:name="_Toc206497005"/>
      <w:r w:rsidRPr="00DD2C16">
        <w:rPr>
          <w:rFonts w:eastAsia="Aptos" w:cs="Aptos"/>
          <w:sz w:val="22"/>
          <w:szCs w:val="22"/>
        </w:rPr>
        <w:t>7.7. GM Contact Information</w:t>
      </w:r>
      <w:bookmarkEnd w:id="155"/>
    </w:p>
    <w:p w14:paraId="3D2108A3" w14:textId="59F590C6" w:rsidR="00E309A0" w:rsidRDefault="00E309A0" w:rsidP="00E309A0">
      <w:pPr>
        <w:spacing w:line="360" w:lineRule="auto"/>
        <w:jc w:val="both"/>
      </w:pPr>
      <w:r>
        <w:t xml:space="preserve">Stakeholders may use the following channels to formally submit grievances, requests, or suggestions regarding the Project: </w:t>
      </w:r>
    </w:p>
    <w:p w14:paraId="375518A7" w14:textId="77777777" w:rsidR="00E309A0" w:rsidRDefault="00E309A0" w:rsidP="00E309A0">
      <w:pPr>
        <w:spacing w:line="360" w:lineRule="auto"/>
        <w:jc w:val="both"/>
      </w:pPr>
      <w:r>
        <w:t xml:space="preserve">ALO 181 (Ministry of Environment, Urbanization and Climate Change Call Center): </w:t>
      </w:r>
    </w:p>
    <w:p w14:paraId="569F846D" w14:textId="77777777" w:rsidR="00E309A0" w:rsidRDefault="00E309A0" w:rsidP="00E309A0">
      <w:pPr>
        <w:spacing w:line="360" w:lineRule="auto"/>
        <w:jc w:val="both"/>
      </w:pPr>
      <w:r>
        <w:t xml:space="preserve">The </w:t>
      </w:r>
      <w:proofErr w:type="spellStart"/>
      <w:r>
        <w:t>MoEUCC</w:t>
      </w:r>
      <w:proofErr w:type="spellEnd"/>
      <w:r>
        <w:t xml:space="preserve"> receives and examines complaints, notices and information requests from all 81 provinces of </w:t>
      </w:r>
      <w:proofErr w:type="spellStart"/>
      <w:r>
        <w:t>Türkiye</w:t>
      </w:r>
      <w:proofErr w:type="spellEnd"/>
      <w:r>
        <w:t xml:space="preserve"> via ALO 181. Citizens can report issues related to environmental problems, including air, water, soil, radioactive pollution, urban transformation, noise and waste. </w:t>
      </w:r>
    </w:p>
    <w:p w14:paraId="40A8278F" w14:textId="77777777" w:rsidR="00E309A0" w:rsidRDefault="00E309A0" w:rsidP="00E309A0">
      <w:pPr>
        <w:spacing w:line="360" w:lineRule="auto"/>
        <w:jc w:val="both"/>
      </w:pPr>
      <w:r>
        <w:t xml:space="preserve">All notifications received through the call center are forwarded to the relevant General Directorates within the </w:t>
      </w:r>
      <w:proofErr w:type="spellStart"/>
      <w:r>
        <w:t>MoEUCC</w:t>
      </w:r>
      <w:proofErr w:type="spellEnd"/>
      <w:r>
        <w:t xml:space="preserve"> based on the issue’s subject matter. Responses from  these units are communicated back to the complainant by call center staff via phone, ensuring prompt feedback. Stakeholder may also contact the Urban Transformation Project (UTP) using this number for any project-related concerns.</w:t>
      </w:r>
    </w:p>
    <w:p w14:paraId="0E026A40" w14:textId="77777777" w:rsidR="00E309A0" w:rsidRDefault="00E309A0" w:rsidP="00E309A0">
      <w:pPr>
        <w:spacing w:line="360" w:lineRule="auto"/>
        <w:jc w:val="both"/>
      </w:pPr>
      <w:r>
        <w:lastRenderedPageBreak/>
        <w:t>CIMER (Presidency’s Communication Center):</w:t>
      </w:r>
    </w:p>
    <w:p w14:paraId="0DB2CFCD" w14:textId="77777777" w:rsidR="00E309A0" w:rsidRDefault="00E309A0" w:rsidP="00E309A0">
      <w:pPr>
        <w:spacing w:line="360" w:lineRule="auto"/>
        <w:jc w:val="both"/>
      </w:pPr>
      <w:r>
        <w:t xml:space="preserve">Stakeholders may use CIMER to submit all types of requests, complaints, notices, opinions, suggestions, or information requests related to the Project. CIMER enables communication through multiple channels and ensures transparency and accessibility for all citizens. Hotline (Ankara Office): </w:t>
      </w:r>
    </w:p>
    <w:p w14:paraId="1FDAA7F1" w14:textId="77777777" w:rsidR="00E309A0" w:rsidRDefault="00E309A0" w:rsidP="00E309A0">
      <w:pPr>
        <w:spacing w:line="360" w:lineRule="auto"/>
        <w:jc w:val="both"/>
      </w:pPr>
      <w:r>
        <w:t>Stakeholders may call the phone number 0 (312) 410 10 00 and request to speak with a contact person from the PMU.</w:t>
      </w:r>
    </w:p>
    <w:p w14:paraId="2269926F" w14:textId="77777777" w:rsidR="00E309A0" w:rsidRDefault="00E309A0" w:rsidP="00E309A0">
      <w:pPr>
        <w:spacing w:line="360" w:lineRule="auto"/>
        <w:jc w:val="both"/>
      </w:pPr>
      <w:r>
        <w:t xml:space="preserve">Face-to-Face Communication: </w:t>
      </w:r>
    </w:p>
    <w:p w14:paraId="4723638C" w14:textId="77777777" w:rsidR="00E309A0" w:rsidRDefault="00E309A0" w:rsidP="00E309A0">
      <w:pPr>
        <w:spacing w:line="360" w:lineRule="auto"/>
        <w:jc w:val="both"/>
      </w:pPr>
      <w:r>
        <w:t>Complaints may be submitted in person directly to PMU staff during office hours.</w:t>
      </w:r>
    </w:p>
    <w:p w14:paraId="33AEC6AE" w14:textId="77777777" w:rsidR="00E309A0" w:rsidRDefault="00E309A0" w:rsidP="00E309A0">
      <w:pPr>
        <w:spacing w:line="360" w:lineRule="auto"/>
        <w:jc w:val="both"/>
      </w:pPr>
      <w:r>
        <w:t xml:space="preserve">Project Web Page and Contact Form: a Project specific website is established. </w:t>
      </w:r>
    </w:p>
    <w:p w14:paraId="5308CC5D" w14:textId="0D7FF6FF" w:rsidR="00E309A0" w:rsidRDefault="00E309A0" w:rsidP="00E309A0">
      <w:pPr>
        <w:spacing w:line="360" w:lineRule="auto"/>
        <w:jc w:val="both"/>
      </w:pPr>
      <w:r>
        <w:t xml:space="preserve">A dedicated project website has been established to facilitate access to project-related information and grievance submission. Stakeholders can use the email address </w:t>
      </w:r>
      <w:hyperlink r:id="rId40" w:history="1">
        <w:r w:rsidR="00712E6B" w:rsidRPr="004D13BC">
          <w:rPr>
            <w:rStyle w:val="Kpr"/>
          </w:rPr>
          <w:t>donusumpyb@kdb.gov.tr</w:t>
        </w:r>
      </w:hyperlink>
      <w:r w:rsidR="00712E6B">
        <w:t xml:space="preserve"> </w:t>
      </w:r>
      <w:r>
        <w:t>or the website contact form to submit grievances or inquiries.</w:t>
      </w:r>
    </w:p>
    <w:p w14:paraId="1394ECBF" w14:textId="77777777" w:rsidR="00E309A0" w:rsidRDefault="00E309A0" w:rsidP="00E309A0">
      <w:pPr>
        <w:spacing w:line="360" w:lineRule="auto"/>
        <w:jc w:val="both"/>
      </w:pPr>
      <w:r>
        <w:t>•</w:t>
      </w:r>
      <w:r>
        <w:tab/>
        <w:t>The website includes: Announcements and news,</w:t>
      </w:r>
    </w:p>
    <w:p w14:paraId="534B1083" w14:textId="77777777" w:rsidR="00E309A0" w:rsidRDefault="00E309A0" w:rsidP="00E309A0">
      <w:pPr>
        <w:spacing w:line="360" w:lineRule="auto"/>
        <w:jc w:val="both"/>
      </w:pPr>
      <w:r>
        <w:t>•</w:t>
      </w:r>
      <w:r>
        <w:tab/>
        <w:t>General project information (purpose, components),</w:t>
      </w:r>
    </w:p>
    <w:p w14:paraId="01C5431E" w14:textId="77777777" w:rsidR="00E309A0" w:rsidRDefault="00E309A0" w:rsidP="00E309A0">
      <w:pPr>
        <w:spacing w:line="360" w:lineRule="auto"/>
        <w:jc w:val="both"/>
      </w:pPr>
      <w:r>
        <w:t>•</w:t>
      </w:r>
      <w:r>
        <w:tab/>
        <w:t>The ARAAD application link,</w:t>
      </w:r>
    </w:p>
    <w:p w14:paraId="07AC7AFE" w14:textId="77777777" w:rsidR="00E309A0" w:rsidRDefault="00E309A0" w:rsidP="00E309A0">
      <w:pPr>
        <w:spacing w:line="360" w:lineRule="auto"/>
        <w:jc w:val="both"/>
      </w:pPr>
      <w:r>
        <w:t>•</w:t>
      </w:r>
      <w:r>
        <w:tab/>
        <w:t>Guidance for uploading contractor documents,</w:t>
      </w:r>
    </w:p>
    <w:p w14:paraId="7EF71260" w14:textId="77777777" w:rsidR="00E309A0" w:rsidRDefault="00E309A0" w:rsidP="00E309A0">
      <w:pPr>
        <w:spacing w:line="360" w:lineRule="auto"/>
        <w:jc w:val="both"/>
      </w:pPr>
      <w:r>
        <w:t>•</w:t>
      </w:r>
      <w:r>
        <w:tab/>
        <w:t>Contact details for the Istanbul liaison office,</w:t>
      </w:r>
    </w:p>
    <w:p w14:paraId="6788F53C" w14:textId="77777777" w:rsidR="00E309A0" w:rsidRDefault="00E309A0" w:rsidP="00E309A0">
      <w:pPr>
        <w:spacing w:line="360" w:lineRule="auto"/>
        <w:jc w:val="both"/>
      </w:pPr>
      <w:r>
        <w:t>•</w:t>
      </w:r>
      <w:r>
        <w:tab/>
        <w:t>Environmental and social project documents,</w:t>
      </w:r>
    </w:p>
    <w:p w14:paraId="0C34DFFB" w14:textId="77777777" w:rsidR="00E309A0" w:rsidRDefault="00E309A0" w:rsidP="00E309A0">
      <w:pPr>
        <w:spacing w:line="360" w:lineRule="auto"/>
        <w:jc w:val="both"/>
      </w:pPr>
      <w:r>
        <w:t>•</w:t>
      </w:r>
      <w:r>
        <w:tab/>
        <w:t>Application guides, and</w:t>
      </w:r>
    </w:p>
    <w:p w14:paraId="63816A36" w14:textId="77777777" w:rsidR="00E309A0" w:rsidRDefault="00E309A0" w:rsidP="00E309A0">
      <w:pPr>
        <w:spacing w:line="360" w:lineRule="auto"/>
        <w:jc w:val="both"/>
      </w:pPr>
      <w:r>
        <w:t>•</w:t>
      </w:r>
      <w:r>
        <w:tab/>
        <w:t>Frequently asked questions.</w:t>
      </w:r>
    </w:p>
    <w:p w14:paraId="76D48523" w14:textId="77777777" w:rsidR="00E309A0" w:rsidRDefault="00E309A0" w:rsidP="00E309A0">
      <w:pPr>
        <w:spacing w:line="360" w:lineRule="auto"/>
        <w:jc w:val="both"/>
      </w:pPr>
      <w:r>
        <w:t>Awareness-Raising Activities:</w:t>
      </w:r>
    </w:p>
    <w:p w14:paraId="35401870" w14:textId="71945E29" w:rsidR="008F3FDC" w:rsidRPr="00DD2C16" w:rsidRDefault="00E309A0" w:rsidP="00B7572C">
      <w:pPr>
        <w:spacing w:line="360" w:lineRule="auto"/>
        <w:jc w:val="both"/>
        <w:rPr>
          <w:bCs/>
          <w:u w:val="single"/>
        </w:rPr>
      </w:pPr>
      <w:r>
        <w:t>The PMU also undertakes various efforts to raise awareness among stakeholders and affected parties about the grievance mechanism. These include the use of the project website, awareness campaigns, advertisements, brochures, posters, and other outreach materials to ensure that the grievance mechanism is well-publicized and accessible to all.</w:t>
      </w:r>
    </w:p>
    <w:p w14:paraId="0778C39F" w14:textId="77754A46" w:rsidR="0084299C" w:rsidRDefault="00273DD3" w:rsidP="005155EC">
      <w:pPr>
        <w:spacing w:line="360" w:lineRule="auto"/>
        <w:ind w:right="135"/>
        <w:jc w:val="both"/>
      </w:pPr>
      <w:r w:rsidRPr="00DD2C16">
        <w:rPr>
          <w:bCs/>
          <w:u w:val="single"/>
        </w:rPr>
        <w:lastRenderedPageBreak/>
        <w:t>World Bank Grievance Redress System:</w:t>
      </w:r>
      <w:r w:rsidR="007E0720" w:rsidRPr="00DD2C16">
        <w:rPr>
          <w:b/>
        </w:rPr>
        <w:t xml:space="preserve"> </w:t>
      </w:r>
      <w:r w:rsidRPr="00DD2C16">
        <w:t xml:space="preserve">Communities and individuals who believe that they are adversely affected by a World Bank (WB) supported Project may submit complaints to existing Project-level grievance mechanisms or the WB’s Grievance Redress Service (GRS). The GRS ensures that complaints received are promptly reviewed in order to address Project-related concerns. Project affected communities and individuals may submit their complaint to the WB’s independent Inspection Panel which determines whether harm occurred, or could occur, as a result of WB non-compliance with its policies and procedures. Complaints may be submitted at any time after concerns have been brought directly to the World Bank’s attention, and Bank Management has been given an opportunity to respond. For information on how to submit complaints to the World Bank’s corporate Grievance Redress Service (GRS), please visit http://www.worldbank.org/en/projects-operations/products-and-services/grievance-redress-service. For information on how to submit complaints to the World Bank Inspection Panel, please visit </w:t>
      </w:r>
      <w:hyperlink r:id="rId41">
        <w:r w:rsidR="004F5FA2" w:rsidRPr="00DD2C16">
          <w:rPr>
            <w:color w:val="000000"/>
            <w:u w:val="single"/>
          </w:rPr>
          <w:t>www.inspectionpanel.org</w:t>
        </w:r>
      </w:hyperlink>
      <w:r w:rsidRPr="00DD2C16">
        <w:t xml:space="preserve">. </w:t>
      </w:r>
    </w:p>
    <w:p w14:paraId="2F3BC95B" w14:textId="77777777" w:rsidR="0084299C" w:rsidRPr="00DD2C16" w:rsidRDefault="0084299C" w:rsidP="005155EC">
      <w:pPr>
        <w:spacing w:line="360" w:lineRule="auto"/>
        <w:ind w:right="135"/>
        <w:jc w:val="both"/>
        <w:rPr>
          <w:b/>
        </w:rPr>
      </w:pPr>
    </w:p>
    <w:p w14:paraId="34E309A0" w14:textId="77777777" w:rsidR="004F5FA2" w:rsidRPr="00DD2C16" w:rsidRDefault="00273DD3" w:rsidP="00CF3942">
      <w:pPr>
        <w:pStyle w:val="Balk1"/>
        <w:rPr>
          <w:rFonts w:eastAsia="Aptos" w:cs="Aptos"/>
        </w:rPr>
      </w:pPr>
      <w:bookmarkStart w:id="156" w:name="_Toc206497006"/>
      <w:r w:rsidRPr="00DD2C16">
        <w:rPr>
          <w:rFonts w:eastAsia="Aptos" w:cs="Aptos"/>
        </w:rPr>
        <w:t>8. ENVIRONMENTAL &amp; SOCIAL MONITORING</w:t>
      </w:r>
      <w:bookmarkEnd w:id="156"/>
      <w:r w:rsidRPr="00DD2C16">
        <w:rPr>
          <w:rFonts w:eastAsia="Aptos" w:cs="Aptos"/>
        </w:rPr>
        <w:t xml:space="preserve"> </w:t>
      </w:r>
    </w:p>
    <w:p w14:paraId="04F51812" w14:textId="77777777" w:rsidR="004F5FA2" w:rsidRPr="00DD2C16" w:rsidRDefault="00273DD3" w:rsidP="009E4A67">
      <w:pPr>
        <w:spacing w:line="360" w:lineRule="auto"/>
        <w:jc w:val="both"/>
        <w:rPr>
          <w:b/>
          <w:sz w:val="32"/>
          <w:szCs w:val="32"/>
        </w:rPr>
      </w:pPr>
      <w:r w:rsidRPr="00DD2C16">
        <w:t xml:space="preserve">In the table below, the basic requirements and components of the environmental and social monitoring framework are presented. The Environmental and Social Monitoring Plan presented below (Table 32) can be expanded and adjusted during the screening activities to be implemented for the sub-projects. </w:t>
      </w:r>
    </w:p>
    <w:p w14:paraId="3540211A" w14:textId="420AD59E" w:rsidR="0005742C" w:rsidRPr="00DD2C16" w:rsidRDefault="0005742C" w:rsidP="0005742C">
      <w:pPr>
        <w:pStyle w:val="ResimYazs"/>
        <w:keepNext/>
        <w:jc w:val="center"/>
      </w:pPr>
      <w:bookmarkStart w:id="157" w:name="_2ce457m" w:colFirst="0" w:colLast="0"/>
      <w:bookmarkStart w:id="158" w:name="_Toc206436669"/>
      <w:bookmarkEnd w:id="157"/>
      <w:r w:rsidRPr="00DD2C16">
        <w:t xml:space="preserve">Table </w:t>
      </w:r>
      <w:fldSimple w:instr=" SEQ Table \* ARABIC ">
        <w:r w:rsidR="00DB4789">
          <w:rPr>
            <w:noProof/>
          </w:rPr>
          <w:t>32</w:t>
        </w:r>
      </w:fldSimple>
      <w:r w:rsidRPr="00DD2C16">
        <w:t xml:space="preserve">: </w:t>
      </w:r>
      <w:r w:rsidRPr="00446D85">
        <w:t>Environmental and Social Monitoring of Retrofitting/Demolition/Reconstruction Works</w:t>
      </w:r>
      <w:bookmarkEnd w:id="158"/>
    </w:p>
    <w:tbl>
      <w:tblPr>
        <w:tblStyle w:val="38"/>
        <w:tblW w:w="921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8"/>
        <w:gridCol w:w="1275"/>
        <w:gridCol w:w="2135"/>
        <w:gridCol w:w="2251"/>
        <w:gridCol w:w="1317"/>
        <w:gridCol w:w="1668"/>
      </w:tblGrid>
      <w:tr w:rsidR="004F5FA2" w:rsidRPr="00DD2C16" w14:paraId="4BC41A31" w14:textId="77777777" w:rsidTr="009E4A67">
        <w:trPr>
          <w:tblHeader/>
        </w:trPr>
        <w:tc>
          <w:tcPr>
            <w:tcW w:w="568" w:type="dxa"/>
            <w:shd w:val="clear" w:color="auto" w:fill="AEB9C4"/>
            <w:vAlign w:val="center"/>
          </w:tcPr>
          <w:p w14:paraId="75AF8B1E" w14:textId="77777777" w:rsidR="004F5FA2" w:rsidRPr="00DD2C16" w:rsidRDefault="00273DD3" w:rsidP="00CF3942">
            <w:pPr>
              <w:spacing w:line="360" w:lineRule="auto"/>
              <w:jc w:val="center"/>
              <w:rPr>
                <w:rFonts w:ascii="Aptos" w:eastAsia="Aptos" w:hAnsi="Aptos" w:cs="Aptos"/>
                <w:b/>
                <w:sz w:val="18"/>
                <w:szCs w:val="18"/>
              </w:rPr>
            </w:pPr>
            <w:r w:rsidRPr="00DD2C16">
              <w:rPr>
                <w:rFonts w:ascii="Aptos" w:eastAsia="Aptos" w:hAnsi="Aptos" w:cs="Aptos"/>
                <w:b/>
                <w:sz w:val="18"/>
                <w:szCs w:val="18"/>
              </w:rPr>
              <w:t>No</w:t>
            </w:r>
          </w:p>
        </w:tc>
        <w:tc>
          <w:tcPr>
            <w:tcW w:w="1275" w:type="dxa"/>
            <w:shd w:val="clear" w:color="auto" w:fill="AEB9C4"/>
            <w:vAlign w:val="center"/>
          </w:tcPr>
          <w:p w14:paraId="6A78EDFD" w14:textId="77777777" w:rsidR="004F5FA2" w:rsidRPr="00DD2C16" w:rsidRDefault="00273DD3" w:rsidP="00CF3942">
            <w:pPr>
              <w:spacing w:line="360" w:lineRule="auto"/>
              <w:jc w:val="center"/>
              <w:rPr>
                <w:rFonts w:ascii="Aptos" w:eastAsia="Aptos" w:hAnsi="Aptos" w:cs="Aptos"/>
                <w:b/>
                <w:sz w:val="18"/>
                <w:szCs w:val="18"/>
              </w:rPr>
            </w:pPr>
            <w:r w:rsidRPr="00DD2C16">
              <w:rPr>
                <w:rFonts w:ascii="Aptos" w:eastAsia="Aptos" w:hAnsi="Aptos" w:cs="Aptos"/>
                <w:b/>
                <w:sz w:val="18"/>
                <w:szCs w:val="18"/>
              </w:rPr>
              <w:t>Parameter</w:t>
            </w:r>
          </w:p>
        </w:tc>
        <w:tc>
          <w:tcPr>
            <w:tcW w:w="2135" w:type="dxa"/>
            <w:shd w:val="clear" w:color="auto" w:fill="AEB9C4"/>
            <w:vAlign w:val="center"/>
          </w:tcPr>
          <w:p w14:paraId="3C4EF8EC" w14:textId="77777777" w:rsidR="004F5FA2" w:rsidRPr="00DD2C16" w:rsidRDefault="00273DD3" w:rsidP="00CF3942">
            <w:pPr>
              <w:spacing w:line="360" w:lineRule="auto"/>
              <w:jc w:val="center"/>
              <w:rPr>
                <w:rFonts w:ascii="Aptos" w:eastAsia="Aptos" w:hAnsi="Aptos" w:cs="Aptos"/>
                <w:b/>
                <w:sz w:val="18"/>
                <w:szCs w:val="18"/>
              </w:rPr>
            </w:pPr>
            <w:r w:rsidRPr="00DD2C16">
              <w:rPr>
                <w:rFonts w:ascii="Aptos" w:eastAsia="Aptos" w:hAnsi="Aptos" w:cs="Aptos"/>
                <w:b/>
                <w:sz w:val="18"/>
                <w:szCs w:val="18"/>
              </w:rPr>
              <w:t>Parameter Details / Mitigation</w:t>
            </w:r>
          </w:p>
        </w:tc>
        <w:tc>
          <w:tcPr>
            <w:tcW w:w="2251" w:type="dxa"/>
            <w:shd w:val="clear" w:color="auto" w:fill="AEB9C4"/>
            <w:vAlign w:val="center"/>
          </w:tcPr>
          <w:p w14:paraId="3CB052CC" w14:textId="77777777" w:rsidR="004F5FA2" w:rsidRPr="00DD2C16" w:rsidRDefault="00273DD3" w:rsidP="00CF3942">
            <w:pPr>
              <w:spacing w:line="360" w:lineRule="auto"/>
              <w:jc w:val="center"/>
              <w:rPr>
                <w:rFonts w:ascii="Aptos" w:eastAsia="Aptos" w:hAnsi="Aptos" w:cs="Aptos"/>
                <w:b/>
                <w:sz w:val="18"/>
                <w:szCs w:val="18"/>
              </w:rPr>
            </w:pPr>
            <w:r w:rsidRPr="00DD2C16">
              <w:rPr>
                <w:rFonts w:ascii="Aptos" w:eastAsia="Aptos" w:hAnsi="Aptos" w:cs="Aptos"/>
                <w:b/>
                <w:sz w:val="18"/>
                <w:szCs w:val="18"/>
              </w:rPr>
              <w:t>Monitoring Method and Location</w:t>
            </w:r>
          </w:p>
        </w:tc>
        <w:tc>
          <w:tcPr>
            <w:tcW w:w="1317" w:type="dxa"/>
            <w:shd w:val="clear" w:color="auto" w:fill="AEB9C4"/>
            <w:vAlign w:val="center"/>
          </w:tcPr>
          <w:p w14:paraId="53652683" w14:textId="77777777" w:rsidR="004F5FA2" w:rsidRPr="00DD2C16" w:rsidRDefault="00273DD3" w:rsidP="00CF3942">
            <w:pPr>
              <w:spacing w:line="360" w:lineRule="auto"/>
              <w:jc w:val="center"/>
              <w:rPr>
                <w:rFonts w:ascii="Aptos" w:eastAsia="Aptos" w:hAnsi="Aptos" w:cs="Aptos"/>
                <w:b/>
                <w:sz w:val="18"/>
                <w:szCs w:val="18"/>
              </w:rPr>
            </w:pPr>
            <w:r w:rsidRPr="00DD2C16">
              <w:rPr>
                <w:rFonts w:ascii="Aptos" w:eastAsia="Aptos" w:hAnsi="Aptos" w:cs="Aptos"/>
                <w:b/>
                <w:sz w:val="18"/>
                <w:szCs w:val="18"/>
              </w:rPr>
              <w:t>Frequency</w:t>
            </w:r>
          </w:p>
        </w:tc>
        <w:tc>
          <w:tcPr>
            <w:tcW w:w="1668" w:type="dxa"/>
            <w:shd w:val="clear" w:color="auto" w:fill="AEB9C4"/>
            <w:vAlign w:val="center"/>
          </w:tcPr>
          <w:p w14:paraId="6A835797" w14:textId="77777777" w:rsidR="004F5FA2" w:rsidRPr="00DD2C16" w:rsidRDefault="00273DD3" w:rsidP="00CF3942">
            <w:pPr>
              <w:spacing w:line="360" w:lineRule="auto"/>
              <w:jc w:val="center"/>
              <w:rPr>
                <w:rFonts w:ascii="Aptos" w:eastAsia="Aptos" w:hAnsi="Aptos" w:cs="Aptos"/>
                <w:b/>
                <w:sz w:val="18"/>
                <w:szCs w:val="18"/>
              </w:rPr>
            </w:pPr>
            <w:r w:rsidRPr="00DD2C16">
              <w:rPr>
                <w:rFonts w:ascii="Aptos" w:eastAsia="Aptos" w:hAnsi="Aptos" w:cs="Aptos"/>
                <w:b/>
                <w:sz w:val="18"/>
                <w:szCs w:val="18"/>
              </w:rPr>
              <w:t>Responsibility</w:t>
            </w:r>
          </w:p>
        </w:tc>
      </w:tr>
      <w:tr w:rsidR="004F5FA2" w:rsidRPr="00DD2C16" w14:paraId="191CD113" w14:textId="77777777" w:rsidTr="009E4A67">
        <w:tc>
          <w:tcPr>
            <w:tcW w:w="9214" w:type="dxa"/>
            <w:gridSpan w:val="6"/>
            <w:shd w:val="clear" w:color="auto" w:fill="F2F2F2"/>
            <w:vAlign w:val="center"/>
          </w:tcPr>
          <w:p w14:paraId="3D2D9794" w14:textId="77777777" w:rsidR="004F5FA2" w:rsidRPr="00DD2C16" w:rsidRDefault="00273DD3" w:rsidP="00CF3942">
            <w:pPr>
              <w:spacing w:line="360" w:lineRule="auto"/>
              <w:jc w:val="center"/>
              <w:rPr>
                <w:rFonts w:ascii="Aptos" w:eastAsia="Aptos" w:hAnsi="Aptos" w:cs="Aptos"/>
                <w:b/>
                <w:i/>
                <w:sz w:val="18"/>
                <w:szCs w:val="18"/>
              </w:rPr>
            </w:pPr>
            <w:r w:rsidRPr="00DD2C16">
              <w:rPr>
                <w:rFonts w:ascii="Aptos" w:eastAsia="Aptos" w:hAnsi="Aptos" w:cs="Aptos"/>
                <w:b/>
                <w:i/>
                <w:sz w:val="18"/>
                <w:szCs w:val="18"/>
              </w:rPr>
              <w:t xml:space="preserve">Preparatory stage of the sub-projects whose demolition works are completed and only reconstruction works will be performed </w:t>
            </w:r>
          </w:p>
        </w:tc>
      </w:tr>
      <w:tr w:rsidR="004F5FA2" w:rsidRPr="00DD2C16" w14:paraId="1AABE492" w14:textId="77777777" w:rsidTr="009E4A67">
        <w:trPr>
          <w:trHeight w:val="1907"/>
        </w:trPr>
        <w:tc>
          <w:tcPr>
            <w:tcW w:w="568" w:type="dxa"/>
            <w:vMerge w:val="restart"/>
            <w:shd w:val="clear" w:color="auto" w:fill="F2F2F2"/>
            <w:vAlign w:val="center"/>
          </w:tcPr>
          <w:p w14:paraId="018D843F"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1</w:t>
            </w:r>
          </w:p>
        </w:tc>
        <w:tc>
          <w:tcPr>
            <w:tcW w:w="1275" w:type="dxa"/>
            <w:vMerge w:val="restart"/>
            <w:shd w:val="clear" w:color="auto" w:fill="F2F2F2"/>
            <w:vAlign w:val="center"/>
          </w:tcPr>
          <w:p w14:paraId="2D171D29"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Waste Management</w:t>
            </w:r>
          </w:p>
          <w:p w14:paraId="6AC6712E" w14:textId="77777777" w:rsidR="004F5FA2" w:rsidRPr="00DD2C16" w:rsidRDefault="004F5FA2" w:rsidP="00CF3942">
            <w:pPr>
              <w:spacing w:line="360" w:lineRule="auto"/>
              <w:jc w:val="center"/>
              <w:rPr>
                <w:rFonts w:ascii="Aptos" w:eastAsia="Aptos" w:hAnsi="Aptos" w:cs="Aptos"/>
                <w:sz w:val="18"/>
                <w:szCs w:val="18"/>
              </w:rPr>
            </w:pPr>
          </w:p>
        </w:tc>
        <w:tc>
          <w:tcPr>
            <w:tcW w:w="2135" w:type="dxa"/>
            <w:vMerge w:val="restart"/>
            <w:shd w:val="clear" w:color="auto" w:fill="F2F2F2"/>
            <w:vAlign w:val="center"/>
          </w:tcPr>
          <w:p w14:paraId="59F0DB65" w14:textId="69AF6806"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Reuse / recycle / disposal of hazardous &amp; non-hazardous wastes which are present in and around demolition area (if any), whose </w:t>
            </w:r>
            <w:r w:rsidRPr="00DD2C16">
              <w:rPr>
                <w:rFonts w:ascii="Aptos" w:eastAsia="Aptos" w:hAnsi="Aptos" w:cs="Aptos"/>
                <w:sz w:val="18"/>
                <w:szCs w:val="18"/>
              </w:rPr>
              <w:lastRenderedPageBreak/>
              <w:t xml:space="preserve">management were not </w:t>
            </w:r>
            <w:r w:rsidR="00DC4374" w:rsidRPr="00DD2C16">
              <w:rPr>
                <w:rFonts w:ascii="Aptos" w:eastAsia="Aptos" w:hAnsi="Aptos" w:cs="Aptos"/>
                <w:sz w:val="18"/>
                <w:szCs w:val="18"/>
              </w:rPr>
              <w:t>carried</w:t>
            </w:r>
            <w:r w:rsidR="00DC4374" w:rsidRPr="00DD2C16">
              <w:rPr>
                <w:sz w:val="18"/>
                <w:szCs w:val="18"/>
              </w:rPr>
              <w:t xml:space="preserve"> out</w:t>
            </w:r>
            <w:r w:rsidRPr="00DD2C16">
              <w:rPr>
                <w:rFonts w:ascii="Aptos" w:eastAsia="Aptos" w:hAnsi="Aptos" w:cs="Aptos"/>
                <w:sz w:val="18"/>
                <w:szCs w:val="18"/>
              </w:rPr>
              <w:t xml:space="preserve"> properly.</w:t>
            </w:r>
          </w:p>
        </w:tc>
        <w:tc>
          <w:tcPr>
            <w:tcW w:w="2251" w:type="dxa"/>
            <w:shd w:val="clear" w:color="auto" w:fill="F2F2F2"/>
            <w:vAlign w:val="center"/>
          </w:tcPr>
          <w:p w14:paraId="081DA6A9"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lastRenderedPageBreak/>
              <w:t>Visual observations on and around of the sub-project site.</w:t>
            </w:r>
          </w:p>
          <w:p w14:paraId="748F4342" w14:textId="77777777" w:rsidR="004F5FA2" w:rsidRPr="00DD2C16" w:rsidRDefault="004F5FA2" w:rsidP="00CF3942">
            <w:pPr>
              <w:spacing w:line="360" w:lineRule="auto"/>
              <w:jc w:val="left"/>
              <w:rPr>
                <w:rFonts w:ascii="Aptos" w:eastAsia="Aptos" w:hAnsi="Aptos" w:cs="Aptos"/>
                <w:sz w:val="18"/>
                <w:szCs w:val="18"/>
              </w:rPr>
            </w:pPr>
          </w:p>
          <w:p w14:paraId="37143F13"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Visual Inspection and review of the records and tools of the Grievance Mechanism such as </w:t>
            </w:r>
            <w:r w:rsidRPr="00DD2C16">
              <w:rPr>
                <w:rFonts w:ascii="Aptos" w:eastAsia="Aptos" w:hAnsi="Aptos" w:cs="Aptos"/>
                <w:sz w:val="18"/>
                <w:szCs w:val="18"/>
              </w:rPr>
              <w:lastRenderedPageBreak/>
              <w:t>grievance boxes, grievance forms etc. to be present on the impact area of the sub-project.</w:t>
            </w:r>
          </w:p>
          <w:p w14:paraId="1EC49EBC" w14:textId="77777777" w:rsidR="004F5FA2" w:rsidRPr="00DD2C16" w:rsidRDefault="004F5FA2" w:rsidP="00CF3942">
            <w:pPr>
              <w:spacing w:line="360" w:lineRule="auto"/>
              <w:jc w:val="left"/>
              <w:rPr>
                <w:rFonts w:ascii="Aptos" w:eastAsia="Aptos" w:hAnsi="Aptos" w:cs="Aptos"/>
                <w:sz w:val="18"/>
                <w:szCs w:val="18"/>
              </w:rPr>
            </w:pPr>
          </w:p>
        </w:tc>
        <w:tc>
          <w:tcPr>
            <w:tcW w:w="1317" w:type="dxa"/>
            <w:shd w:val="clear" w:color="auto" w:fill="F2F2F2"/>
            <w:vAlign w:val="center"/>
          </w:tcPr>
          <w:p w14:paraId="407F07EF" w14:textId="09368D1E"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lastRenderedPageBreak/>
              <w:t>Daily</w:t>
            </w:r>
          </w:p>
        </w:tc>
        <w:tc>
          <w:tcPr>
            <w:tcW w:w="1668" w:type="dxa"/>
            <w:shd w:val="clear" w:color="auto" w:fill="F2F2F2"/>
            <w:vAlign w:val="center"/>
          </w:tcPr>
          <w:p w14:paraId="5939D4F7" w14:textId="0CD070B3"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2045C722" w14:textId="77777777" w:rsidTr="009E4A67">
        <w:trPr>
          <w:trHeight w:val="1995"/>
        </w:trPr>
        <w:tc>
          <w:tcPr>
            <w:tcW w:w="568" w:type="dxa"/>
            <w:vMerge/>
            <w:shd w:val="clear" w:color="auto" w:fill="F2F2F2"/>
            <w:vAlign w:val="center"/>
          </w:tcPr>
          <w:p w14:paraId="4F6C6A8A"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0D3FFE23"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6B053B8F"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42CADBA7"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on and around of the sub-project site.</w:t>
            </w:r>
          </w:p>
          <w:p w14:paraId="7B59757F" w14:textId="77777777" w:rsidR="004F5FA2" w:rsidRPr="00DD2C16" w:rsidRDefault="004F5FA2" w:rsidP="00CF3942">
            <w:pPr>
              <w:spacing w:line="360" w:lineRule="auto"/>
              <w:jc w:val="left"/>
              <w:rPr>
                <w:rFonts w:ascii="Aptos" w:eastAsia="Aptos" w:hAnsi="Aptos" w:cs="Aptos"/>
                <w:sz w:val="18"/>
                <w:szCs w:val="18"/>
              </w:rPr>
            </w:pPr>
          </w:p>
          <w:p w14:paraId="31FD958E"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Inspection and review of the records and tools of the Grievance Mechanism such as grievance boxes, grievance forms etc. to be present on the impact area of the sub-project.</w:t>
            </w:r>
          </w:p>
        </w:tc>
        <w:tc>
          <w:tcPr>
            <w:tcW w:w="1317" w:type="dxa"/>
            <w:shd w:val="clear" w:color="auto" w:fill="F2F2F2"/>
            <w:vAlign w:val="center"/>
          </w:tcPr>
          <w:p w14:paraId="685F2B58"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260EC91B"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4B65DC7C" w14:textId="77777777" w:rsidTr="009E4A67">
        <w:tc>
          <w:tcPr>
            <w:tcW w:w="568" w:type="dxa"/>
            <w:shd w:val="clear" w:color="auto" w:fill="F2F2F2"/>
            <w:vAlign w:val="center"/>
          </w:tcPr>
          <w:p w14:paraId="2FF53147"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2</w:t>
            </w:r>
          </w:p>
        </w:tc>
        <w:tc>
          <w:tcPr>
            <w:tcW w:w="1275" w:type="dxa"/>
            <w:shd w:val="clear" w:color="auto" w:fill="F2F2F2"/>
            <w:vAlign w:val="center"/>
          </w:tcPr>
          <w:p w14:paraId="6C704708"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Dust and Noise</w:t>
            </w:r>
          </w:p>
        </w:tc>
        <w:tc>
          <w:tcPr>
            <w:tcW w:w="2135" w:type="dxa"/>
            <w:shd w:val="clear" w:color="auto" w:fill="F2F2F2"/>
            <w:vAlign w:val="center"/>
          </w:tcPr>
          <w:p w14:paraId="2A6200BC"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Implementation of Grievance Mechanism to the grievances (if any) had been informed against dust and noise during the performed demolition works.</w:t>
            </w:r>
          </w:p>
          <w:p w14:paraId="0CC2E578"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(The measures to be taken regarding these issues are presented in detail in Annex 8.)</w:t>
            </w:r>
          </w:p>
        </w:tc>
        <w:tc>
          <w:tcPr>
            <w:tcW w:w="2251" w:type="dxa"/>
            <w:shd w:val="clear" w:color="auto" w:fill="F2F2F2"/>
            <w:vAlign w:val="center"/>
          </w:tcPr>
          <w:p w14:paraId="2BE9F6C6"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Visual Inspection and review of the records of the Grievance </w:t>
            </w:r>
          </w:p>
          <w:p w14:paraId="07A819E2" w14:textId="33802A5E"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Mechanism to be implemented on and impact area of the sub-project.</w:t>
            </w:r>
          </w:p>
        </w:tc>
        <w:tc>
          <w:tcPr>
            <w:tcW w:w="1317" w:type="dxa"/>
            <w:shd w:val="clear" w:color="auto" w:fill="F2F2F2"/>
            <w:vAlign w:val="center"/>
          </w:tcPr>
          <w:p w14:paraId="56F59964"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p w14:paraId="54B2CE52" w14:textId="56E6197C"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6AA1F8CD"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 PMU Individual Specialists in the provinces</w:t>
            </w:r>
          </w:p>
          <w:p w14:paraId="62D2C895"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309ADB62" w14:textId="77777777" w:rsidTr="009E4A67">
        <w:trPr>
          <w:trHeight w:val="3032"/>
        </w:trPr>
        <w:tc>
          <w:tcPr>
            <w:tcW w:w="568" w:type="dxa"/>
            <w:shd w:val="clear" w:color="auto" w:fill="F2F2F2"/>
            <w:vAlign w:val="center"/>
          </w:tcPr>
          <w:p w14:paraId="1DC87184"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lastRenderedPageBreak/>
              <w:t>3</w:t>
            </w:r>
          </w:p>
        </w:tc>
        <w:tc>
          <w:tcPr>
            <w:tcW w:w="1275" w:type="dxa"/>
            <w:shd w:val="clear" w:color="auto" w:fill="F2F2F2"/>
            <w:vAlign w:val="center"/>
          </w:tcPr>
          <w:p w14:paraId="2DB7A115"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Community Health and Safety / Traffic</w:t>
            </w:r>
          </w:p>
        </w:tc>
        <w:tc>
          <w:tcPr>
            <w:tcW w:w="2135" w:type="dxa"/>
            <w:shd w:val="clear" w:color="auto" w:fill="F2F2F2"/>
            <w:vAlign w:val="center"/>
          </w:tcPr>
          <w:p w14:paraId="78AB6B15"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Resolving the traffic congestion problem (if any) which were caused by the demolition activities performed.</w:t>
            </w:r>
          </w:p>
          <w:p w14:paraId="6337F744"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Develop Traffic Management Plan</w:t>
            </w:r>
          </w:p>
        </w:tc>
        <w:tc>
          <w:tcPr>
            <w:tcW w:w="2251" w:type="dxa"/>
            <w:shd w:val="clear" w:color="auto" w:fill="F2F2F2"/>
            <w:vAlign w:val="center"/>
          </w:tcPr>
          <w:p w14:paraId="7515E89B"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on and around of the sub-project site.</w:t>
            </w:r>
          </w:p>
          <w:p w14:paraId="64897AA4" w14:textId="77777777" w:rsidR="004F5FA2" w:rsidRPr="00DD2C16" w:rsidRDefault="004F5FA2" w:rsidP="00CF3942">
            <w:pPr>
              <w:spacing w:line="360" w:lineRule="auto"/>
              <w:jc w:val="left"/>
              <w:rPr>
                <w:rFonts w:ascii="Aptos" w:eastAsia="Aptos" w:hAnsi="Aptos" w:cs="Aptos"/>
                <w:sz w:val="18"/>
                <w:szCs w:val="18"/>
              </w:rPr>
            </w:pPr>
          </w:p>
          <w:p w14:paraId="0932DAFF"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Inspection and review of the records and tools of the Grievance Mechanism such as grievance boxes, grievance forms etc. to be present on the impact area of the sub-project.</w:t>
            </w:r>
          </w:p>
        </w:tc>
        <w:tc>
          <w:tcPr>
            <w:tcW w:w="1317" w:type="dxa"/>
            <w:shd w:val="clear" w:color="auto" w:fill="F2F2F2"/>
            <w:vAlign w:val="center"/>
          </w:tcPr>
          <w:p w14:paraId="7F080DF3"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730C0EA6"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6CED3664" w14:textId="77777777" w:rsidTr="009E4A67">
        <w:tc>
          <w:tcPr>
            <w:tcW w:w="9214" w:type="dxa"/>
            <w:gridSpan w:val="6"/>
            <w:shd w:val="clear" w:color="auto" w:fill="F2F2F2"/>
            <w:vAlign w:val="center"/>
          </w:tcPr>
          <w:p w14:paraId="3FDF19CA" w14:textId="77777777" w:rsidR="004F5FA2" w:rsidRPr="00DD2C16" w:rsidRDefault="00273DD3" w:rsidP="00CF3942">
            <w:pPr>
              <w:spacing w:line="360" w:lineRule="auto"/>
              <w:jc w:val="center"/>
              <w:rPr>
                <w:rFonts w:ascii="Aptos" w:eastAsia="Aptos" w:hAnsi="Aptos" w:cs="Aptos"/>
                <w:b/>
                <w:i/>
                <w:sz w:val="18"/>
                <w:szCs w:val="18"/>
              </w:rPr>
            </w:pPr>
            <w:r w:rsidRPr="00DD2C16">
              <w:rPr>
                <w:rFonts w:ascii="Aptos" w:eastAsia="Aptos" w:hAnsi="Aptos" w:cs="Aptos"/>
                <w:b/>
                <w:i/>
                <w:sz w:val="18"/>
                <w:szCs w:val="18"/>
              </w:rPr>
              <w:t>Preparatory stage of demolition/retrofitting/reconstruction sub-projects</w:t>
            </w:r>
          </w:p>
        </w:tc>
      </w:tr>
      <w:tr w:rsidR="004F5FA2" w:rsidRPr="00DD2C16" w14:paraId="3769C590" w14:textId="77777777" w:rsidTr="009E4A67">
        <w:tc>
          <w:tcPr>
            <w:tcW w:w="568" w:type="dxa"/>
            <w:vMerge w:val="restart"/>
            <w:shd w:val="clear" w:color="auto" w:fill="F2F2F2"/>
            <w:vAlign w:val="center"/>
          </w:tcPr>
          <w:p w14:paraId="634C9CA0"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4</w:t>
            </w:r>
          </w:p>
        </w:tc>
        <w:tc>
          <w:tcPr>
            <w:tcW w:w="1275" w:type="dxa"/>
            <w:vMerge w:val="restart"/>
            <w:shd w:val="clear" w:color="auto" w:fill="F2F2F2"/>
            <w:vAlign w:val="center"/>
          </w:tcPr>
          <w:p w14:paraId="0D21A189"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Plans, Procedures and Methods</w:t>
            </w:r>
          </w:p>
        </w:tc>
        <w:tc>
          <w:tcPr>
            <w:tcW w:w="2135" w:type="dxa"/>
            <w:vMerge w:val="restart"/>
            <w:shd w:val="clear" w:color="auto" w:fill="F2F2F2"/>
            <w:vAlign w:val="center"/>
          </w:tcPr>
          <w:p w14:paraId="5E3EBE76"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Prior to initialization of activities;</w:t>
            </w:r>
          </w:p>
          <w:p w14:paraId="281DAFD4" w14:textId="77777777" w:rsidR="004F5FA2" w:rsidRPr="00DD2C16" w:rsidRDefault="00273DD3" w:rsidP="008279C4">
            <w:pPr>
              <w:pBdr>
                <w:top w:val="nil"/>
                <w:left w:val="nil"/>
                <w:bottom w:val="nil"/>
                <w:right w:val="nil"/>
                <w:between w:val="nil"/>
              </w:pBdr>
              <w:spacing w:line="360" w:lineRule="auto"/>
              <w:jc w:val="left"/>
              <w:rPr>
                <w:rFonts w:ascii="Aptos" w:hAnsi="Aptos"/>
                <w:color w:val="000000"/>
                <w:sz w:val="18"/>
                <w:szCs w:val="18"/>
              </w:rPr>
            </w:pPr>
            <w:proofErr w:type="spellStart"/>
            <w:r w:rsidRPr="00DD2C16">
              <w:rPr>
                <w:rFonts w:ascii="Aptos" w:eastAsia="Aptos" w:hAnsi="Aptos" w:cs="Aptos"/>
                <w:sz w:val="18"/>
                <w:szCs w:val="18"/>
              </w:rPr>
              <w:t>Kocaeli</w:t>
            </w:r>
            <w:proofErr w:type="spellEnd"/>
            <w:r w:rsidRPr="00DD2C16">
              <w:rPr>
                <w:rFonts w:ascii="Aptos" w:eastAsia="Aptos" w:hAnsi="Aptos" w:cs="Aptos"/>
                <w:color w:val="000000"/>
                <w:sz w:val="18"/>
                <w:szCs w:val="18"/>
              </w:rPr>
              <w:t xml:space="preserve"> ESMP including Waste Management Plan, Resource Efficiency and Pollution Prevention Plan,</w:t>
            </w:r>
          </w:p>
          <w:p w14:paraId="15EF0E44" w14:textId="66E7C97D" w:rsidR="004F5FA2" w:rsidRPr="00DD2C16" w:rsidRDefault="0001458D" w:rsidP="008279C4">
            <w:pPr>
              <w:pBdr>
                <w:top w:val="nil"/>
                <w:left w:val="nil"/>
                <w:bottom w:val="nil"/>
                <w:right w:val="nil"/>
                <w:between w:val="nil"/>
              </w:pBdr>
              <w:spacing w:line="360" w:lineRule="auto"/>
              <w:jc w:val="left"/>
              <w:rPr>
                <w:rFonts w:ascii="Aptos" w:hAnsi="Aptos"/>
                <w:color w:val="000000"/>
                <w:sz w:val="18"/>
                <w:szCs w:val="18"/>
              </w:rPr>
            </w:pPr>
            <w:r>
              <w:rPr>
                <w:rFonts w:ascii="Aptos" w:eastAsia="Aptos" w:hAnsi="Aptos" w:cs="Aptos"/>
                <w:color w:val="000000"/>
                <w:sz w:val="18"/>
                <w:szCs w:val="18"/>
              </w:rPr>
              <w:t>C-</w:t>
            </w:r>
            <w:r w:rsidR="00273DD3" w:rsidRPr="00DD2C16">
              <w:rPr>
                <w:rFonts w:ascii="Aptos" w:eastAsia="Aptos" w:hAnsi="Aptos" w:cs="Aptos"/>
                <w:color w:val="000000"/>
                <w:sz w:val="18"/>
                <w:szCs w:val="18"/>
              </w:rPr>
              <w:t>ESMP Checklists,</w:t>
            </w:r>
          </w:p>
          <w:p w14:paraId="0F030DAA" w14:textId="71534461" w:rsidR="004F5FA2" w:rsidRPr="00DD2C16" w:rsidRDefault="008279C4" w:rsidP="008279C4">
            <w:p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Additional</w:t>
            </w:r>
            <w:r w:rsidR="00273DD3" w:rsidRPr="00DD2C16">
              <w:rPr>
                <w:rFonts w:ascii="Aptos" w:eastAsia="Aptos" w:hAnsi="Aptos" w:cs="Aptos"/>
                <w:color w:val="000000"/>
                <w:sz w:val="18"/>
                <w:szCs w:val="18"/>
              </w:rPr>
              <w:t xml:space="preserve"> documents that should be prepared as per the sub-project’s relevant implementation (e.g., preparation of the documents within the scope of building implosion, if this is the method), and</w:t>
            </w:r>
          </w:p>
          <w:p w14:paraId="032FE6C3" w14:textId="36D2CEC9" w:rsidR="004F5FA2" w:rsidRPr="00DD2C16" w:rsidRDefault="008279C4" w:rsidP="008279C4">
            <w:pPr>
              <w:pBdr>
                <w:top w:val="nil"/>
                <w:left w:val="nil"/>
                <w:bottom w:val="nil"/>
                <w:right w:val="nil"/>
                <w:between w:val="nil"/>
              </w:pBdr>
              <w:spacing w:after="160" w:line="360" w:lineRule="auto"/>
              <w:jc w:val="left"/>
              <w:rPr>
                <w:rFonts w:ascii="Aptos" w:hAnsi="Aptos"/>
                <w:color w:val="000000"/>
                <w:sz w:val="18"/>
                <w:szCs w:val="18"/>
              </w:rPr>
            </w:pPr>
            <w:r w:rsidRPr="00DD2C16">
              <w:rPr>
                <w:rFonts w:ascii="Aptos" w:eastAsia="Aptos" w:hAnsi="Aptos" w:cs="Aptos"/>
                <w:color w:val="000000"/>
                <w:sz w:val="18"/>
                <w:szCs w:val="18"/>
              </w:rPr>
              <w:t>P</w:t>
            </w:r>
            <w:r w:rsidR="00273DD3" w:rsidRPr="00DD2C16">
              <w:rPr>
                <w:rFonts w:ascii="Aptos" w:eastAsia="Aptos" w:hAnsi="Aptos" w:cs="Aptos"/>
                <w:color w:val="000000"/>
                <w:sz w:val="18"/>
                <w:szCs w:val="18"/>
              </w:rPr>
              <w:t>lans and procedures that should be prepared in accordance with national legislation</w:t>
            </w:r>
          </w:p>
        </w:tc>
        <w:tc>
          <w:tcPr>
            <w:tcW w:w="2251" w:type="dxa"/>
            <w:shd w:val="clear" w:color="auto" w:fill="F2F2F2"/>
            <w:vAlign w:val="center"/>
          </w:tcPr>
          <w:p w14:paraId="5FB47C90"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at sub-project’s offices and site.</w:t>
            </w:r>
          </w:p>
        </w:tc>
        <w:tc>
          <w:tcPr>
            <w:tcW w:w="1317" w:type="dxa"/>
            <w:shd w:val="clear" w:color="auto" w:fill="F2F2F2"/>
            <w:vAlign w:val="center"/>
          </w:tcPr>
          <w:p w14:paraId="2A1B8339"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Once in three days</w:t>
            </w:r>
          </w:p>
        </w:tc>
        <w:tc>
          <w:tcPr>
            <w:tcW w:w="1668" w:type="dxa"/>
            <w:shd w:val="clear" w:color="auto" w:fill="F2F2F2"/>
            <w:vAlign w:val="center"/>
          </w:tcPr>
          <w:p w14:paraId="7C85E331"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3F5D1B55" w14:textId="77777777" w:rsidTr="009E4A67">
        <w:tc>
          <w:tcPr>
            <w:tcW w:w="568" w:type="dxa"/>
            <w:vMerge/>
            <w:shd w:val="clear" w:color="auto" w:fill="F2F2F2"/>
            <w:vAlign w:val="center"/>
          </w:tcPr>
          <w:p w14:paraId="6FCCFB6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25D5934F"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0D80FEF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28C2053A"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Inspection of documents at PMU Head Office</w:t>
            </w:r>
          </w:p>
        </w:tc>
        <w:tc>
          <w:tcPr>
            <w:tcW w:w="1317" w:type="dxa"/>
            <w:shd w:val="clear" w:color="auto" w:fill="F2F2F2"/>
            <w:vAlign w:val="center"/>
          </w:tcPr>
          <w:p w14:paraId="364F3E17"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Bi-weekly</w:t>
            </w:r>
          </w:p>
        </w:tc>
        <w:tc>
          <w:tcPr>
            <w:tcW w:w="1668" w:type="dxa"/>
            <w:shd w:val="clear" w:color="auto" w:fill="F2F2F2"/>
            <w:vAlign w:val="center"/>
          </w:tcPr>
          <w:p w14:paraId="190DBECA"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Head Office</w:t>
            </w:r>
          </w:p>
        </w:tc>
      </w:tr>
      <w:tr w:rsidR="004F5FA2" w:rsidRPr="00DD2C16" w14:paraId="5B1C7F9A" w14:textId="77777777" w:rsidTr="009E4A67">
        <w:tc>
          <w:tcPr>
            <w:tcW w:w="568" w:type="dxa"/>
            <w:vMerge/>
            <w:shd w:val="clear" w:color="auto" w:fill="F2F2F2"/>
            <w:vAlign w:val="center"/>
          </w:tcPr>
          <w:p w14:paraId="71EE5E72"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0AA420F"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shd w:val="clear" w:color="auto" w:fill="F2F2F2"/>
            <w:vAlign w:val="center"/>
          </w:tcPr>
          <w:p w14:paraId="7EB52305" w14:textId="09964956"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Preparation of </w:t>
            </w:r>
            <w:r w:rsidR="0001458D">
              <w:rPr>
                <w:rFonts w:ascii="Aptos" w:eastAsia="Aptos" w:hAnsi="Aptos" w:cs="Aptos"/>
                <w:sz w:val="18"/>
                <w:szCs w:val="18"/>
              </w:rPr>
              <w:t>C-</w:t>
            </w:r>
            <w:r w:rsidRPr="00DD2C16">
              <w:rPr>
                <w:rFonts w:ascii="Aptos" w:eastAsia="Aptos" w:hAnsi="Aptos" w:cs="Aptos"/>
                <w:sz w:val="18"/>
                <w:szCs w:val="18"/>
              </w:rPr>
              <w:t xml:space="preserve">ESMP Checklists (prepared by the contractor) prior to </w:t>
            </w:r>
            <w:r w:rsidRPr="00DD2C16">
              <w:rPr>
                <w:rFonts w:ascii="Aptos" w:eastAsia="Aptos" w:hAnsi="Aptos" w:cs="Aptos"/>
                <w:sz w:val="18"/>
                <w:szCs w:val="18"/>
              </w:rPr>
              <w:lastRenderedPageBreak/>
              <w:t>the activity in line with the provincial ESMPs and the results of the screening process.</w:t>
            </w:r>
          </w:p>
        </w:tc>
        <w:tc>
          <w:tcPr>
            <w:tcW w:w="2251" w:type="dxa"/>
            <w:shd w:val="clear" w:color="auto" w:fill="F2F2F2"/>
            <w:vAlign w:val="center"/>
          </w:tcPr>
          <w:p w14:paraId="060D7466"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lastRenderedPageBreak/>
              <w:t>Inspection of documents at PMU Head Office</w:t>
            </w:r>
          </w:p>
        </w:tc>
        <w:tc>
          <w:tcPr>
            <w:tcW w:w="1317" w:type="dxa"/>
            <w:shd w:val="clear" w:color="auto" w:fill="F2F2F2"/>
            <w:vAlign w:val="center"/>
          </w:tcPr>
          <w:p w14:paraId="4D373104"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Bi-weekly</w:t>
            </w:r>
          </w:p>
        </w:tc>
        <w:tc>
          <w:tcPr>
            <w:tcW w:w="1668" w:type="dxa"/>
            <w:shd w:val="clear" w:color="auto" w:fill="F2F2F2"/>
            <w:vAlign w:val="center"/>
          </w:tcPr>
          <w:p w14:paraId="596036A0"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Head Office</w:t>
            </w:r>
          </w:p>
        </w:tc>
      </w:tr>
      <w:tr w:rsidR="004F5FA2" w:rsidRPr="00DD2C16" w14:paraId="08B6870C" w14:textId="77777777" w:rsidTr="009E4A67">
        <w:tc>
          <w:tcPr>
            <w:tcW w:w="568" w:type="dxa"/>
            <w:vMerge w:val="restart"/>
            <w:shd w:val="clear" w:color="auto" w:fill="F2F2F2"/>
            <w:vAlign w:val="center"/>
          </w:tcPr>
          <w:p w14:paraId="6F580ADD"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5</w:t>
            </w:r>
          </w:p>
        </w:tc>
        <w:tc>
          <w:tcPr>
            <w:tcW w:w="1275" w:type="dxa"/>
            <w:vMerge w:val="restart"/>
            <w:shd w:val="clear" w:color="auto" w:fill="F2F2F2"/>
            <w:vAlign w:val="center"/>
          </w:tcPr>
          <w:p w14:paraId="1FA5AAE9"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Permits and Protocols</w:t>
            </w:r>
          </w:p>
        </w:tc>
        <w:tc>
          <w:tcPr>
            <w:tcW w:w="2135" w:type="dxa"/>
            <w:vMerge w:val="restart"/>
            <w:shd w:val="clear" w:color="auto" w:fill="F2F2F2"/>
            <w:vAlign w:val="center"/>
          </w:tcPr>
          <w:p w14:paraId="319A7267"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Receiving &amp; signing permits &amp; protocols (e.g., protocol with relevant municipality for personnel wastewater transfer to municipality’s WWTP) within the scope of national legislation before initialization of the activities.</w:t>
            </w:r>
          </w:p>
        </w:tc>
        <w:tc>
          <w:tcPr>
            <w:tcW w:w="2251" w:type="dxa"/>
            <w:shd w:val="clear" w:color="auto" w:fill="F2F2F2"/>
            <w:vAlign w:val="center"/>
          </w:tcPr>
          <w:p w14:paraId="0D23B762"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at sub-project’s offices and site.</w:t>
            </w:r>
          </w:p>
        </w:tc>
        <w:tc>
          <w:tcPr>
            <w:tcW w:w="1317" w:type="dxa"/>
            <w:shd w:val="clear" w:color="auto" w:fill="F2F2F2"/>
            <w:vAlign w:val="center"/>
          </w:tcPr>
          <w:p w14:paraId="2E3ED589"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Once in three days</w:t>
            </w:r>
          </w:p>
        </w:tc>
        <w:tc>
          <w:tcPr>
            <w:tcW w:w="1668" w:type="dxa"/>
            <w:shd w:val="clear" w:color="auto" w:fill="F2F2F2"/>
            <w:vAlign w:val="center"/>
          </w:tcPr>
          <w:p w14:paraId="3B92C5A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2CA7963F" w14:textId="77777777" w:rsidTr="009E4A67">
        <w:tc>
          <w:tcPr>
            <w:tcW w:w="568" w:type="dxa"/>
            <w:vMerge/>
            <w:shd w:val="clear" w:color="auto" w:fill="F2F2F2"/>
            <w:vAlign w:val="center"/>
          </w:tcPr>
          <w:p w14:paraId="5D677AE0"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5E1C0F5"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0B47230"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458D6697"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Inspection of documents at PMU Head Office</w:t>
            </w:r>
          </w:p>
        </w:tc>
        <w:tc>
          <w:tcPr>
            <w:tcW w:w="1317" w:type="dxa"/>
            <w:shd w:val="clear" w:color="auto" w:fill="F2F2F2"/>
            <w:vAlign w:val="center"/>
          </w:tcPr>
          <w:p w14:paraId="5CA58FD0"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568AFA0D"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Head Office</w:t>
            </w:r>
          </w:p>
        </w:tc>
      </w:tr>
      <w:tr w:rsidR="004F5FA2" w:rsidRPr="00DD2C16" w14:paraId="721337FB" w14:textId="77777777" w:rsidTr="009E4A67">
        <w:tc>
          <w:tcPr>
            <w:tcW w:w="568" w:type="dxa"/>
            <w:vMerge w:val="restart"/>
            <w:shd w:val="clear" w:color="auto" w:fill="F2F2F2"/>
            <w:vAlign w:val="center"/>
          </w:tcPr>
          <w:p w14:paraId="343BBA57"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6</w:t>
            </w:r>
          </w:p>
        </w:tc>
        <w:tc>
          <w:tcPr>
            <w:tcW w:w="1275" w:type="dxa"/>
            <w:vMerge w:val="restart"/>
            <w:shd w:val="clear" w:color="auto" w:fill="F2F2F2"/>
            <w:vAlign w:val="center"/>
          </w:tcPr>
          <w:p w14:paraId="72687212"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Community Health and Safety</w:t>
            </w:r>
          </w:p>
        </w:tc>
        <w:tc>
          <w:tcPr>
            <w:tcW w:w="2135" w:type="dxa"/>
            <w:vMerge w:val="restart"/>
            <w:shd w:val="clear" w:color="auto" w:fill="F2F2F2"/>
            <w:vAlign w:val="center"/>
          </w:tcPr>
          <w:p w14:paraId="2BED0DE8"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Taking precautions regarding community health and safety (signing, provision of safety lines, informing locals etc.).</w:t>
            </w:r>
          </w:p>
          <w:p w14:paraId="403B5061" w14:textId="546C92DF" w:rsidR="004F5FA2" w:rsidRPr="00DD2C16" w:rsidRDefault="0005232B" w:rsidP="00CF3942">
            <w:pPr>
              <w:spacing w:line="360" w:lineRule="auto"/>
              <w:jc w:val="left"/>
              <w:rPr>
                <w:rFonts w:ascii="Aptos" w:eastAsia="Aptos" w:hAnsi="Aptos" w:cs="Aptos"/>
                <w:sz w:val="18"/>
                <w:szCs w:val="18"/>
              </w:rPr>
            </w:pPr>
            <w:r w:rsidRPr="00DD2C16">
              <w:rPr>
                <w:rFonts w:ascii="Aptos" w:eastAsia="Aptos" w:hAnsi="Aptos" w:cs="Aptos"/>
                <w:sz w:val="18"/>
                <w:szCs w:val="18"/>
              </w:rPr>
              <w:t>Implement</w:t>
            </w:r>
            <w:r w:rsidRPr="00DD2C16">
              <w:rPr>
                <w:sz w:val="18"/>
                <w:szCs w:val="18"/>
              </w:rPr>
              <w:t>ing</w:t>
            </w:r>
            <w:r w:rsidR="00273DD3" w:rsidRPr="00DD2C16">
              <w:rPr>
                <w:rFonts w:ascii="Aptos" w:eastAsia="Aptos" w:hAnsi="Aptos" w:cs="Aptos"/>
                <w:sz w:val="18"/>
                <w:szCs w:val="18"/>
              </w:rPr>
              <w:t xml:space="preserve"> Traffic Management Plan</w:t>
            </w:r>
          </w:p>
        </w:tc>
        <w:tc>
          <w:tcPr>
            <w:tcW w:w="2251" w:type="dxa"/>
            <w:vMerge w:val="restart"/>
            <w:shd w:val="clear" w:color="auto" w:fill="F2F2F2"/>
            <w:vAlign w:val="center"/>
          </w:tcPr>
          <w:p w14:paraId="3E875D93" w14:textId="644B5345"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Visual observations on and </w:t>
            </w:r>
            <w:r w:rsidR="0005232B" w:rsidRPr="00DD2C16">
              <w:rPr>
                <w:rFonts w:ascii="Aptos" w:eastAsia="Aptos" w:hAnsi="Aptos" w:cs="Aptos"/>
                <w:sz w:val="18"/>
                <w:szCs w:val="18"/>
              </w:rPr>
              <w:t>around</w:t>
            </w:r>
            <w:r w:rsidRPr="00DD2C16">
              <w:rPr>
                <w:rFonts w:ascii="Aptos" w:eastAsia="Aptos" w:hAnsi="Aptos" w:cs="Aptos"/>
                <w:sz w:val="18"/>
                <w:szCs w:val="18"/>
              </w:rPr>
              <w:t xml:space="preserve"> the sub-project sites.</w:t>
            </w:r>
          </w:p>
          <w:p w14:paraId="6A1D9D0D" w14:textId="38C66B3D"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Visual observations on and </w:t>
            </w:r>
            <w:r w:rsidR="0005232B" w:rsidRPr="00DD2C16">
              <w:rPr>
                <w:rFonts w:ascii="Aptos" w:eastAsia="Aptos" w:hAnsi="Aptos" w:cs="Aptos"/>
                <w:sz w:val="18"/>
                <w:szCs w:val="18"/>
              </w:rPr>
              <w:t>around</w:t>
            </w:r>
            <w:r w:rsidRPr="00DD2C16">
              <w:rPr>
                <w:rFonts w:ascii="Aptos" w:eastAsia="Aptos" w:hAnsi="Aptos" w:cs="Aptos"/>
                <w:sz w:val="18"/>
                <w:szCs w:val="18"/>
              </w:rPr>
              <w:t xml:space="preserve"> the sub-project sites.</w:t>
            </w:r>
          </w:p>
          <w:p w14:paraId="0D1EF4F6" w14:textId="77777777" w:rsidR="004F5FA2" w:rsidRPr="00DD2C16" w:rsidRDefault="004F5FA2" w:rsidP="00CF3942">
            <w:pPr>
              <w:spacing w:line="360" w:lineRule="auto"/>
              <w:jc w:val="left"/>
              <w:rPr>
                <w:rFonts w:ascii="Aptos" w:eastAsia="Aptos" w:hAnsi="Aptos" w:cs="Aptos"/>
                <w:sz w:val="18"/>
                <w:szCs w:val="18"/>
              </w:rPr>
            </w:pPr>
          </w:p>
          <w:p w14:paraId="77A830CB"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Inspection and review of the records and tools of the Grievance Mechanism such as grievance boxes, brochures etc. to be present on the impact area of the sub-project.</w:t>
            </w:r>
          </w:p>
          <w:p w14:paraId="0A64DB21" w14:textId="77777777" w:rsidR="004F5FA2" w:rsidRPr="00DD2C16" w:rsidRDefault="004F5FA2" w:rsidP="00CF3942">
            <w:pPr>
              <w:spacing w:line="360" w:lineRule="auto"/>
              <w:jc w:val="left"/>
              <w:rPr>
                <w:rFonts w:ascii="Aptos" w:eastAsia="Aptos" w:hAnsi="Aptos" w:cs="Aptos"/>
                <w:sz w:val="18"/>
                <w:szCs w:val="18"/>
              </w:rPr>
            </w:pPr>
          </w:p>
          <w:p w14:paraId="5A372C5F" w14:textId="77777777" w:rsidR="004F5FA2" w:rsidRPr="00DD2C16" w:rsidRDefault="004F5FA2" w:rsidP="00CF3942">
            <w:pPr>
              <w:spacing w:line="360" w:lineRule="auto"/>
              <w:jc w:val="left"/>
              <w:rPr>
                <w:rFonts w:ascii="Aptos" w:eastAsia="Aptos" w:hAnsi="Aptos" w:cs="Aptos"/>
                <w:sz w:val="18"/>
                <w:szCs w:val="18"/>
              </w:rPr>
            </w:pPr>
          </w:p>
          <w:p w14:paraId="11AE18DF" w14:textId="77777777" w:rsidR="004F5FA2" w:rsidRPr="00DD2C16" w:rsidRDefault="004F5FA2" w:rsidP="00CF3942">
            <w:pPr>
              <w:spacing w:line="360" w:lineRule="auto"/>
              <w:jc w:val="left"/>
              <w:rPr>
                <w:rFonts w:ascii="Aptos" w:eastAsia="Aptos" w:hAnsi="Aptos" w:cs="Aptos"/>
                <w:sz w:val="18"/>
                <w:szCs w:val="18"/>
              </w:rPr>
            </w:pPr>
          </w:p>
          <w:p w14:paraId="5EFCED1D" w14:textId="77777777" w:rsidR="004F5FA2" w:rsidRPr="00DD2C16" w:rsidRDefault="004F5FA2" w:rsidP="00CF3942">
            <w:pPr>
              <w:spacing w:line="360" w:lineRule="auto"/>
              <w:jc w:val="left"/>
              <w:rPr>
                <w:rFonts w:ascii="Aptos" w:eastAsia="Aptos" w:hAnsi="Aptos" w:cs="Aptos"/>
                <w:sz w:val="18"/>
                <w:szCs w:val="18"/>
              </w:rPr>
            </w:pPr>
          </w:p>
        </w:tc>
        <w:tc>
          <w:tcPr>
            <w:tcW w:w="1317" w:type="dxa"/>
            <w:vMerge w:val="restart"/>
            <w:shd w:val="clear" w:color="auto" w:fill="F2F2F2"/>
            <w:vAlign w:val="center"/>
          </w:tcPr>
          <w:p w14:paraId="28216407"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p w14:paraId="24072900" w14:textId="77777777" w:rsidR="004F5FA2" w:rsidRPr="00DD2C16" w:rsidRDefault="004F5FA2" w:rsidP="00CF3942">
            <w:pPr>
              <w:spacing w:line="360" w:lineRule="auto"/>
              <w:jc w:val="center"/>
              <w:rPr>
                <w:rFonts w:ascii="Aptos" w:eastAsia="Aptos" w:hAnsi="Aptos" w:cs="Aptos"/>
                <w:sz w:val="18"/>
                <w:szCs w:val="18"/>
              </w:rPr>
            </w:pPr>
          </w:p>
          <w:p w14:paraId="41BCB147" w14:textId="77777777" w:rsidR="004F5FA2" w:rsidRPr="00DD2C16" w:rsidRDefault="004F5FA2" w:rsidP="00CF3942">
            <w:pPr>
              <w:spacing w:line="360" w:lineRule="auto"/>
              <w:jc w:val="center"/>
              <w:rPr>
                <w:rFonts w:ascii="Aptos" w:eastAsia="Aptos" w:hAnsi="Aptos" w:cs="Aptos"/>
                <w:sz w:val="18"/>
                <w:szCs w:val="18"/>
              </w:rPr>
            </w:pPr>
          </w:p>
          <w:p w14:paraId="7EE9C72F" w14:textId="77777777" w:rsidR="004F5FA2" w:rsidRPr="00DD2C16" w:rsidRDefault="004F5FA2" w:rsidP="00CF3942">
            <w:pPr>
              <w:spacing w:line="360" w:lineRule="auto"/>
              <w:jc w:val="center"/>
              <w:rPr>
                <w:rFonts w:ascii="Aptos" w:eastAsia="Aptos" w:hAnsi="Aptos" w:cs="Aptos"/>
                <w:sz w:val="18"/>
                <w:szCs w:val="18"/>
              </w:rPr>
            </w:pPr>
          </w:p>
          <w:p w14:paraId="1E35391A" w14:textId="2F0CCF9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 xml:space="preserve">Weekly </w:t>
            </w:r>
          </w:p>
        </w:tc>
        <w:tc>
          <w:tcPr>
            <w:tcW w:w="1668" w:type="dxa"/>
            <w:shd w:val="clear" w:color="auto" w:fill="F2F2F2"/>
            <w:vAlign w:val="center"/>
          </w:tcPr>
          <w:p w14:paraId="7ADC576F"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18F3E93C" w14:textId="77777777" w:rsidTr="009E4A67">
        <w:tc>
          <w:tcPr>
            <w:tcW w:w="568" w:type="dxa"/>
            <w:vMerge/>
            <w:shd w:val="clear" w:color="auto" w:fill="F2F2F2"/>
            <w:vAlign w:val="center"/>
          </w:tcPr>
          <w:p w14:paraId="66577F5C"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5BDCAE8"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1D1E01FF"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233F53B4"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vMerge/>
            <w:shd w:val="clear" w:color="auto" w:fill="F2F2F2"/>
            <w:vAlign w:val="center"/>
          </w:tcPr>
          <w:p w14:paraId="4F7ADF7B"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668" w:type="dxa"/>
            <w:shd w:val="clear" w:color="auto" w:fill="F2F2F2"/>
            <w:vAlign w:val="center"/>
          </w:tcPr>
          <w:p w14:paraId="37DC4947"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100265C4" w14:textId="77777777" w:rsidTr="009E4A67">
        <w:tc>
          <w:tcPr>
            <w:tcW w:w="568" w:type="dxa"/>
            <w:vMerge w:val="restart"/>
            <w:shd w:val="clear" w:color="auto" w:fill="F2F2F2"/>
            <w:vAlign w:val="center"/>
          </w:tcPr>
          <w:p w14:paraId="60475E5D"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7</w:t>
            </w:r>
          </w:p>
        </w:tc>
        <w:tc>
          <w:tcPr>
            <w:tcW w:w="1275" w:type="dxa"/>
            <w:vMerge w:val="restart"/>
            <w:shd w:val="clear" w:color="auto" w:fill="F2F2F2"/>
            <w:vAlign w:val="center"/>
          </w:tcPr>
          <w:p w14:paraId="2CFBFF23"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OHS</w:t>
            </w:r>
          </w:p>
        </w:tc>
        <w:tc>
          <w:tcPr>
            <w:tcW w:w="2135" w:type="dxa"/>
            <w:vMerge w:val="restart"/>
            <w:shd w:val="clear" w:color="auto" w:fill="F2F2F2"/>
            <w:vAlign w:val="center"/>
          </w:tcPr>
          <w:p w14:paraId="5A77A406" w14:textId="0DDB0773"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Taking OHS precautions (e.g., performing risk assessments, provision </w:t>
            </w:r>
            <w:r w:rsidRPr="00DD2C16">
              <w:rPr>
                <w:rFonts w:ascii="Aptos" w:eastAsia="Aptos" w:hAnsi="Aptos" w:cs="Aptos"/>
                <w:sz w:val="18"/>
                <w:szCs w:val="18"/>
              </w:rPr>
              <w:lastRenderedPageBreak/>
              <w:t xml:space="preserve">of </w:t>
            </w:r>
            <w:r w:rsidR="0005232B" w:rsidRPr="00DD2C16">
              <w:rPr>
                <w:rFonts w:ascii="Aptos" w:eastAsia="Aptos" w:hAnsi="Aptos" w:cs="Aptos"/>
                <w:sz w:val="18"/>
                <w:szCs w:val="18"/>
              </w:rPr>
              <w:t>training</w:t>
            </w:r>
            <w:r w:rsidRPr="00DD2C16">
              <w:rPr>
                <w:rFonts w:ascii="Aptos" w:eastAsia="Aptos" w:hAnsi="Aptos" w:cs="Aptos"/>
                <w:sz w:val="18"/>
                <w:szCs w:val="18"/>
              </w:rPr>
              <w:t xml:space="preserve"> to the construction personnel </w:t>
            </w:r>
            <w:r w:rsidRPr="00DD2C16">
              <w:rPr>
                <w:rFonts w:ascii="Aptos" w:eastAsia="Aptos" w:hAnsi="Aptos" w:cs="Aptos"/>
                <w:sz w:val="18"/>
                <w:szCs w:val="18"/>
                <w:u w:val="single"/>
              </w:rPr>
              <w:t>before</w:t>
            </w:r>
            <w:r w:rsidRPr="00DD2C16">
              <w:rPr>
                <w:rFonts w:ascii="Aptos" w:eastAsia="Aptos" w:hAnsi="Aptos" w:cs="Aptos"/>
                <w:sz w:val="18"/>
                <w:szCs w:val="18"/>
              </w:rPr>
              <w:t xml:space="preserve"> </w:t>
            </w:r>
            <w:r w:rsidR="0005232B" w:rsidRPr="00DD2C16">
              <w:rPr>
                <w:rFonts w:ascii="Aptos" w:eastAsia="Aptos" w:hAnsi="Aptos" w:cs="Aptos"/>
                <w:sz w:val="18"/>
                <w:szCs w:val="18"/>
              </w:rPr>
              <w:t>work</w:t>
            </w:r>
            <w:r w:rsidRPr="00DD2C16">
              <w:rPr>
                <w:rFonts w:ascii="Aptos" w:eastAsia="Aptos" w:hAnsi="Aptos" w:cs="Aptos"/>
                <w:sz w:val="18"/>
                <w:szCs w:val="18"/>
              </w:rPr>
              <w:t>, provision of PPEs, taking structural and non-structural precautions regarding epidemic disease etc.) before initialization of the activities.</w:t>
            </w:r>
          </w:p>
        </w:tc>
        <w:tc>
          <w:tcPr>
            <w:tcW w:w="2251" w:type="dxa"/>
            <w:shd w:val="clear" w:color="auto" w:fill="F2F2F2"/>
            <w:vAlign w:val="center"/>
          </w:tcPr>
          <w:p w14:paraId="3ADC70DE"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lastRenderedPageBreak/>
              <w:t>Visual observations at sub-project’s offices and sites.</w:t>
            </w:r>
          </w:p>
        </w:tc>
        <w:tc>
          <w:tcPr>
            <w:tcW w:w="1317" w:type="dxa"/>
            <w:shd w:val="clear" w:color="auto" w:fill="F2F2F2"/>
            <w:vAlign w:val="center"/>
          </w:tcPr>
          <w:p w14:paraId="35E2C3B3"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577A75B4"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158BFBA9" w14:textId="77777777" w:rsidTr="009E4A67">
        <w:tc>
          <w:tcPr>
            <w:tcW w:w="568" w:type="dxa"/>
            <w:vMerge/>
            <w:shd w:val="clear" w:color="auto" w:fill="F2F2F2"/>
            <w:vAlign w:val="center"/>
          </w:tcPr>
          <w:p w14:paraId="4706CED8"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B3A089C"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C694834"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5E03AC5C"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at sub-project’s offices and sites and inspection of relevant records.</w:t>
            </w:r>
          </w:p>
        </w:tc>
        <w:tc>
          <w:tcPr>
            <w:tcW w:w="1317" w:type="dxa"/>
            <w:shd w:val="clear" w:color="auto" w:fill="F2F2F2"/>
            <w:vAlign w:val="center"/>
          </w:tcPr>
          <w:p w14:paraId="4DF82B79"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44A8A9E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1CE99209" w14:textId="77777777" w:rsidTr="009E4A67">
        <w:tc>
          <w:tcPr>
            <w:tcW w:w="568" w:type="dxa"/>
            <w:vMerge w:val="restart"/>
            <w:shd w:val="clear" w:color="auto" w:fill="F2F2F2"/>
            <w:vAlign w:val="center"/>
          </w:tcPr>
          <w:p w14:paraId="364240F6"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8</w:t>
            </w:r>
          </w:p>
        </w:tc>
        <w:tc>
          <w:tcPr>
            <w:tcW w:w="1275" w:type="dxa"/>
            <w:vMerge w:val="restart"/>
            <w:shd w:val="clear" w:color="auto" w:fill="F2F2F2"/>
            <w:vAlign w:val="center"/>
          </w:tcPr>
          <w:p w14:paraId="26C2EA8C"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Asbestos</w:t>
            </w:r>
          </w:p>
        </w:tc>
        <w:tc>
          <w:tcPr>
            <w:tcW w:w="2135" w:type="dxa"/>
            <w:vMerge w:val="restart"/>
            <w:shd w:val="clear" w:color="auto" w:fill="F2F2F2"/>
            <w:vAlign w:val="center"/>
          </w:tcPr>
          <w:p w14:paraId="1EACB3C9" w14:textId="26B9784F"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Performing asbestos </w:t>
            </w:r>
            <w:r w:rsidR="0005232B" w:rsidRPr="00DD2C16">
              <w:rPr>
                <w:rFonts w:ascii="Aptos" w:eastAsia="Aptos" w:hAnsi="Aptos" w:cs="Aptos"/>
                <w:sz w:val="18"/>
                <w:szCs w:val="18"/>
              </w:rPr>
              <w:t>inventori</w:t>
            </w:r>
            <w:r w:rsidR="0005232B" w:rsidRPr="00DD2C16">
              <w:rPr>
                <w:sz w:val="18"/>
                <w:szCs w:val="18"/>
              </w:rPr>
              <w:t>es</w:t>
            </w:r>
            <w:r w:rsidRPr="00DD2C16">
              <w:rPr>
                <w:rFonts w:ascii="Aptos" w:eastAsia="Aptos" w:hAnsi="Aptos" w:cs="Aptos"/>
                <w:sz w:val="18"/>
                <w:szCs w:val="18"/>
              </w:rPr>
              <w:t xml:space="preserve"> for all sub-projects include demolition and conducting removal and disposal works afterwards if needed.</w:t>
            </w:r>
          </w:p>
        </w:tc>
        <w:tc>
          <w:tcPr>
            <w:tcW w:w="2251" w:type="dxa"/>
            <w:vMerge w:val="restart"/>
            <w:shd w:val="clear" w:color="auto" w:fill="F2F2F2"/>
            <w:vAlign w:val="center"/>
          </w:tcPr>
          <w:p w14:paraId="6279DEF7"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at sub-project site -</w:t>
            </w:r>
            <w:r w:rsidRPr="00DD2C16">
              <w:rPr>
                <w:rFonts w:ascii="Aptos" w:eastAsia="Aptos" w:hAnsi="Aptos" w:cs="Aptos"/>
                <w:i/>
                <w:sz w:val="18"/>
                <w:szCs w:val="18"/>
              </w:rPr>
              <w:t>with the condition of obeying asbestos safety precautions-</w:t>
            </w:r>
            <w:r w:rsidRPr="00DD2C16">
              <w:rPr>
                <w:rFonts w:ascii="Aptos" w:eastAsia="Aptos" w:hAnsi="Aptos" w:cs="Aptos"/>
                <w:sz w:val="18"/>
                <w:szCs w:val="18"/>
              </w:rPr>
              <w:t>.</w:t>
            </w:r>
          </w:p>
        </w:tc>
        <w:tc>
          <w:tcPr>
            <w:tcW w:w="1317" w:type="dxa"/>
            <w:shd w:val="clear" w:color="auto" w:fill="F2F2F2"/>
            <w:vAlign w:val="center"/>
          </w:tcPr>
          <w:p w14:paraId="786B855D"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4FE8469B"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1A3CC839" w14:textId="77777777" w:rsidTr="009E4A67">
        <w:tc>
          <w:tcPr>
            <w:tcW w:w="568" w:type="dxa"/>
            <w:vMerge/>
            <w:shd w:val="clear" w:color="auto" w:fill="F2F2F2"/>
            <w:vAlign w:val="center"/>
          </w:tcPr>
          <w:p w14:paraId="4794220F"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18EB7B88"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1CEEE155"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134733F4"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2DA0C25A"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0B4CBEB4"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4993BE92" w14:textId="77777777" w:rsidTr="009E4A67">
        <w:tc>
          <w:tcPr>
            <w:tcW w:w="568" w:type="dxa"/>
            <w:vMerge/>
            <w:shd w:val="clear" w:color="auto" w:fill="F2F2F2"/>
            <w:vAlign w:val="center"/>
          </w:tcPr>
          <w:p w14:paraId="28D9FB7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D90C604"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460973B9"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73A96C1A"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Inspection of relevant records</w:t>
            </w:r>
          </w:p>
        </w:tc>
        <w:tc>
          <w:tcPr>
            <w:tcW w:w="1317" w:type="dxa"/>
            <w:shd w:val="clear" w:color="auto" w:fill="F2F2F2"/>
            <w:vAlign w:val="center"/>
          </w:tcPr>
          <w:p w14:paraId="45A510DD"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6884CC05"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Head Office</w:t>
            </w:r>
          </w:p>
        </w:tc>
      </w:tr>
      <w:tr w:rsidR="004F5FA2" w:rsidRPr="00DD2C16" w14:paraId="18692DE9" w14:textId="77777777" w:rsidTr="009E4A67">
        <w:tc>
          <w:tcPr>
            <w:tcW w:w="568" w:type="dxa"/>
            <w:vMerge w:val="restart"/>
            <w:shd w:val="clear" w:color="auto" w:fill="F2F2F2"/>
            <w:vAlign w:val="center"/>
          </w:tcPr>
          <w:p w14:paraId="4402D050"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9</w:t>
            </w:r>
          </w:p>
        </w:tc>
        <w:tc>
          <w:tcPr>
            <w:tcW w:w="1275" w:type="dxa"/>
            <w:vMerge w:val="restart"/>
            <w:shd w:val="clear" w:color="auto" w:fill="F2F2F2"/>
            <w:vAlign w:val="center"/>
          </w:tcPr>
          <w:p w14:paraId="3AFE6EC5"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Waste Management</w:t>
            </w:r>
          </w:p>
        </w:tc>
        <w:tc>
          <w:tcPr>
            <w:tcW w:w="2135" w:type="dxa"/>
            <w:vMerge w:val="restart"/>
            <w:shd w:val="clear" w:color="auto" w:fill="F2F2F2"/>
            <w:vAlign w:val="center"/>
          </w:tcPr>
          <w:p w14:paraId="4DEC5003"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Planning of selective demolition process for the sub-projects include demolition.</w:t>
            </w:r>
          </w:p>
        </w:tc>
        <w:tc>
          <w:tcPr>
            <w:tcW w:w="2251" w:type="dxa"/>
            <w:vMerge w:val="restart"/>
            <w:shd w:val="clear" w:color="auto" w:fill="F2F2F2"/>
            <w:vAlign w:val="center"/>
          </w:tcPr>
          <w:p w14:paraId="7DC651C3"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at sub-project’s offices and sites</w:t>
            </w:r>
          </w:p>
        </w:tc>
        <w:tc>
          <w:tcPr>
            <w:tcW w:w="1317" w:type="dxa"/>
            <w:shd w:val="clear" w:color="auto" w:fill="F2F2F2"/>
            <w:vAlign w:val="center"/>
          </w:tcPr>
          <w:p w14:paraId="3C3B9B67"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55C5981B"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4592246E" w14:textId="77777777" w:rsidTr="009E4A67">
        <w:tc>
          <w:tcPr>
            <w:tcW w:w="568" w:type="dxa"/>
            <w:vMerge/>
            <w:shd w:val="clear" w:color="auto" w:fill="F2F2F2"/>
            <w:vAlign w:val="center"/>
          </w:tcPr>
          <w:p w14:paraId="1612FEEA"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71CA247B"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72E67BD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0F29DC5F"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53F7E654"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684BF8BC"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3005CC2C" w14:textId="77777777" w:rsidTr="009E4A67">
        <w:tc>
          <w:tcPr>
            <w:tcW w:w="9214" w:type="dxa"/>
            <w:gridSpan w:val="6"/>
            <w:shd w:val="clear" w:color="auto" w:fill="F2F2F2"/>
            <w:vAlign w:val="center"/>
          </w:tcPr>
          <w:p w14:paraId="128C6B87" w14:textId="77777777" w:rsidR="004F5FA2" w:rsidRPr="00DD2C16" w:rsidRDefault="00273DD3" w:rsidP="00CF3942">
            <w:pPr>
              <w:spacing w:line="360" w:lineRule="auto"/>
              <w:jc w:val="center"/>
              <w:rPr>
                <w:rFonts w:ascii="Aptos" w:eastAsia="Aptos" w:hAnsi="Aptos" w:cs="Aptos"/>
                <w:b/>
                <w:i/>
                <w:sz w:val="18"/>
                <w:szCs w:val="18"/>
              </w:rPr>
            </w:pPr>
            <w:r w:rsidRPr="00DD2C16">
              <w:rPr>
                <w:rFonts w:ascii="Aptos" w:eastAsia="Aptos" w:hAnsi="Aptos" w:cs="Aptos"/>
                <w:b/>
                <w:i/>
                <w:sz w:val="18"/>
                <w:szCs w:val="18"/>
              </w:rPr>
              <w:t>Demolition/Retrofitting/Reconstruction stage of sub-projects</w:t>
            </w:r>
          </w:p>
        </w:tc>
      </w:tr>
      <w:tr w:rsidR="004F5FA2" w:rsidRPr="00DD2C16" w14:paraId="7C746A07" w14:textId="77777777" w:rsidTr="009E4A67">
        <w:tc>
          <w:tcPr>
            <w:tcW w:w="568" w:type="dxa"/>
            <w:vMerge w:val="restart"/>
            <w:shd w:val="clear" w:color="auto" w:fill="F2F2F2"/>
            <w:vAlign w:val="center"/>
          </w:tcPr>
          <w:p w14:paraId="69767B50"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10</w:t>
            </w:r>
          </w:p>
        </w:tc>
        <w:tc>
          <w:tcPr>
            <w:tcW w:w="1275" w:type="dxa"/>
            <w:vMerge w:val="restart"/>
            <w:shd w:val="clear" w:color="auto" w:fill="F2F2F2"/>
            <w:vAlign w:val="center"/>
          </w:tcPr>
          <w:p w14:paraId="0165A946"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OHS</w:t>
            </w:r>
          </w:p>
        </w:tc>
        <w:tc>
          <w:tcPr>
            <w:tcW w:w="2135" w:type="dxa"/>
            <w:vMerge w:val="restart"/>
            <w:shd w:val="clear" w:color="auto" w:fill="F2F2F2"/>
            <w:vAlign w:val="center"/>
          </w:tcPr>
          <w:p w14:paraId="341B838D"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Taking OHS measures (e.g., measures to be taken within the scope of national legislation in construction works such as the use of PPE, summary instructions to the site, precautions for working at height, and measures identified in the sub-project Health and Safety Plans to be </w:t>
            </w:r>
            <w:r w:rsidRPr="00DD2C16">
              <w:rPr>
                <w:rFonts w:ascii="Aptos" w:eastAsia="Aptos" w:hAnsi="Aptos" w:cs="Aptos"/>
                <w:sz w:val="18"/>
                <w:szCs w:val="18"/>
              </w:rPr>
              <w:lastRenderedPageBreak/>
              <w:t>prepared by including WB ESF and WBG Sectoral Guidelines and in this ESMF.</w:t>
            </w:r>
          </w:p>
        </w:tc>
        <w:tc>
          <w:tcPr>
            <w:tcW w:w="2251" w:type="dxa"/>
            <w:vMerge w:val="restart"/>
            <w:shd w:val="clear" w:color="auto" w:fill="F2F2F2"/>
            <w:vAlign w:val="center"/>
          </w:tcPr>
          <w:p w14:paraId="1E9276A4"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lastRenderedPageBreak/>
              <w:t>Visual observations and document inspections at sub-project offices and sites.</w:t>
            </w:r>
          </w:p>
        </w:tc>
        <w:tc>
          <w:tcPr>
            <w:tcW w:w="1317" w:type="dxa"/>
            <w:shd w:val="clear" w:color="auto" w:fill="F2F2F2"/>
            <w:vAlign w:val="center"/>
          </w:tcPr>
          <w:p w14:paraId="73DE3C51"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2FBCE39A"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165FC184" w14:textId="77777777" w:rsidTr="009E4A67">
        <w:tc>
          <w:tcPr>
            <w:tcW w:w="568" w:type="dxa"/>
            <w:vMerge/>
            <w:shd w:val="clear" w:color="auto" w:fill="F2F2F2"/>
            <w:vAlign w:val="center"/>
          </w:tcPr>
          <w:p w14:paraId="19147BA4"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1D80809"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17B929B9"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358259A0"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64B52A89"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152DBAB0"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Independent Specialists of the cities</w:t>
            </w:r>
          </w:p>
        </w:tc>
      </w:tr>
      <w:tr w:rsidR="004F5FA2" w:rsidRPr="00DD2C16" w14:paraId="56CAC344" w14:textId="77777777" w:rsidTr="009E4A67">
        <w:tc>
          <w:tcPr>
            <w:tcW w:w="568" w:type="dxa"/>
            <w:vMerge w:val="restart"/>
            <w:shd w:val="clear" w:color="auto" w:fill="F2F2F2"/>
            <w:vAlign w:val="center"/>
          </w:tcPr>
          <w:p w14:paraId="728F94A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11</w:t>
            </w:r>
          </w:p>
        </w:tc>
        <w:tc>
          <w:tcPr>
            <w:tcW w:w="1275" w:type="dxa"/>
            <w:vMerge w:val="restart"/>
            <w:shd w:val="clear" w:color="auto" w:fill="F2F2F2"/>
            <w:vAlign w:val="center"/>
          </w:tcPr>
          <w:p w14:paraId="0947CC1A"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Dust and Noise</w:t>
            </w:r>
          </w:p>
        </w:tc>
        <w:tc>
          <w:tcPr>
            <w:tcW w:w="2135" w:type="dxa"/>
            <w:vMerge w:val="restart"/>
            <w:shd w:val="clear" w:color="auto" w:fill="F2F2F2"/>
            <w:vAlign w:val="center"/>
          </w:tcPr>
          <w:p w14:paraId="226DC2B6" w14:textId="33C9DA6D"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Taking compulsory measures within the scope of national legislation and detailed in the </w:t>
            </w:r>
            <w:r w:rsidR="0001458D">
              <w:rPr>
                <w:rFonts w:ascii="Aptos" w:eastAsia="Aptos" w:hAnsi="Aptos" w:cs="Aptos"/>
                <w:sz w:val="18"/>
                <w:szCs w:val="18"/>
              </w:rPr>
              <w:t>C-</w:t>
            </w:r>
            <w:r w:rsidRPr="00DD2C16">
              <w:rPr>
                <w:rFonts w:ascii="Aptos" w:eastAsia="Aptos" w:hAnsi="Aptos" w:cs="Aptos"/>
                <w:sz w:val="18"/>
                <w:szCs w:val="18"/>
              </w:rPr>
              <w:t xml:space="preserve">ESMP Checklists and </w:t>
            </w:r>
            <w:proofErr w:type="spellStart"/>
            <w:r w:rsidR="00A40770" w:rsidRPr="00DD2C16">
              <w:rPr>
                <w:rFonts w:ascii="Aptos" w:eastAsia="Aptos" w:hAnsi="Aptos" w:cs="Aptos"/>
                <w:sz w:val="18"/>
                <w:szCs w:val="18"/>
              </w:rPr>
              <w:t>Kocaeli</w:t>
            </w:r>
            <w:proofErr w:type="spellEnd"/>
            <w:r w:rsidR="00A40770" w:rsidRPr="00DD2C16">
              <w:rPr>
                <w:rFonts w:ascii="Aptos" w:eastAsia="Aptos" w:hAnsi="Aptos" w:cs="Aptos"/>
                <w:sz w:val="18"/>
                <w:szCs w:val="18"/>
              </w:rPr>
              <w:t xml:space="preserve"> </w:t>
            </w:r>
            <w:r w:rsidRPr="00DD2C16">
              <w:rPr>
                <w:rFonts w:ascii="Aptos" w:eastAsia="Aptos" w:hAnsi="Aptos" w:cs="Aptos"/>
                <w:sz w:val="18"/>
                <w:szCs w:val="18"/>
              </w:rPr>
              <w:t>ESMP related to dust and noise.</w:t>
            </w:r>
          </w:p>
        </w:tc>
        <w:tc>
          <w:tcPr>
            <w:tcW w:w="2251" w:type="dxa"/>
            <w:vMerge w:val="restart"/>
            <w:shd w:val="clear" w:color="auto" w:fill="F2F2F2"/>
            <w:vAlign w:val="center"/>
          </w:tcPr>
          <w:p w14:paraId="67D37B9C"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at sub-project sites and impact areas.</w:t>
            </w:r>
          </w:p>
        </w:tc>
        <w:tc>
          <w:tcPr>
            <w:tcW w:w="1317" w:type="dxa"/>
            <w:shd w:val="clear" w:color="auto" w:fill="F2F2F2"/>
            <w:vAlign w:val="center"/>
          </w:tcPr>
          <w:p w14:paraId="3739F20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4507C985"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55CD2FD6" w14:textId="77777777" w:rsidTr="009E4A67">
        <w:tc>
          <w:tcPr>
            <w:tcW w:w="568" w:type="dxa"/>
            <w:vMerge/>
            <w:shd w:val="clear" w:color="auto" w:fill="F2F2F2"/>
            <w:vAlign w:val="center"/>
          </w:tcPr>
          <w:p w14:paraId="3BB1DA46"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310F8FB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3D09229E"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2281D7A6"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6A3AC362"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6B667CC3"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Independent Specialists of the cities</w:t>
            </w:r>
          </w:p>
        </w:tc>
      </w:tr>
      <w:tr w:rsidR="004F5FA2" w:rsidRPr="00DD2C16" w14:paraId="6C22A8AF" w14:textId="77777777" w:rsidTr="009E4A67">
        <w:tc>
          <w:tcPr>
            <w:tcW w:w="568" w:type="dxa"/>
            <w:vMerge/>
            <w:shd w:val="clear" w:color="auto" w:fill="F2F2F2"/>
            <w:vAlign w:val="center"/>
          </w:tcPr>
          <w:p w14:paraId="3BB10D45"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1256D275"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shd w:val="clear" w:color="auto" w:fill="F2F2F2"/>
            <w:vAlign w:val="center"/>
          </w:tcPr>
          <w:p w14:paraId="27D4836F"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Performing air quality and noise measurements at nearest receptors upon complaint</w:t>
            </w:r>
          </w:p>
          <w:p w14:paraId="1EC30441"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Performing air quality and noise measurements at nearest receptors upon complaint</w:t>
            </w:r>
          </w:p>
        </w:tc>
        <w:tc>
          <w:tcPr>
            <w:tcW w:w="2251" w:type="dxa"/>
            <w:shd w:val="clear" w:color="auto" w:fill="F2F2F2"/>
            <w:vAlign w:val="center"/>
          </w:tcPr>
          <w:p w14:paraId="3A86FDAB"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Measurements</w:t>
            </w:r>
          </w:p>
          <w:p w14:paraId="67BE4A9B"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Inspection and review of the records and tools of the Grievance Mechanism such as grievance boxes, grievance forms etc. to be present on the impact area of the sub-project.</w:t>
            </w:r>
          </w:p>
          <w:p w14:paraId="0A411313" w14:textId="77777777" w:rsidR="004F5FA2" w:rsidRPr="00DD2C16" w:rsidRDefault="004F5FA2" w:rsidP="00CF3942">
            <w:pPr>
              <w:spacing w:line="360" w:lineRule="auto"/>
              <w:jc w:val="left"/>
              <w:rPr>
                <w:rFonts w:ascii="Aptos" w:eastAsia="Aptos" w:hAnsi="Aptos" w:cs="Aptos"/>
                <w:sz w:val="18"/>
                <w:szCs w:val="18"/>
              </w:rPr>
            </w:pPr>
          </w:p>
        </w:tc>
        <w:tc>
          <w:tcPr>
            <w:tcW w:w="1317" w:type="dxa"/>
            <w:shd w:val="clear" w:color="auto" w:fill="F2F2F2"/>
            <w:vAlign w:val="center"/>
          </w:tcPr>
          <w:p w14:paraId="7D856F8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Upon compliant</w:t>
            </w:r>
          </w:p>
        </w:tc>
        <w:tc>
          <w:tcPr>
            <w:tcW w:w="1668" w:type="dxa"/>
            <w:shd w:val="clear" w:color="auto" w:fill="F2F2F2"/>
            <w:vAlign w:val="center"/>
          </w:tcPr>
          <w:p w14:paraId="03158883"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3B960AAE" w14:textId="77777777" w:rsidTr="009E4A67">
        <w:tc>
          <w:tcPr>
            <w:tcW w:w="568" w:type="dxa"/>
            <w:vMerge w:val="restart"/>
            <w:shd w:val="clear" w:color="auto" w:fill="F2F2F2"/>
            <w:vAlign w:val="center"/>
          </w:tcPr>
          <w:p w14:paraId="08AE2A08"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12</w:t>
            </w:r>
          </w:p>
        </w:tc>
        <w:tc>
          <w:tcPr>
            <w:tcW w:w="1275" w:type="dxa"/>
            <w:vMerge w:val="restart"/>
            <w:shd w:val="clear" w:color="auto" w:fill="F2F2F2"/>
            <w:vAlign w:val="center"/>
          </w:tcPr>
          <w:p w14:paraId="1C8F210B"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Pollution Prevention</w:t>
            </w:r>
          </w:p>
        </w:tc>
        <w:tc>
          <w:tcPr>
            <w:tcW w:w="2135" w:type="dxa"/>
            <w:vMerge w:val="restart"/>
            <w:shd w:val="clear" w:color="auto" w:fill="F2F2F2"/>
            <w:vAlign w:val="center"/>
          </w:tcPr>
          <w:p w14:paraId="39F355F3" w14:textId="77777777" w:rsidR="004F5FA2" w:rsidRPr="00DD2C16" w:rsidRDefault="00273DD3" w:rsidP="004D1C09">
            <w:pPr>
              <w:numPr>
                <w:ilvl w:val="0"/>
                <w:numId w:val="46"/>
              </w:numPr>
              <w:pBdr>
                <w:top w:val="nil"/>
                <w:left w:val="nil"/>
                <w:bottom w:val="nil"/>
                <w:right w:val="nil"/>
                <w:between w:val="nil"/>
              </w:pBdr>
              <w:spacing w:line="360" w:lineRule="auto"/>
              <w:ind w:left="286" w:hanging="286"/>
              <w:jc w:val="left"/>
              <w:rPr>
                <w:rFonts w:ascii="Aptos" w:hAnsi="Aptos"/>
                <w:color w:val="000000"/>
                <w:sz w:val="18"/>
                <w:szCs w:val="18"/>
              </w:rPr>
            </w:pPr>
            <w:r w:rsidRPr="00DD2C16">
              <w:rPr>
                <w:rFonts w:ascii="Aptos" w:eastAsia="Aptos" w:hAnsi="Aptos" w:cs="Aptos"/>
                <w:color w:val="000000"/>
                <w:sz w:val="18"/>
                <w:szCs w:val="18"/>
              </w:rPr>
              <w:t>Taking pollution prevention actions except the ones regarding dust and noise which will be detailed as per the screening process.</w:t>
            </w:r>
          </w:p>
          <w:p w14:paraId="47351289" w14:textId="77777777" w:rsidR="004F5FA2" w:rsidRPr="00DD2C16" w:rsidRDefault="00273DD3" w:rsidP="004D1C09">
            <w:pPr>
              <w:numPr>
                <w:ilvl w:val="0"/>
                <w:numId w:val="46"/>
              </w:numPr>
              <w:pBdr>
                <w:top w:val="nil"/>
                <w:left w:val="nil"/>
                <w:bottom w:val="nil"/>
                <w:right w:val="nil"/>
                <w:between w:val="nil"/>
              </w:pBdr>
              <w:spacing w:after="160" w:line="360" w:lineRule="auto"/>
              <w:ind w:left="286" w:hanging="286"/>
              <w:jc w:val="left"/>
              <w:rPr>
                <w:rFonts w:ascii="Aptos" w:hAnsi="Aptos"/>
                <w:color w:val="000000"/>
                <w:sz w:val="18"/>
                <w:szCs w:val="18"/>
              </w:rPr>
            </w:pPr>
            <w:r w:rsidRPr="00DD2C16">
              <w:rPr>
                <w:rFonts w:ascii="Aptos" w:eastAsia="Aptos" w:hAnsi="Aptos" w:cs="Aptos"/>
                <w:color w:val="000000"/>
                <w:sz w:val="18"/>
                <w:szCs w:val="18"/>
              </w:rPr>
              <w:t>Keeping records of the generated wastewater</w:t>
            </w:r>
          </w:p>
        </w:tc>
        <w:tc>
          <w:tcPr>
            <w:tcW w:w="2251" w:type="dxa"/>
            <w:vMerge w:val="restart"/>
            <w:shd w:val="clear" w:color="auto" w:fill="F2F2F2"/>
            <w:vAlign w:val="center"/>
          </w:tcPr>
          <w:p w14:paraId="5A14E1A4"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at sub-project sites and impact areas.</w:t>
            </w:r>
          </w:p>
        </w:tc>
        <w:tc>
          <w:tcPr>
            <w:tcW w:w="1317" w:type="dxa"/>
            <w:shd w:val="clear" w:color="auto" w:fill="F2F2F2"/>
            <w:vAlign w:val="center"/>
          </w:tcPr>
          <w:p w14:paraId="6E21428B"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0D02B2E7"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35D583BF" w14:textId="77777777" w:rsidTr="009E4A67">
        <w:tc>
          <w:tcPr>
            <w:tcW w:w="568" w:type="dxa"/>
            <w:vMerge/>
            <w:shd w:val="clear" w:color="auto" w:fill="F2F2F2"/>
            <w:vAlign w:val="center"/>
          </w:tcPr>
          <w:p w14:paraId="062488FC"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2A7E1DF"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3D90F5F0"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7D37CE6D"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60F72E6C"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05BCC4C6"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Independent Specialists of the cities</w:t>
            </w:r>
          </w:p>
        </w:tc>
      </w:tr>
      <w:tr w:rsidR="004F5FA2" w:rsidRPr="00DD2C16" w14:paraId="1DB5E3AA" w14:textId="77777777" w:rsidTr="009E4A67">
        <w:tc>
          <w:tcPr>
            <w:tcW w:w="568" w:type="dxa"/>
            <w:vMerge/>
            <w:shd w:val="clear" w:color="auto" w:fill="F2F2F2"/>
            <w:vAlign w:val="center"/>
          </w:tcPr>
          <w:p w14:paraId="5B2C097B"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3749E62"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6BECE240"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shd w:val="clear" w:color="auto" w:fill="F2F2F2"/>
            <w:vAlign w:val="center"/>
          </w:tcPr>
          <w:p w14:paraId="79B0AA7B"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at sub-project sites and impact areas.</w:t>
            </w:r>
          </w:p>
        </w:tc>
        <w:tc>
          <w:tcPr>
            <w:tcW w:w="1317" w:type="dxa"/>
            <w:shd w:val="clear" w:color="auto" w:fill="F2F2F2"/>
            <w:vAlign w:val="center"/>
          </w:tcPr>
          <w:p w14:paraId="09892CF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Quarterly</w:t>
            </w:r>
          </w:p>
        </w:tc>
        <w:tc>
          <w:tcPr>
            <w:tcW w:w="1668" w:type="dxa"/>
            <w:shd w:val="clear" w:color="auto" w:fill="F2F2F2"/>
            <w:vAlign w:val="center"/>
          </w:tcPr>
          <w:p w14:paraId="6E8FCCEF"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Central Office</w:t>
            </w:r>
          </w:p>
        </w:tc>
      </w:tr>
      <w:tr w:rsidR="004F5FA2" w:rsidRPr="00DD2C16" w14:paraId="6003D8E6" w14:textId="77777777" w:rsidTr="009E4A67">
        <w:tc>
          <w:tcPr>
            <w:tcW w:w="568" w:type="dxa"/>
            <w:vMerge/>
            <w:shd w:val="clear" w:color="auto" w:fill="F2F2F2"/>
            <w:vAlign w:val="center"/>
          </w:tcPr>
          <w:p w14:paraId="65EBA78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1C86DDC8"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shd w:val="clear" w:color="auto" w:fill="F2F2F2"/>
            <w:vAlign w:val="center"/>
          </w:tcPr>
          <w:p w14:paraId="7CF6FF2B" w14:textId="344924A6"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Performing soil and/or water sampling </w:t>
            </w:r>
            <w:r w:rsidR="00B65DE1" w:rsidRPr="00DD2C16">
              <w:rPr>
                <w:rFonts w:ascii="Aptos" w:eastAsia="Aptos" w:hAnsi="Aptos" w:cs="Aptos"/>
                <w:sz w:val="18"/>
                <w:szCs w:val="18"/>
              </w:rPr>
              <w:t>measures</w:t>
            </w:r>
            <w:r w:rsidRPr="00DD2C16">
              <w:rPr>
                <w:rFonts w:ascii="Aptos" w:eastAsia="Aptos" w:hAnsi="Aptos" w:cs="Aptos"/>
                <w:sz w:val="18"/>
                <w:szCs w:val="18"/>
              </w:rPr>
              <w:t xml:space="preserve"> in case of complaint and taking </w:t>
            </w:r>
            <w:r w:rsidRPr="00DD2C16">
              <w:rPr>
                <w:rFonts w:ascii="Aptos" w:eastAsia="Aptos" w:hAnsi="Aptos" w:cs="Aptos"/>
                <w:sz w:val="18"/>
                <w:szCs w:val="18"/>
              </w:rPr>
              <w:lastRenderedPageBreak/>
              <w:t>necessary measures if needed.</w:t>
            </w:r>
          </w:p>
        </w:tc>
        <w:tc>
          <w:tcPr>
            <w:tcW w:w="2251" w:type="dxa"/>
            <w:shd w:val="clear" w:color="auto" w:fill="F2F2F2"/>
            <w:vAlign w:val="center"/>
          </w:tcPr>
          <w:p w14:paraId="2AA819B2"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lastRenderedPageBreak/>
              <w:t>Sampling and analysis</w:t>
            </w:r>
          </w:p>
        </w:tc>
        <w:tc>
          <w:tcPr>
            <w:tcW w:w="1317" w:type="dxa"/>
            <w:shd w:val="clear" w:color="auto" w:fill="F2F2F2"/>
            <w:vAlign w:val="center"/>
          </w:tcPr>
          <w:p w14:paraId="0DEE8BEC"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Upon complaint</w:t>
            </w:r>
          </w:p>
        </w:tc>
        <w:tc>
          <w:tcPr>
            <w:tcW w:w="1668" w:type="dxa"/>
            <w:shd w:val="clear" w:color="auto" w:fill="F2F2F2"/>
            <w:vAlign w:val="center"/>
          </w:tcPr>
          <w:p w14:paraId="137A9070"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5C991D82" w14:textId="77777777" w:rsidTr="009E4A67">
        <w:tc>
          <w:tcPr>
            <w:tcW w:w="568" w:type="dxa"/>
            <w:vMerge w:val="restart"/>
            <w:shd w:val="clear" w:color="auto" w:fill="F2F2F2"/>
            <w:vAlign w:val="center"/>
          </w:tcPr>
          <w:p w14:paraId="0EA4E2F3"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13</w:t>
            </w:r>
          </w:p>
        </w:tc>
        <w:tc>
          <w:tcPr>
            <w:tcW w:w="1275" w:type="dxa"/>
            <w:vMerge w:val="restart"/>
            <w:shd w:val="clear" w:color="auto" w:fill="F2F2F2"/>
            <w:vAlign w:val="center"/>
          </w:tcPr>
          <w:p w14:paraId="66A32D43"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Waste Management</w:t>
            </w:r>
          </w:p>
        </w:tc>
        <w:tc>
          <w:tcPr>
            <w:tcW w:w="2135" w:type="dxa"/>
            <w:vMerge w:val="restart"/>
            <w:shd w:val="clear" w:color="auto" w:fill="F2F2F2"/>
            <w:vAlign w:val="center"/>
          </w:tcPr>
          <w:p w14:paraId="1D0C4AE5" w14:textId="77777777" w:rsidR="004F5FA2" w:rsidRPr="00DD2C16"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DD2C16">
              <w:rPr>
                <w:rFonts w:ascii="Aptos" w:eastAsia="Aptos" w:hAnsi="Aptos" w:cs="Aptos"/>
                <w:color w:val="000000"/>
                <w:sz w:val="18"/>
                <w:szCs w:val="18"/>
              </w:rPr>
              <w:t>Through implementation of selective demolition, separation of inert construction &amp; demolition wastes from other waste types.</w:t>
            </w:r>
          </w:p>
          <w:p w14:paraId="7BA1E7B6" w14:textId="77777777" w:rsidR="004F5FA2" w:rsidRPr="00DD2C16"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DD2C16">
              <w:rPr>
                <w:rFonts w:ascii="Aptos" w:eastAsia="Aptos" w:hAnsi="Aptos" w:cs="Aptos"/>
                <w:color w:val="000000"/>
                <w:sz w:val="18"/>
                <w:szCs w:val="18"/>
              </w:rPr>
              <w:t>Re-use / recycle /recovery of the wastes generated through selective demolition process, except the hazardous ones which are obliged to be disposed.</w:t>
            </w:r>
          </w:p>
          <w:p w14:paraId="0D433DFC" w14:textId="77777777" w:rsidR="004F5FA2" w:rsidRPr="00DD2C16"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DD2C16">
              <w:rPr>
                <w:rFonts w:ascii="Aptos" w:eastAsia="Aptos" w:hAnsi="Aptos" w:cs="Aptos"/>
                <w:color w:val="000000"/>
                <w:sz w:val="18"/>
                <w:szCs w:val="18"/>
              </w:rPr>
              <w:t>Sending inert construction &amp; demolition wastes to material recovery facilities where available and to sanitary landfills where not available.</w:t>
            </w:r>
          </w:p>
          <w:p w14:paraId="67ADB29A" w14:textId="77777777" w:rsidR="004F5FA2" w:rsidRPr="00DD2C16"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DD2C16">
              <w:rPr>
                <w:rFonts w:ascii="Aptos" w:eastAsia="Aptos" w:hAnsi="Aptos" w:cs="Aptos"/>
                <w:color w:val="000000"/>
                <w:sz w:val="18"/>
                <w:szCs w:val="18"/>
              </w:rPr>
              <w:t>Implementation of waste management activities in accordance with waste management hierarchy during other retrofitting and re-construction</w:t>
            </w:r>
          </w:p>
          <w:p w14:paraId="0DA9B7C8" w14:textId="77777777" w:rsidR="004F5FA2" w:rsidRPr="00DD2C16" w:rsidRDefault="00273DD3" w:rsidP="004D1C09">
            <w:pPr>
              <w:numPr>
                <w:ilvl w:val="0"/>
                <w:numId w:val="45"/>
              </w:numPr>
              <w:pBdr>
                <w:top w:val="nil"/>
                <w:left w:val="nil"/>
                <w:bottom w:val="nil"/>
                <w:right w:val="nil"/>
                <w:between w:val="nil"/>
              </w:pBdr>
              <w:spacing w:line="360" w:lineRule="auto"/>
              <w:ind w:left="318" w:hanging="284"/>
              <w:jc w:val="left"/>
              <w:rPr>
                <w:rFonts w:ascii="Aptos" w:hAnsi="Aptos"/>
                <w:color w:val="000000"/>
                <w:sz w:val="18"/>
                <w:szCs w:val="18"/>
              </w:rPr>
            </w:pPr>
            <w:r w:rsidRPr="00DD2C16">
              <w:rPr>
                <w:rFonts w:ascii="Aptos" w:eastAsia="Aptos" w:hAnsi="Aptos" w:cs="Aptos"/>
                <w:color w:val="000000"/>
                <w:sz w:val="18"/>
                <w:szCs w:val="18"/>
              </w:rPr>
              <w:t xml:space="preserve"> activities in compliance with WB </w:t>
            </w:r>
            <w:r w:rsidRPr="00DD2C16">
              <w:rPr>
                <w:rFonts w:ascii="Aptos" w:eastAsia="Aptos" w:hAnsi="Aptos" w:cs="Aptos"/>
                <w:color w:val="000000"/>
                <w:sz w:val="18"/>
                <w:szCs w:val="18"/>
              </w:rPr>
              <w:lastRenderedPageBreak/>
              <w:t>ESF and WBG General/Sectoral Guidelines.</w:t>
            </w:r>
          </w:p>
          <w:p w14:paraId="42FC3478" w14:textId="750FC5C0" w:rsidR="004F5FA2" w:rsidRPr="00DD2C16" w:rsidRDefault="00273DD3" w:rsidP="004D1C09">
            <w:pPr>
              <w:numPr>
                <w:ilvl w:val="0"/>
                <w:numId w:val="45"/>
              </w:numPr>
              <w:pBdr>
                <w:top w:val="nil"/>
                <w:left w:val="nil"/>
                <w:bottom w:val="nil"/>
                <w:right w:val="nil"/>
                <w:between w:val="nil"/>
              </w:pBdr>
              <w:spacing w:after="160" w:line="360" w:lineRule="auto"/>
              <w:ind w:left="318" w:hanging="284"/>
              <w:jc w:val="left"/>
              <w:rPr>
                <w:rFonts w:ascii="Aptos" w:hAnsi="Aptos"/>
                <w:color w:val="000000"/>
                <w:sz w:val="18"/>
                <w:szCs w:val="18"/>
              </w:rPr>
            </w:pPr>
            <w:r w:rsidRPr="00DD2C16">
              <w:rPr>
                <w:rFonts w:ascii="Aptos" w:eastAsia="Aptos" w:hAnsi="Aptos" w:cs="Aptos"/>
                <w:color w:val="000000"/>
                <w:sz w:val="18"/>
                <w:szCs w:val="18"/>
              </w:rPr>
              <w:t xml:space="preserve">Tracking necessary records for </w:t>
            </w:r>
            <w:r w:rsidR="00B65DE1" w:rsidRPr="00DD2C16">
              <w:rPr>
                <w:rFonts w:ascii="Aptos" w:eastAsia="Aptos" w:hAnsi="Aptos" w:cs="Aptos"/>
                <w:color w:val="000000"/>
                <w:sz w:val="18"/>
                <w:szCs w:val="18"/>
              </w:rPr>
              <w:t>the a</w:t>
            </w:r>
            <w:r w:rsidR="00B65DE1" w:rsidRPr="00DD2C16">
              <w:rPr>
                <w:color w:val="000000"/>
                <w:sz w:val="18"/>
                <w:szCs w:val="18"/>
              </w:rPr>
              <w:t>bove</w:t>
            </w:r>
            <w:r w:rsidRPr="00DD2C16">
              <w:rPr>
                <w:rFonts w:ascii="Aptos" w:eastAsia="Aptos" w:hAnsi="Aptos" w:cs="Aptos"/>
                <w:color w:val="000000"/>
                <w:sz w:val="18"/>
                <w:szCs w:val="18"/>
              </w:rPr>
              <w:t xml:space="preserve"> implementations.</w:t>
            </w:r>
          </w:p>
        </w:tc>
        <w:tc>
          <w:tcPr>
            <w:tcW w:w="2251" w:type="dxa"/>
            <w:vMerge w:val="restart"/>
            <w:shd w:val="clear" w:color="auto" w:fill="F2F2F2"/>
            <w:vAlign w:val="center"/>
          </w:tcPr>
          <w:p w14:paraId="6075BE00"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lastRenderedPageBreak/>
              <w:t>Visual observations at sub-project sites and review of documents / records such as;</w:t>
            </w:r>
          </w:p>
          <w:p w14:paraId="2007011C" w14:textId="77777777" w:rsidR="004F5FA2" w:rsidRPr="00DD2C16" w:rsidRDefault="00273DD3" w:rsidP="004D1C09">
            <w:pPr>
              <w:numPr>
                <w:ilvl w:val="0"/>
                <w:numId w:val="47"/>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Waste logs,</w:t>
            </w:r>
          </w:p>
          <w:p w14:paraId="47C2535B" w14:textId="77777777" w:rsidR="004F5FA2" w:rsidRPr="00DD2C16" w:rsidRDefault="00273DD3" w:rsidP="004D1C09">
            <w:pPr>
              <w:numPr>
                <w:ilvl w:val="0"/>
                <w:numId w:val="47"/>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Waste receipts,</w:t>
            </w:r>
          </w:p>
          <w:p w14:paraId="0504AF24" w14:textId="77777777" w:rsidR="004F5FA2" w:rsidRPr="00DD2C16" w:rsidRDefault="00273DD3" w:rsidP="004D1C09">
            <w:pPr>
              <w:numPr>
                <w:ilvl w:val="0"/>
                <w:numId w:val="47"/>
              </w:numPr>
              <w:pBdr>
                <w:top w:val="nil"/>
                <w:left w:val="nil"/>
                <w:bottom w:val="nil"/>
                <w:right w:val="nil"/>
                <w:between w:val="nil"/>
              </w:pBdr>
              <w:spacing w:after="160" w:line="360" w:lineRule="auto"/>
              <w:jc w:val="left"/>
              <w:rPr>
                <w:rFonts w:ascii="Aptos" w:hAnsi="Aptos"/>
                <w:color w:val="000000"/>
                <w:sz w:val="18"/>
                <w:szCs w:val="18"/>
              </w:rPr>
            </w:pPr>
            <w:r w:rsidRPr="00DD2C16">
              <w:rPr>
                <w:rFonts w:ascii="Aptos" w:eastAsia="Aptos" w:hAnsi="Aptos" w:cs="Aptos"/>
                <w:color w:val="000000"/>
                <w:sz w:val="18"/>
                <w:szCs w:val="18"/>
              </w:rPr>
              <w:t>Waste transfer records etc.</w:t>
            </w:r>
          </w:p>
        </w:tc>
        <w:tc>
          <w:tcPr>
            <w:tcW w:w="1317" w:type="dxa"/>
            <w:shd w:val="clear" w:color="auto" w:fill="F2F2F2"/>
            <w:vAlign w:val="center"/>
          </w:tcPr>
          <w:p w14:paraId="1FBFACD4"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17561610"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6253B0BE" w14:textId="77777777" w:rsidTr="009E4A67">
        <w:tc>
          <w:tcPr>
            <w:tcW w:w="568" w:type="dxa"/>
            <w:vMerge/>
            <w:shd w:val="clear" w:color="auto" w:fill="F2F2F2"/>
            <w:vAlign w:val="center"/>
          </w:tcPr>
          <w:p w14:paraId="790DD8D1"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2343CCE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7B1880DF"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7614EBBC"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1BA48DE6"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12E47B1D"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15ED3765" w14:textId="77777777" w:rsidTr="009E4A67">
        <w:tc>
          <w:tcPr>
            <w:tcW w:w="568" w:type="dxa"/>
            <w:vMerge/>
            <w:shd w:val="clear" w:color="auto" w:fill="F2F2F2"/>
            <w:vAlign w:val="center"/>
          </w:tcPr>
          <w:p w14:paraId="3FB0657B"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D31EE35"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F8C4EE2"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34BAEFAC"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02895C79"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Quarterly</w:t>
            </w:r>
          </w:p>
        </w:tc>
        <w:tc>
          <w:tcPr>
            <w:tcW w:w="1668" w:type="dxa"/>
            <w:shd w:val="clear" w:color="auto" w:fill="F2F2F2"/>
            <w:vAlign w:val="center"/>
          </w:tcPr>
          <w:p w14:paraId="6AAD5044"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Head Office</w:t>
            </w:r>
          </w:p>
        </w:tc>
      </w:tr>
      <w:tr w:rsidR="004F5FA2" w:rsidRPr="00DD2C16" w14:paraId="0F3A3FDD" w14:textId="77777777" w:rsidTr="009E4A67">
        <w:tc>
          <w:tcPr>
            <w:tcW w:w="568" w:type="dxa"/>
            <w:vMerge w:val="restart"/>
            <w:shd w:val="clear" w:color="auto" w:fill="F2F2F2"/>
            <w:vAlign w:val="center"/>
          </w:tcPr>
          <w:p w14:paraId="4872DD61"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14</w:t>
            </w:r>
          </w:p>
        </w:tc>
        <w:tc>
          <w:tcPr>
            <w:tcW w:w="1275" w:type="dxa"/>
            <w:vMerge w:val="restart"/>
            <w:shd w:val="clear" w:color="auto" w:fill="F2F2F2"/>
            <w:vAlign w:val="center"/>
          </w:tcPr>
          <w:p w14:paraId="79A3BB36"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Sub-project Traffic</w:t>
            </w:r>
          </w:p>
        </w:tc>
        <w:tc>
          <w:tcPr>
            <w:tcW w:w="2135" w:type="dxa"/>
            <w:vMerge w:val="restart"/>
            <w:shd w:val="clear" w:color="auto" w:fill="F2F2F2"/>
            <w:vAlign w:val="center"/>
          </w:tcPr>
          <w:p w14:paraId="1951F2D1"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Implementation of mitigation measures to be defined in Community Safety and Traffic Management Plans which will be prepared for each province.</w:t>
            </w:r>
          </w:p>
        </w:tc>
        <w:tc>
          <w:tcPr>
            <w:tcW w:w="2251" w:type="dxa"/>
            <w:vMerge w:val="restart"/>
            <w:shd w:val="clear" w:color="auto" w:fill="F2F2F2"/>
            <w:vAlign w:val="center"/>
          </w:tcPr>
          <w:p w14:paraId="77DCFA7D" w14:textId="79224198"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Visual observations on and </w:t>
            </w:r>
            <w:r w:rsidR="00B65DE1" w:rsidRPr="00DD2C16">
              <w:rPr>
                <w:rFonts w:ascii="Aptos" w:eastAsia="Aptos" w:hAnsi="Aptos" w:cs="Aptos"/>
                <w:sz w:val="18"/>
                <w:szCs w:val="18"/>
              </w:rPr>
              <w:t>around</w:t>
            </w:r>
            <w:r w:rsidRPr="00DD2C16">
              <w:rPr>
                <w:rFonts w:ascii="Aptos" w:eastAsia="Aptos" w:hAnsi="Aptos" w:cs="Aptos"/>
                <w:sz w:val="18"/>
                <w:szCs w:val="18"/>
              </w:rPr>
              <w:t xml:space="preserve"> the sub-project sites.</w:t>
            </w:r>
          </w:p>
          <w:p w14:paraId="738280F2"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Review of documentation/records such as;</w:t>
            </w:r>
          </w:p>
          <w:p w14:paraId="7099C7B6" w14:textId="77777777" w:rsidR="004F5FA2" w:rsidRPr="00DD2C16" w:rsidRDefault="00273DD3" w:rsidP="004D1C09">
            <w:pPr>
              <w:numPr>
                <w:ilvl w:val="0"/>
                <w:numId w:val="48"/>
              </w:numPr>
              <w:pBdr>
                <w:top w:val="nil"/>
                <w:left w:val="nil"/>
                <w:bottom w:val="nil"/>
                <w:right w:val="nil"/>
                <w:between w:val="nil"/>
              </w:pBdr>
              <w:spacing w:line="360" w:lineRule="auto"/>
              <w:ind w:left="209" w:hanging="209"/>
              <w:jc w:val="left"/>
              <w:rPr>
                <w:rFonts w:ascii="Aptos" w:hAnsi="Aptos"/>
                <w:color w:val="000000"/>
                <w:sz w:val="18"/>
                <w:szCs w:val="18"/>
              </w:rPr>
            </w:pPr>
            <w:r w:rsidRPr="00DD2C16">
              <w:rPr>
                <w:rFonts w:ascii="Aptos" w:eastAsia="Aptos" w:hAnsi="Aptos" w:cs="Aptos"/>
                <w:color w:val="000000"/>
                <w:sz w:val="18"/>
                <w:szCs w:val="18"/>
              </w:rPr>
              <w:t>training records,</w:t>
            </w:r>
          </w:p>
          <w:p w14:paraId="568F7E70" w14:textId="77777777" w:rsidR="004F5FA2" w:rsidRPr="00DD2C16" w:rsidRDefault="00273DD3" w:rsidP="004D1C09">
            <w:pPr>
              <w:numPr>
                <w:ilvl w:val="0"/>
                <w:numId w:val="48"/>
              </w:numPr>
              <w:pBdr>
                <w:top w:val="nil"/>
                <w:left w:val="nil"/>
                <w:bottom w:val="nil"/>
                <w:right w:val="nil"/>
                <w:between w:val="nil"/>
              </w:pBdr>
              <w:spacing w:line="360" w:lineRule="auto"/>
              <w:ind w:left="209" w:hanging="209"/>
              <w:jc w:val="left"/>
              <w:rPr>
                <w:rFonts w:ascii="Aptos" w:hAnsi="Aptos"/>
                <w:color w:val="000000"/>
                <w:sz w:val="18"/>
                <w:szCs w:val="18"/>
              </w:rPr>
            </w:pPr>
            <w:r w:rsidRPr="00DD2C16">
              <w:rPr>
                <w:rFonts w:ascii="Aptos" w:eastAsia="Aptos" w:hAnsi="Aptos" w:cs="Aptos"/>
                <w:color w:val="000000"/>
                <w:sz w:val="18"/>
                <w:szCs w:val="18"/>
              </w:rPr>
              <w:t>speed limit violations,</w:t>
            </w:r>
          </w:p>
          <w:p w14:paraId="59F26920" w14:textId="77777777" w:rsidR="004F5FA2" w:rsidRPr="00DD2C16" w:rsidRDefault="00273DD3" w:rsidP="004D1C09">
            <w:pPr>
              <w:numPr>
                <w:ilvl w:val="0"/>
                <w:numId w:val="48"/>
              </w:numPr>
              <w:pBdr>
                <w:top w:val="nil"/>
                <w:left w:val="nil"/>
                <w:bottom w:val="nil"/>
                <w:right w:val="nil"/>
                <w:between w:val="nil"/>
              </w:pBdr>
              <w:spacing w:after="160" w:line="360" w:lineRule="auto"/>
              <w:ind w:left="209" w:hanging="209"/>
              <w:jc w:val="left"/>
              <w:rPr>
                <w:rFonts w:ascii="Aptos" w:hAnsi="Aptos"/>
                <w:color w:val="000000"/>
                <w:sz w:val="18"/>
                <w:szCs w:val="18"/>
              </w:rPr>
            </w:pPr>
            <w:r w:rsidRPr="00DD2C16">
              <w:rPr>
                <w:rFonts w:ascii="Aptos" w:eastAsia="Aptos" w:hAnsi="Aptos" w:cs="Aptos"/>
                <w:color w:val="000000"/>
                <w:sz w:val="18"/>
                <w:szCs w:val="18"/>
              </w:rPr>
              <w:t>traffic related grievances</w:t>
            </w:r>
          </w:p>
        </w:tc>
        <w:tc>
          <w:tcPr>
            <w:tcW w:w="1317" w:type="dxa"/>
            <w:shd w:val="clear" w:color="auto" w:fill="F2F2F2"/>
            <w:vAlign w:val="center"/>
          </w:tcPr>
          <w:p w14:paraId="43B7D3A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7E4098F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250B1769" w14:textId="77777777" w:rsidTr="009E4A67">
        <w:tc>
          <w:tcPr>
            <w:tcW w:w="568" w:type="dxa"/>
            <w:vMerge/>
            <w:shd w:val="clear" w:color="auto" w:fill="F2F2F2"/>
            <w:vAlign w:val="center"/>
          </w:tcPr>
          <w:p w14:paraId="48B0B0DD"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3D7DF53D"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435EEAB"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4411D0DD"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7A8697B5"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1876EA66"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 PMU Individual Specialists of the cities</w:t>
            </w:r>
          </w:p>
        </w:tc>
      </w:tr>
      <w:tr w:rsidR="004F5FA2" w:rsidRPr="00DD2C16" w14:paraId="2CB74909" w14:textId="77777777" w:rsidTr="009E4A67">
        <w:tc>
          <w:tcPr>
            <w:tcW w:w="568" w:type="dxa"/>
            <w:vMerge w:val="restart"/>
            <w:shd w:val="clear" w:color="auto" w:fill="F2F2F2"/>
            <w:vAlign w:val="center"/>
          </w:tcPr>
          <w:p w14:paraId="358DCE25"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15</w:t>
            </w:r>
          </w:p>
        </w:tc>
        <w:tc>
          <w:tcPr>
            <w:tcW w:w="1275" w:type="dxa"/>
            <w:vMerge w:val="restart"/>
            <w:shd w:val="clear" w:color="auto" w:fill="F2F2F2"/>
            <w:vAlign w:val="center"/>
          </w:tcPr>
          <w:p w14:paraId="1C2A215C"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Grievance Mechanism</w:t>
            </w:r>
          </w:p>
        </w:tc>
        <w:tc>
          <w:tcPr>
            <w:tcW w:w="2135" w:type="dxa"/>
            <w:vMerge w:val="restart"/>
            <w:shd w:val="clear" w:color="auto" w:fill="F2F2F2"/>
            <w:vAlign w:val="center"/>
          </w:tcPr>
          <w:p w14:paraId="174E7794" w14:textId="323B6552"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Implementation of </w:t>
            </w:r>
            <w:r w:rsidR="00B65DE1" w:rsidRPr="00DD2C16">
              <w:rPr>
                <w:rFonts w:ascii="Aptos" w:eastAsia="Aptos" w:hAnsi="Aptos" w:cs="Aptos"/>
                <w:sz w:val="18"/>
                <w:szCs w:val="18"/>
              </w:rPr>
              <w:t>the Griev</w:t>
            </w:r>
            <w:r w:rsidR="00B65DE1" w:rsidRPr="00DD2C16">
              <w:rPr>
                <w:sz w:val="18"/>
                <w:szCs w:val="18"/>
              </w:rPr>
              <w:t>ance</w:t>
            </w:r>
            <w:r w:rsidRPr="00DD2C16">
              <w:rPr>
                <w:rFonts w:ascii="Aptos" w:eastAsia="Aptos" w:hAnsi="Aptos" w:cs="Aptos"/>
                <w:sz w:val="18"/>
                <w:szCs w:val="18"/>
              </w:rPr>
              <w:t xml:space="preserve"> Mechanism during all activities for both internal and external complaints.</w:t>
            </w:r>
          </w:p>
        </w:tc>
        <w:tc>
          <w:tcPr>
            <w:tcW w:w="2251" w:type="dxa"/>
            <w:vMerge w:val="restart"/>
            <w:shd w:val="clear" w:color="auto" w:fill="F2F2F2"/>
            <w:vAlign w:val="center"/>
          </w:tcPr>
          <w:p w14:paraId="384E223D"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Review of grievance records whose grievances received from and around sub-project site.</w:t>
            </w:r>
          </w:p>
        </w:tc>
        <w:tc>
          <w:tcPr>
            <w:tcW w:w="1317" w:type="dxa"/>
            <w:shd w:val="clear" w:color="auto" w:fill="F2F2F2"/>
            <w:vAlign w:val="center"/>
          </w:tcPr>
          <w:p w14:paraId="28843DDA"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Daily</w:t>
            </w:r>
          </w:p>
        </w:tc>
        <w:tc>
          <w:tcPr>
            <w:tcW w:w="1668" w:type="dxa"/>
            <w:shd w:val="clear" w:color="auto" w:fill="F2F2F2"/>
            <w:vAlign w:val="center"/>
          </w:tcPr>
          <w:p w14:paraId="744596C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70578AC1" w14:textId="77777777" w:rsidTr="009E4A67">
        <w:tc>
          <w:tcPr>
            <w:tcW w:w="568" w:type="dxa"/>
            <w:vMerge/>
            <w:shd w:val="clear" w:color="auto" w:fill="F2F2F2"/>
            <w:vAlign w:val="center"/>
          </w:tcPr>
          <w:p w14:paraId="0E799CD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6A828AEB"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2D1836A9"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14F5AA58"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2F94A73E"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74E0D4FB"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5F6AFBCF" w14:textId="77777777" w:rsidTr="009E4A67">
        <w:tc>
          <w:tcPr>
            <w:tcW w:w="568" w:type="dxa"/>
            <w:vMerge/>
            <w:shd w:val="clear" w:color="auto" w:fill="F2F2F2"/>
            <w:vAlign w:val="center"/>
          </w:tcPr>
          <w:p w14:paraId="69730BC4"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7D974F91"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30D46710"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5F828E2D"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2E954B7C"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Monthly</w:t>
            </w:r>
          </w:p>
        </w:tc>
        <w:tc>
          <w:tcPr>
            <w:tcW w:w="1668" w:type="dxa"/>
            <w:shd w:val="clear" w:color="auto" w:fill="F2F2F2"/>
            <w:vAlign w:val="center"/>
          </w:tcPr>
          <w:p w14:paraId="307DA68B"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Head Office</w:t>
            </w:r>
          </w:p>
        </w:tc>
      </w:tr>
      <w:tr w:rsidR="004F5FA2" w:rsidRPr="00DD2C16" w14:paraId="2B5D452A" w14:textId="77777777" w:rsidTr="009E4A67">
        <w:tc>
          <w:tcPr>
            <w:tcW w:w="9214" w:type="dxa"/>
            <w:gridSpan w:val="6"/>
            <w:shd w:val="clear" w:color="auto" w:fill="F2F2F2"/>
            <w:vAlign w:val="center"/>
          </w:tcPr>
          <w:p w14:paraId="264B21D2" w14:textId="77777777" w:rsidR="004F5FA2" w:rsidRPr="00DD2C16" w:rsidRDefault="00273DD3" w:rsidP="00CF3942">
            <w:pPr>
              <w:spacing w:line="360" w:lineRule="auto"/>
              <w:jc w:val="center"/>
              <w:rPr>
                <w:rFonts w:ascii="Aptos" w:eastAsia="Aptos" w:hAnsi="Aptos" w:cs="Aptos"/>
                <w:b/>
                <w:sz w:val="18"/>
                <w:szCs w:val="18"/>
              </w:rPr>
            </w:pPr>
            <w:r w:rsidRPr="00DD2C16">
              <w:rPr>
                <w:rFonts w:ascii="Aptos" w:eastAsia="Aptos" w:hAnsi="Aptos" w:cs="Aptos"/>
                <w:b/>
                <w:sz w:val="18"/>
                <w:szCs w:val="18"/>
              </w:rPr>
              <w:t>For all Stages</w:t>
            </w:r>
          </w:p>
        </w:tc>
      </w:tr>
      <w:tr w:rsidR="004F5FA2" w:rsidRPr="00DD2C16" w14:paraId="6CEFD48D" w14:textId="77777777" w:rsidTr="009E4A67">
        <w:tc>
          <w:tcPr>
            <w:tcW w:w="568" w:type="dxa"/>
            <w:vMerge w:val="restart"/>
            <w:shd w:val="clear" w:color="auto" w:fill="F2F2F2"/>
            <w:vAlign w:val="center"/>
          </w:tcPr>
          <w:p w14:paraId="343327DD"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16</w:t>
            </w:r>
          </w:p>
        </w:tc>
        <w:tc>
          <w:tcPr>
            <w:tcW w:w="1275" w:type="dxa"/>
            <w:vMerge w:val="restart"/>
            <w:shd w:val="clear" w:color="auto" w:fill="F2F2F2"/>
            <w:vAlign w:val="center"/>
          </w:tcPr>
          <w:p w14:paraId="298D0754"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General</w:t>
            </w:r>
          </w:p>
        </w:tc>
        <w:tc>
          <w:tcPr>
            <w:tcW w:w="2135" w:type="dxa"/>
            <w:vMerge w:val="restart"/>
            <w:shd w:val="clear" w:color="auto" w:fill="F2F2F2"/>
            <w:vAlign w:val="center"/>
          </w:tcPr>
          <w:p w14:paraId="225EE447"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Closure of environmental, social, OHS and community health and safety related non-conformities including the ones identified through implementation of grievance mechanism.</w:t>
            </w:r>
          </w:p>
        </w:tc>
        <w:tc>
          <w:tcPr>
            <w:tcW w:w="2251" w:type="dxa"/>
            <w:vMerge w:val="restart"/>
            <w:shd w:val="clear" w:color="auto" w:fill="F2F2F2"/>
            <w:vAlign w:val="center"/>
          </w:tcPr>
          <w:p w14:paraId="2D684B90"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Visual observations at sub-project sites and impact areas and documentation / record control</w:t>
            </w:r>
          </w:p>
          <w:p w14:paraId="1527B000" w14:textId="77777777" w:rsidR="004F5FA2" w:rsidRPr="00DD2C16" w:rsidRDefault="004F5FA2" w:rsidP="00CF3942">
            <w:pPr>
              <w:spacing w:line="360" w:lineRule="auto"/>
              <w:jc w:val="left"/>
              <w:rPr>
                <w:rFonts w:ascii="Aptos" w:eastAsia="Aptos" w:hAnsi="Aptos" w:cs="Aptos"/>
                <w:sz w:val="18"/>
                <w:szCs w:val="18"/>
              </w:rPr>
            </w:pPr>
          </w:p>
          <w:p w14:paraId="2E97BDED"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 xml:space="preserve">Visual Inspection and review of the records and tools of the Grievance Mechanism such as </w:t>
            </w:r>
            <w:r w:rsidRPr="00DD2C16">
              <w:rPr>
                <w:rFonts w:ascii="Aptos" w:eastAsia="Aptos" w:hAnsi="Aptos" w:cs="Aptos"/>
                <w:sz w:val="18"/>
                <w:szCs w:val="18"/>
              </w:rPr>
              <w:lastRenderedPageBreak/>
              <w:t>grievance boxes, grievance forms etc. to be present on the impact area of the sub-project.</w:t>
            </w:r>
          </w:p>
          <w:p w14:paraId="0E5E0358" w14:textId="77777777" w:rsidR="004F5FA2" w:rsidRPr="00DD2C16" w:rsidRDefault="004F5FA2" w:rsidP="00CF3942">
            <w:pPr>
              <w:spacing w:line="360" w:lineRule="auto"/>
              <w:rPr>
                <w:rFonts w:ascii="Aptos" w:eastAsia="Aptos" w:hAnsi="Aptos" w:cs="Aptos"/>
                <w:sz w:val="18"/>
                <w:szCs w:val="18"/>
              </w:rPr>
            </w:pPr>
          </w:p>
        </w:tc>
        <w:tc>
          <w:tcPr>
            <w:tcW w:w="1317" w:type="dxa"/>
            <w:shd w:val="clear" w:color="auto" w:fill="F2F2F2"/>
            <w:vAlign w:val="center"/>
          </w:tcPr>
          <w:p w14:paraId="47B2FD11"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lastRenderedPageBreak/>
              <w:t>Daily</w:t>
            </w:r>
          </w:p>
        </w:tc>
        <w:tc>
          <w:tcPr>
            <w:tcW w:w="1668" w:type="dxa"/>
            <w:shd w:val="clear" w:color="auto" w:fill="F2F2F2"/>
            <w:vAlign w:val="center"/>
          </w:tcPr>
          <w:p w14:paraId="38A3548F"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1F0F85E3" w14:textId="77777777" w:rsidTr="009E4A67">
        <w:tc>
          <w:tcPr>
            <w:tcW w:w="568" w:type="dxa"/>
            <w:vMerge/>
            <w:shd w:val="clear" w:color="auto" w:fill="F2F2F2"/>
            <w:vAlign w:val="center"/>
          </w:tcPr>
          <w:p w14:paraId="47BA26EC"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4B7415C2"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3F738E24"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4F20CCAD"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3858DB45"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Weekly</w:t>
            </w:r>
          </w:p>
        </w:tc>
        <w:tc>
          <w:tcPr>
            <w:tcW w:w="1668" w:type="dxa"/>
            <w:shd w:val="clear" w:color="auto" w:fill="F2F2F2"/>
            <w:vAlign w:val="center"/>
          </w:tcPr>
          <w:p w14:paraId="43E0B86A"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4A1E6DFB" w14:textId="77777777" w:rsidTr="009E4A67">
        <w:tc>
          <w:tcPr>
            <w:tcW w:w="568" w:type="dxa"/>
            <w:vMerge/>
            <w:shd w:val="clear" w:color="auto" w:fill="F2F2F2"/>
            <w:vAlign w:val="center"/>
          </w:tcPr>
          <w:p w14:paraId="319024F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5" w:type="dxa"/>
            <w:vMerge/>
            <w:shd w:val="clear" w:color="auto" w:fill="F2F2F2"/>
            <w:vAlign w:val="center"/>
          </w:tcPr>
          <w:p w14:paraId="01E6E6DC"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135" w:type="dxa"/>
            <w:vMerge/>
            <w:shd w:val="clear" w:color="auto" w:fill="F2F2F2"/>
            <w:vAlign w:val="center"/>
          </w:tcPr>
          <w:p w14:paraId="12333235"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251" w:type="dxa"/>
            <w:vMerge/>
            <w:shd w:val="clear" w:color="auto" w:fill="F2F2F2"/>
            <w:vAlign w:val="center"/>
          </w:tcPr>
          <w:p w14:paraId="5119DC25"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317" w:type="dxa"/>
            <w:shd w:val="clear" w:color="auto" w:fill="F2F2F2"/>
            <w:vAlign w:val="center"/>
          </w:tcPr>
          <w:p w14:paraId="681F4D75"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Quarterly</w:t>
            </w:r>
          </w:p>
        </w:tc>
        <w:tc>
          <w:tcPr>
            <w:tcW w:w="1668" w:type="dxa"/>
            <w:shd w:val="clear" w:color="auto" w:fill="F2F2F2"/>
            <w:vAlign w:val="center"/>
          </w:tcPr>
          <w:p w14:paraId="13EB6F6D" w14:textId="77777777" w:rsidR="004F5FA2" w:rsidRPr="00DD2C16" w:rsidRDefault="00273DD3" w:rsidP="00CF3942">
            <w:pPr>
              <w:spacing w:line="360" w:lineRule="auto"/>
              <w:jc w:val="center"/>
              <w:rPr>
                <w:rFonts w:ascii="Aptos" w:eastAsia="Aptos" w:hAnsi="Aptos" w:cs="Aptos"/>
                <w:sz w:val="18"/>
                <w:szCs w:val="18"/>
              </w:rPr>
            </w:pPr>
            <w:r w:rsidRPr="00DD2C16">
              <w:rPr>
                <w:rFonts w:ascii="Aptos" w:eastAsia="Aptos" w:hAnsi="Aptos" w:cs="Aptos"/>
                <w:sz w:val="18"/>
                <w:szCs w:val="18"/>
              </w:rPr>
              <w:t>PMU Head Office</w:t>
            </w:r>
          </w:p>
        </w:tc>
      </w:tr>
    </w:tbl>
    <w:p w14:paraId="0C6E17AB" w14:textId="77777777" w:rsidR="004F5FA2" w:rsidRPr="00DD2C16" w:rsidRDefault="004F5FA2" w:rsidP="00CF3942">
      <w:pPr>
        <w:spacing w:line="360" w:lineRule="auto"/>
        <w:jc w:val="both"/>
        <w:rPr>
          <w:color w:val="FF0000"/>
          <w:sz w:val="20"/>
          <w:szCs w:val="20"/>
        </w:rPr>
        <w:sectPr w:rsidR="004F5FA2" w:rsidRPr="00DD2C16" w:rsidSect="00E53E71">
          <w:headerReference w:type="even" r:id="rId42"/>
          <w:headerReference w:type="default" r:id="rId43"/>
          <w:footerReference w:type="even" r:id="rId44"/>
          <w:footerReference w:type="default" r:id="rId45"/>
          <w:headerReference w:type="first" r:id="rId46"/>
          <w:footerReference w:type="first" r:id="rId47"/>
          <w:type w:val="continuous"/>
          <w:pgSz w:w="11900" w:h="16840"/>
          <w:pgMar w:top="1417" w:right="1417" w:bottom="1417" w:left="1417" w:header="851" w:footer="851" w:gutter="0"/>
          <w:cols w:space="708"/>
        </w:sectPr>
      </w:pPr>
    </w:p>
    <w:p w14:paraId="768EBAA8" w14:textId="77777777" w:rsidR="004F5FA2" w:rsidRPr="00DD2C16" w:rsidRDefault="00273DD3" w:rsidP="00CF3942">
      <w:pPr>
        <w:pStyle w:val="Balk2"/>
        <w:rPr>
          <w:rFonts w:eastAsia="Aptos" w:cs="Aptos"/>
        </w:rPr>
      </w:pPr>
      <w:bookmarkStart w:id="159" w:name="_Toc206497007"/>
      <w:r w:rsidRPr="00DD2C16">
        <w:rPr>
          <w:rFonts w:eastAsia="Aptos" w:cs="Aptos"/>
        </w:rPr>
        <w:t>8.1. E&amp;S Monitoring, Supervision and Reporting</w:t>
      </w:r>
      <w:bookmarkEnd w:id="159"/>
    </w:p>
    <w:p w14:paraId="5C9BC06E" w14:textId="77777777" w:rsidR="004F5FA2" w:rsidRPr="00DD2C16" w:rsidRDefault="00273DD3" w:rsidP="00CF3942">
      <w:pPr>
        <w:pStyle w:val="Balk3"/>
        <w:rPr>
          <w:rFonts w:eastAsia="Aptos" w:cs="Aptos"/>
        </w:rPr>
      </w:pPr>
      <w:bookmarkStart w:id="160" w:name="_Toc206497008"/>
      <w:r w:rsidRPr="00DD2C16">
        <w:rPr>
          <w:rFonts w:eastAsia="Aptos" w:cs="Aptos"/>
        </w:rPr>
        <w:t>8.1.1. Monitoring and Supervision</w:t>
      </w:r>
      <w:bookmarkEnd w:id="160"/>
    </w:p>
    <w:p w14:paraId="5E323079" w14:textId="1FFA4D88" w:rsidR="004F5FA2" w:rsidRPr="00E9139D" w:rsidRDefault="00273DD3" w:rsidP="00CF3942">
      <w:pPr>
        <w:spacing w:line="360" w:lineRule="auto"/>
        <w:jc w:val="both"/>
      </w:pPr>
      <w:r w:rsidRPr="00E9139D">
        <w:t xml:space="preserve">The PMU will perform sub-project monitoring and control actions, as detailed previously, to ensure that the sub-project specific </w:t>
      </w:r>
      <w:r w:rsidR="0001458D">
        <w:t>C-</w:t>
      </w:r>
      <w:r w:rsidRPr="00E9139D">
        <w:t xml:space="preserve">ESMP Checklists, neighborhood-level ESIAs (if needed) and the RF, SEP and LMP to be implemented specifically for the sub-project are properly implemented. </w:t>
      </w:r>
    </w:p>
    <w:p w14:paraId="467A7D1B" w14:textId="018027D4" w:rsidR="004F5FA2" w:rsidRPr="00DD2C16" w:rsidRDefault="00273DD3" w:rsidP="00CF3942">
      <w:pPr>
        <w:spacing w:line="360" w:lineRule="auto"/>
        <w:jc w:val="both"/>
      </w:pPr>
      <w:r w:rsidRPr="00E9139D">
        <w:t>The PMU will also hire a supervision consulting firm (with experience, qualifications, and terms of reference acceptable to the Bank) for the supervision</w:t>
      </w:r>
      <w:r w:rsidRPr="00DD2C16">
        <w:t xml:space="preserve"> of the environmental and OHS issues associated with the implementation of the Project’s construction activities. Specifically, within the scope of field visits, supervision consulting firm, and the PMU individual Environmental and Social Specialists located </w:t>
      </w:r>
      <w:r w:rsidR="00A40770" w:rsidRPr="00DD2C16">
        <w:t xml:space="preserve">in </w:t>
      </w:r>
      <w:proofErr w:type="spellStart"/>
      <w:r w:rsidR="00A40770" w:rsidRPr="00DD2C16">
        <w:t>Kocaeli</w:t>
      </w:r>
      <w:proofErr w:type="spellEnd"/>
      <w:r w:rsidRPr="00DD2C16">
        <w:t xml:space="preserve">, will supervise and monitor the contractors and notify the contractors and the contractor's focal points about the problems they have identified on-site and decide on the steps to correct these problems. </w:t>
      </w:r>
    </w:p>
    <w:p w14:paraId="641E44E8" w14:textId="1EB2DB8E" w:rsidR="004F5FA2" w:rsidRPr="00DD2C16" w:rsidRDefault="00273DD3" w:rsidP="00CF3942">
      <w:pPr>
        <w:spacing w:line="360" w:lineRule="auto"/>
        <w:jc w:val="both"/>
      </w:pPr>
      <w:r w:rsidRPr="00DD2C16">
        <w:t xml:space="preserve">In case of an important incident or accident that may affect / threaten the environment, </w:t>
      </w:r>
      <w:r w:rsidR="00A069A9">
        <w:t>OHS</w:t>
      </w:r>
      <w:r w:rsidRPr="00DD2C16">
        <w:t xml:space="preserve"> </w:t>
      </w:r>
      <w:r w:rsidR="00A069A9">
        <w:t>and</w:t>
      </w:r>
      <w:r w:rsidRPr="00DD2C16">
        <w:t xml:space="preserve"> community health and safety</w:t>
      </w:r>
      <w:r w:rsidR="00A069A9">
        <w:t xml:space="preserve"> (such as </w:t>
      </w:r>
      <w:r w:rsidRPr="00DD2C16">
        <w:t>fatal work accident, environmental spills and accidents that will put community and environmental health at risk, a work accident that may cause disability etc.</w:t>
      </w:r>
      <w:r w:rsidR="00A069A9">
        <w:t xml:space="preserve">) </w:t>
      </w:r>
      <w:r w:rsidRPr="00DD2C16">
        <w:t>contractors will immediately inform the UTP and individual Environmental Specialists hired for provinces and the WB will be informed within 48 hours by the UTP. In such a case, the incident report, which includes (</w:t>
      </w:r>
      <w:proofErr w:type="spellStart"/>
      <w:r w:rsidR="00956C07">
        <w:t>i</w:t>
      </w:r>
      <w:proofErr w:type="spellEnd"/>
      <w:r w:rsidRPr="00DD2C16">
        <w:t>) Root Cause Analysis studies, (</w:t>
      </w:r>
      <w:r w:rsidR="00956C07">
        <w:t>ii</w:t>
      </w:r>
      <w:r w:rsidRPr="00DD2C16">
        <w:t xml:space="preserve">) measures to prevent the accident / incident from happening again, and specific compensation actions / corrective actions, will be submitted to the UTP by the contractor within 30 working days with the guidance and controls of the PMU individual specialists and the UTP will forward the incident report to the WB. UTP will also report its findings in this context to the WB with their reporting. </w:t>
      </w:r>
    </w:p>
    <w:p w14:paraId="784658C9" w14:textId="77777777" w:rsidR="004F5FA2" w:rsidRPr="00DD2C16" w:rsidRDefault="00273DD3" w:rsidP="00CF3942">
      <w:pPr>
        <w:spacing w:line="360" w:lineRule="auto"/>
        <w:jc w:val="both"/>
      </w:pPr>
      <w:r w:rsidRPr="00DD2C16">
        <w:lastRenderedPageBreak/>
        <w:t>The WB Project team will also visit Project sites from time to time and/or specifically as needed as part of Project supervision.</w:t>
      </w:r>
    </w:p>
    <w:p w14:paraId="3DC9156D" w14:textId="77777777" w:rsidR="004F5FA2" w:rsidRPr="00DD2C16" w:rsidRDefault="00273DD3" w:rsidP="00CF3942">
      <w:pPr>
        <w:pStyle w:val="Balk3"/>
        <w:rPr>
          <w:rFonts w:eastAsia="Aptos" w:cs="Aptos"/>
        </w:rPr>
      </w:pPr>
      <w:bookmarkStart w:id="161" w:name="_Toc206497009"/>
      <w:r w:rsidRPr="00DD2C16">
        <w:rPr>
          <w:rFonts w:eastAsia="Aptos" w:cs="Aptos"/>
        </w:rPr>
        <w:t>8.1.2. Reporting</w:t>
      </w:r>
      <w:bookmarkEnd w:id="161"/>
    </w:p>
    <w:p w14:paraId="277EE800" w14:textId="4E9D997F" w:rsidR="00E6087A" w:rsidRPr="00DD2C16" w:rsidRDefault="00273DD3" w:rsidP="00CF3942">
      <w:pPr>
        <w:spacing w:line="360" w:lineRule="auto"/>
        <w:jc w:val="both"/>
      </w:pPr>
      <w:r w:rsidRPr="00DD2C16">
        <w:t xml:space="preserve">Within the scope of the Project and sub-projects, reporting will be performed in line with the following responsibilities, scope, frequency and requirements specified in the </w:t>
      </w:r>
      <w:r w:rsidR="000348EB">
        <w:fldChar w:fldCharType="begin"/>
      </w:r>
      <w:r w:rsidR="000348EB">
        <w:instrText xml:space="preserve"> REF _Ref205126386 \h </w:instrText>
      </w:r>
      <w:r w:rsidR="000348EB">
        <w:fldChar w:fldCharType="separate"/>
      </w:r>
      <w:r w:rsidR="000348EB">
        <w:t xml:space="preserve">Table </w:t>
      </w:r>
      <w:r w:rsidR="000348EB">
        <w:rPr>
          <w:noProof/>
        </w:rPr>
        <w:t>33</w:t>
      </w:r>
      <w:r w:rsidR="000348EB">
        <w:fldChar w:fldCharType="end"/>
      </w:r>
      <w:r w:rsidR="00E82F98" w:rsidRPr="00DD2C16">
        <w:t>.</w:t>
      </w:r>
    </w:p>
    <w:p w14:paraId="215C1967" w14:textId="77777777" w:rsidR="00E6087A" w:rsidRPr="00DD2C16" w:rsidRDefault="00E6087A" w:rsidP="00CF3942">
      <w:pPr>
        <w:spacing w:line="360" w:lineRule="auto"/>
        <w:jc w:val="both"/>
      </w:pPr>
    </w:p>
    <w:p w14:paraId="7AD8BF99" w14:textId="77777777" w:rsidR="00E6087A" w:rsidRPr="00DD2C16" w:rsidRDefault="00E6087A" w:rsidP="00CF3942">
      <w:pPr>
        <w:spacing w:line="360" w:lineRule="auto"/>
        <w:jc w:val="both"/>
      </w:pPr>
    </w:p>
    <w:p w14:paraId="45BC8A98" w14:textId="77777777" w:rsidR="00E6087A" w:rsidRPr="00DD2C16" w:rsidRDefault="00E6087A" w:rsidP="00CF3942">
      <w:pPr>
        <w:spacing w:line="360" w:lineRule="auto"/>
        <w:jc w:val="both"/>
      </w:pPr>
    </w:p>
    <w:p w14:paraId="2BBC7202" w14:textId="77777777" w:rsidR="00E6087A" w:rsidRPr="00DD2C16" w:rsidRDefault="00E6087A" w:rsidP="00CF3942">
      <w:pPr>
        <w:spacing w:line="360" w:lineRule="auto"/>
        <w:jc w:val="both"/>
      </w:pPr>
    </w:p>
    <w:p w14:paraId="657F356F" w14:textId="77777777" w:rsidR="00E6087A" w:rsidRPr="00DD2C16" w:rsidRDefault="00E6087A" w:rsidP="00CF3942">
      <w:pPr>
        <w:spacing w:line="360" w:lineRule="auto"/>
        <w:jc w:val="both"/>
      </w:pPr>
    </w:p>
    <w:p w14:paraId="7FF58F18" w14:textId="77777777" w:rsidR="00E6087A" w:rsidRPr="00DD2C16" w:rsidRDefault="00E6087A" w:rsidP="00CF3942">
      <w:pPr>
        <w:spacing w:line="360" w:lineRule="auto"/>
        <w:jc w:val="both"/>
      </w:pPr>
    </w:p>
    <w:p w14:paraId="56F19378" w14:textId="77777777" w:rsidR="00E6087A" w:rsidRPr="00DD2C16" w:rsidRDefault="00E6087A" w:rsidP="00CF3942">
      <w:pPr>
        <w:spacing w:line="360" w:lineRule="auto"/>
        <w:jc w:val="both"/>
      </w:pPr>
    </w:p>
    <w:p w14:paraId="5284271C" w14:textId="77777777" w:rsidR="00E6087A" w:rsidRPr="00DD2C16" w:rsidRDefault="00E6087A" w:rsidP="00CF3942">
      <w:pPr>
        <w:spacing w:line="360" w:lineRule="auto"/>
        <w:jc w:val="both"/>
      </w:pPr>
    </w:p>
    <w:p w14:paraId="6AFBE69D" w14:textId="77777777" w:rsidR="00E6087A" w:rsidRPr="00DD2C16" w:rsidRDefault="00E6087A" w:rsidP="00CF3942">
      <w:pPr>
        <w:spacing w:line="360" w:lineRule="auto"/>
        <w:jc w:val="both"/>
      </w:pPr>
    </w:p>
    <w:p w14:paraId="74260BE9" w14:textId="77777777" w:rsidR="00E6087A" w:rsidRPr="00DD2C16" w:rsidRDefault="00E6087A" w:rsidP="00CF3942">
      <w:pPr>
        <w:spacing w:line="360" w:lineRule="auto"/>
        <w:jc w:val="both"/>
      </w:pPr>
    </w:p>
    <w:p w14:paraId="54C3A92C" w14:textId="77777777" w:rsidR="00E6087A" w:rsidRPr="00DD2C16" w:rsidRDefault="00E6087A" w:rsidP="00CF3942">
      <w:pPr>
        <w:spacing w:line="360" w:lineRule="auto"/>
        <w:jc w:val="both"/>
      </w:pPr>
    </w:p>
    <w:p w14:paraId="6647BA8E" w14:textId="713DD03A" w:rsidR="00E6087A" w:rsidRPr="00DD2C16" w:rsidRDefault="00E6087A">
      <w:r w:rsidRPr="00DD2C16">
        <w:br w:type="page"/>
      </w:r>
    </w:p>
    <w:p w14:paraId="4580D4E0" w14:textId="053580CB" w:rsidR="00E6087A" w:rsidRPr="00DD2C16" w:rsidRDefault="00E6087A" w:rsidP="00E6087A">
      <w:pPr>
        <w:rPr>
          <w:sz w:val="20"/>
          <w:szCs w:val="20"/>
        </w:rPr>
        <w:sectPr w:rsidR="00E6087A" w:rsidRPr="00DD2C16" w:rsidSect="00E53E71">
          <w:type w:val="continuous"/>
          <w:pgSz w:w="11900" w:h="16840"/>
          <w:pgMar w:top="1417" w:right="1417" w:bottom="1417" w:left="1417" w:header="851" w:footer="851" w:gutter="0"/>
          <w:cols w:space="708"/>
        </w:sectPr>
      </w:pPr>
    </w:p>
    <w:p w14:paraId="42BBF367" w14:textId="79C9AA5B" w:rsidR="00DB4789" w:rsidRDefault="00DB4789" w:rsidP="00DB4789">
      <w:pPr>
        <w:pStyle w:val="ResimYazs"/>
        <w:keepNext/>
        <w:jc w:val="center"/>
      </w:pPr>
      <w:bookmarkStart w:id="162" w:name="_Ref205126386"/>
      <w:bookmarkStart w:id="163" w:name="_Toc206436670"/>
      <w:r>
        <w:lastRenderedPageBreak/>
        <w:t xml:space="preserve">Table </w:t>
      </w:r>
      <w:fldSimple w:instr=" SEQ Table \* ARABIC ">
        <w:r>
          <w:rPr>
            <w:noProof/>
          </w:rPr>
          <w:t>33</w:t>
        </w:r>
      </w:fldSimple>
      <w:bookmarkEnd w:id="162"/>
      <w:r w:rsidRPr="00601FC8">
        <w:t>. Reporting Requirements Regarding ESMP Implementation</w:t>
      </w:r>
      <w:bookmarkEnd w:id="163"/>
    </w:p>
    <w:tbl>
      <w:tblPr>
        <w:tblStyle w:val="37"/>
        <w:tblW w:w="14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7655"/>
        <w:gridCol w:w="1417"/>
        <w:gridCol w:w="3260"/>
      </w:tblGrid>
      <w:tr w:rsidR="00E6087A" w:rsidRPr="00DD2C16" w14:paraId="43E1C332" w14:textId="77777777" w:rsidTr="00DB4789">
        <w:trPr>
          <w:trHeight w:val="529"/>
          <w:tblHeader/>
        </w:trPr>
        <w:tc>
          <w:tcPr>
            <w:tcW w:w="1838" w:type="dxa"/>
            <w:shd w:val="clear" w:color="auto" w:fill="AEB9C4"/>
            <w:vAlign w:val="center"/>
          </w:tcPr>
          <w:p w14:paraId="56B48A72" w14:textId="77777777" w:rsidR="00E6087A" w:rsidRPr="00DD2C16" w:rsidRDefault="00E6087A" w:rsidP="00DB4789">
            <w:pPr>
              <w:spacing w:before="80" w:after="80" w:line="360" w:lineRule="auto"/>
              <w:jc w:val="center"/>
              <w:rPr>
                <w:rFonts w:ascii="Aptos" w:eastAsia="Aptos" w:hAnsi="Aptos" w:cs="Aptos"/>
                <w:b/>
                <w:sz w:val="20"/>
                <w:szCs w:val="20"/>
              </w:rPr>
            </w:pPr>
            <w:bookmarkStart w:id="164" w:name="_4anzqyu" w:colFirst="0" w:colLast="0"/>
            <w:bookmarkEnd w:id="164"/>
            <w:r w:rsidRPr="00DD2C16">
              <w:rPr>
                <w:rFonts w:ascii="Aptos" w:eastAsia="Aptos" w:hAnsi="Aptos" w:cs="Aptos"/>
                <w:b/>
                <w:sz w:val="20"/>
                <w:szCs w:val="20"/>
              </w:rPr>
              <w:t>Reporting Party</w:t>
            </w:r>
          </w:p>
        </w:tc>
        <w:tc>
          <w:tcPr>
            <w:tcW w:w="7655" w:type="dxa"/>
            <w:shd w:val="clear" w:color="auto" w:fill="AEB9C4"/>
            <w:vAlign w:val="center"/>
          </w:tcPr>
          <w:p w14:paraId="673014B3" w14:textId="77777777" w:rsidR="00E6087A" w:rsidRPr="00DD2C16" w:rsidRDefault="00E6087A" w:rsidP="00DB4789">
            <w:pPr>
              <w:spacing w:before="80" w:after="80" w:line="360" w:lineRule="auto"/>
              <w:jc w:val="center"/>
              <w:rPr>
                <w:rFonts w:ascii="Aptos" w:eastAsia="Aptos" w:hAnsi="Aptos" w:cs="Aptos"/>
                <w:b/>
                <w:sz w:val="20"/>
                <w:szCs w:val="20"/>
              </w:rPr>
            </w:pPr>
            <w:r w:rsidRPr="00DD2C16">
              <w:rPr>
                <w:rFonts w:ascii="Aptos" w:eastAsia="Aptos" w:hAnsi="Aptos" w:cs="Aptos"/>
                <w:b/>
                <w:sz w:val="20"/>
                <w:szCs w:val="20"/>
              </w:rPr>
              <w:t>Reporting Requirements</w:t>
            </w:r>
          </w:p>
        </w:tc>
        <w:tc>
          <w:tcPr>
            <w:tcW w:w="1417" w:type="dxa"/>
            <w:shd w:val="clear" w:color="auto" w:fill="AEB9C4"/>
            <w:vAlign w:val="center"/>
          </w:tcPr>
          <w:p w14:paraId="3A96F656" w14:textId="77777777" w:rsidR="00E6087A" w:rsidRPr="00DD2C16" w:rsidRDefault="00E6087A" w:rsidP="00DB4789">
            <w:pPr>
              <w:spacing w:before="80" w:after="80" w:line="360" w:lineRule="auto"/>
              <w:jc w:val="center"/>
              <w:rPr>
                <w:rFonts w:ascii="Aptos" w:eastAsia="Aptos" w:hAnsi="Aptos" w:cs="Aptos"/>
                <w:b/>
                <w:sz w:val="20"/>
                <w:szCs w:val="20"/>
              </w:rPr>
            </w:pPr>
            <w:r w:rsidRPr="00DD2C16">
              <w:rPr>
                <w:rFonts w:ascii="Aptos" w:eastAsia="Aptos" w:hAnsi="Aptos" w:cs="Aptos"/>
                <w:b/>
                <w:sz w:val="20"/>
                <w:szCs w:val="20"/>
              </w:rPr>
              <w:t>Reporting Frequency</w:t>
            </w:r>
          </w:p>
        </w:tc>
        <w:tc>
          <w:tcPr>
            <w:tcW w:w="3260" w:type="dxa"/>
            <w:shd w:val="clear" w:color="auto" w:fill="AEB9C4"/>
            <w:vAlign w:val="center"/>
          </w:tcPr>
          <w:p w14:paraId="4C751CE1" w14:textId="77777777" w:rsidR="00E6087A" w:rsidRPr="00DD2C16" w:rsidRDefault="00E6087A" w:rsidP="00DB4789">
            <w:pPr>
              <w:spacing w:before="80" w:after="80" w:line="360" w:lineRule="auto"/>
              <w:jc w:val="center"/>
              <w:rPr>
                <w:rFonts w:ascii="Aptos" w:eastAsia="Aptos" w:hAnsi="Aptos" w:cs="Aptos"/>
                <w:b/>
                <w:sz w:val="20"/>
                <w:szCs w:val="20"/>
              </w:rPr>
            </w:pPr>
            <w:r w:rsidRPr="00DD2C16">
              <w:rPr>
                <w:rFonts w:ascii="Aptos" w:eastAsia="Aptos" w:hAnsi="Aptos" w:cs="Aptos"/>
                <w:b/>
                <w:sz w:val="20"/>
                <w:szCs w:val="20"/>
              </w:rPr>
              <w:t>Party To Which Reports Will Be Submitted</w:t>
            </w:r>
          </w:p>
        </w:tc>
      </w:tr>
      <w:tr w:rsidR="00E6087A" w:rsidRPr="00DD2C16" w14:paraId="3D539BCA" w14:textId="77777777" w:rsidTr="00DB4789">
        <w:trPr>
          <w:trHeight w:val="4247"/>
        </w:trPr>
        <w:tc>
          <w:tcPr>
            <w:tcW w:w="1838" w:type="dxa"/>
            <w:shd w:val="clear" w:color="auto" w:fill="F2F2F2"/>
            <w:vAlign w:val="center"/>
          </w:tcPr>
          <w:p w14:paraId="470A3EBD" w14:textId="77777777" w:rsidR="00E6087A" w:rsidRPr="00DD2C16" w:rsidRDefault="00E6087A" w:rsidP="00DB4789">
            <w:pPr>
              <w:spacing w:before="80" w:after="80" w:line="360" w:lineRule="auto"/>
              <w:jc w:val="left"/>
              <w:rPr>
                <w:rFonts w:ascii="Aptos" w:eastAsia="Aptos" w:hAnsi="Aptos" w:cs="Aptos"/>
                <w:sz w:val="20"/>
                <w:szCs w:val="20"/>
              </w:rPr>
            </w:pPr>
            <w:r w:rsidRPr="00DD2C16">
              <w:rPr>
                <w:rFonts w:ascii="Aptos" w:eastAsia="Aptos" w:hAnsi="Aptos" w:cs="Aptos"/>
                <w:sz w:val="20"/>
                <w:szCs w:val="20"/>
              </w:rPr>
              <w:t>Contractor / Contractor's OHS Focal Point</w:t>
            </w:r>
          </w:p>
        </w:tc>
        <w:tc>
          <w:tcPr>
            <w:tcW w:w="7655" w:type="dxa"/>
            <w:shd w:val="clear" w:color="auto" w:fill="F2F2F2"/>
            <w:vAlign w:val="center"/>
          </w:tcPr>
          <w:p w14:paraId="6F15AFE0" w14:textId="77777777" w:rsidR="00E6087A" w:rsidRPr="00DD2C16" w:rsidRDefault="00E6087A" w:rsidP="00DB4789">
            <w:pPr>
              <w:numPr>
                <w:ilvl w:val="0"/>
                <w:numId w:val="32"/>
              </w:numPr>
              <w:pBdr>
                <w:top w:val="nil"/>
                <w:left w:val="nil"/>
                <w:bottom w:val="nil"/>
                <w:right w:val="nil"/>
                <w:between w:val="nil"/>
              </w:pBdr>
              <w:spacing w:before="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Summary of the progress of demolition/retrofitting/construction activities schedule. </w:t>
            </w:r>
          </w:p>
          <w:p w14:paraId="2E090EB3" w14:textId="3D477233"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Summary of the compliance activities according to the </w:t>
            </w:r>
            <w:proofErr w:type="spellStart"/>
            <w:r w:rsidRPr="00DD2C16">
              <w:rPr>
                <w:rFonts w:ascii="Aptos" w:eastAsia="Aptos" w:hAnsi="Aptos" w:cs="Aptos"/>
                <w:color w:val="000000"/>
                <w:sz w:val="20"/>
                <w:szCs w:val="20"/>
              </w:rPr>
              <w:t>Kocaeli</w:t>
            </w:r>
            <w:proofErr w:type="spellEnd"/>
            <w:r w:rsidRPr="00DD2C16">
              <w:rPr>
                <w:rFonts w:ascii="Aptos" w:eastAsia="Aptos" w:hAnsi="Aptos" w:cs="Aptos"/>
                <w:color w:val="000000"/>
                <w:sz w:val="20"/>
                <w:szCs w:val="20"/>
              </w:rPr>
              <w:t xml:space="preserve"> ESMP, neighborhood-level ESIAs (if needed) and sub-project-specific </w:t>
            </w:r>
            <w:r w:rsidR="0001458D">
              <w:rPr>
                <w:rFonts w:ascii="Aptos" w:eastAsia="Aptos" w:hAnsi="Aptos" w:cs="Aptos"/>
                <w:color w:val="000000"/>
                <w:sz w:val="20"/>
                <w:szCs w:val="20"/>
              </w:rPr>
              <w:t>C-</w:t>
            </w:r>
            <w:r w:rsidRPr="00DD2C16">
              <w:rPr>
                <w:rFonts w:ascii="Aptos" w:eastAsia="Aptos" w:hAnsi="Aptos" w:cs="Aptos"/>
                <w:color w:val="000000"/>
                <w:sz w:val="20"/>
                <w:szCs w:val="20"/>
              </w:rPr>
              <w:t xml:space="preserve">ESMP Checklists. </w:t>
            </w:r>
          </w:p>
          <w:p w14:paraId="2C85B947" w14:textId="0F167ED9"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Up-to-date list of all accidents, incidents and </w:t>
            </w:r>
            <w:r w:rsidR="000348EB" w:rsidRPr="00DD2C16">
              <w:rPr>
                <w:rFonts w:ascii="Aptos" w:eastAsia="Aptos" w:hAnsi="Aptos" w:cs="Aptos"/>
                <w:color w:val="000000"/>
                <w:sz w:val="20"/>
                <w:szCs w:val="20"/>
              </w:rPr>
              <w:t>near misses</w:t>
            </w:r>
            <w:r w:rsidRPr="00DD2C16">
              <w:rPr>
                <w:rFonts w:ascii="Aptos" w:eastAsia="Aptos" w:hAnsi="Aptos" w:cs="Aptos"/>
                <w:color w:val="000000"/>
                <w:sz w:val="20"/>
                <w:szCs w:val="20"/>
              </w:rPr>
              <w:t xml:space="preserve"> that occur during the Project.</w:t>
            </w:r>
          </w:p>
          <w:p w14:paraId="2121A0E0" w14:textId="6D0CF8E9"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Records of E&amp;S </w:t>
            </w:r>
            <w:r w:rsidR="00CD7374" w:rsidRPr="00DD2C16">
              <w:rPr>
                <w:rFonts w:ascii="Aptos" w:eastAsia="Aptos" w:hAnsi="Aptos" w:cs="Aptos"/>
                <w:color w:val="000000"/>
                <w:sz w:val="20"/>
                <w:szCs w:val="20"/>
              </w:rPr>
              <w:t>training</w:t>
            </w:r>
            <w:r w:rsidRPr="00DD2C16">
              <w:rPr>
                <w:rFonts w:ascii="Aptos" w:eastAsia="Aptos" w:hAnsi="Aptos" w:cs="Aptos"/>
                <w:color w:val="000000"/>
                <w:sz w:val="20"/>
                <w:szCs w:val="20"/>
              </w:rPr>
              <w:t xml:space="preserve"> provided to personnel.</w:t>
            </w:r>
          </w:p>
          <w:p w14:paraId="2225812D" w14:textId="25B5F7AF"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Tracking information of all past issues </w:t>
            </w:r>
            <w:r w:rsidR="000348EB" w:rsidRPr="00DD2C16">
              <w:rPr>
                <w:rFonts w:ascii="Aptos" w:eastAsia="Aptos" w:hAnsi="Aptos" w:cs="Aptos"/>
                <w:color w:val="000000"/>
                <w:sz w:val="20"/>
                <w:szCs w:val="20"/>
              </w:rPr>
              <w:t>is st</w:t>
            </w:r>
            <w:r w:rsidR="000348EB" w:rsidRPr="00DD2C16">
              <w:rPr>
                <w:color w:val="000000"/>
                <w:sz w:val="20"/>
                <w:szCs w:val="20"/>
              </w:rPr>
              <w:t>ill</w:t>
            </w:r>
            <w:r w:rsidRPr="00DD2C16">
              <w:rPr>
                <w:rFonts w:ascii="Aptos" w:eastAsia="Aptos" w:hAnsi="Aptos" w:cs="Aptos"/>
                <w:color w:val="000000"/>
                <w:sz w:val="20"/>
                <w:szCs w:val="20"/>
              </w:rPr>
              <w:t xml:space="preserve"> being resolved. </w:t>
            </w:r>
          </w:p>
          <w:p w14:paraId="13D95FFC" w14:textId="64894694"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Photos of the Project activities related to the implementation of the </w:t>
            </w:r>
            <w:r w:rsidR="0001458D">
              <w:rPr>
                <w:rFonts w:ascii="Aptos" w:eastAsia="Aptos" w:hAnsi="Aptos" w:cs="Aptos"/>
                <w:color w:val="000000"/>
                <w:sz w:val="20"/>
                <w:szCs w:val="20"/>
              </w:rPr>
              <w:t>C-</w:t>
            </w:r>
            <w:r w:rsidRPr="00DD2C16">
              <w:rPr>
                <w:rFonts w:ascii="Aptos" w:eastAsia="Aptos" w:hAnsi="Aptos" w:cs="Aptos"/>
                <w:color w:val="000000"/>
                <w:sz w:val="20"/>
                <w:szCs w:val="20"/>
              </w:rPr>
              <w:t>ESMP Checklist mitigation measures.</w:t>
            </w:r>
          </w:p>
          <w:p w14:paraId="154408B6" w14:textId="77777777"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Daily compliance checklist of the works that are performed every day on the site.</w:t>
            </w:r>
          </w:p>
          <w:p w14:paraId="6E0EF080" w14:textId="50EBC3EC" w:rsidR="00E6087A" w:rsidRPr="00DD2C16" w:rsidRDefault="00CD7374" w:rsidP="00DB4789">
            <w:pPr>
              <w:numPr>
                <w:ilvl w:val="0"/>
                <w:numId w:val="32"/>
              </w:numPr>
              <w:pBdr>
                <w:top w:val="nil"/>
                <w:left w:val="nil"/>
                <w:bottom w:val="nil"/>
                <w:right w:val="nil"/>
                <w:between w:val="nil"/>
              </w:pBdr>
              <w:spacing w:after="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Output</w:t>
            </w:r>
            <w:r w:rsidR="00E6087A" w:rsidRPr="00DD2C16">
              <w:rPr>
                <w:rFonts w:ascii="Aptos" w:eastAsia="Aptos" w:hAnsi="Aptos" w:cs="Aptos"/>
                <w:color w:val="000000"/>
                <w:sz w:val="20"/>
                <w:szCs w:val="20"/>
              </w:rPr>
              <w:t xml:space="preserve"> of the performed activities in line with the Environmental and Social Monitoring Plan presented in Section </w:t>
            </w:r>
            <w:r w:rsidR="00E6087A" w:rsidRPr="00DD2C16">
              <w:rPr>
                <w:rFonts w:ascii="Aptos" w:eastAsia="Aptos" w:hAnsi="Aptos" w:cs="Aptos"/>
                <w:color w:val="000000"/>
                <w:sz w:val="20"/>
                <w:szCs w:val="20"/>
                <w:shd w:val="clear" w:color="auto" w:fill="E6E6E6"/>
              </w:rPr>
              <w:t>5.</w:t>
            </w:r>
          </w:p>
        </w:tc>
        <w:tc>
          <w:tcPr>
            <w:tcW w:w="1417" w:type="dxa"/>
            <w:shd w:val="clear" w:color="auto" w:fill="F2F2F2"/>
            <w:vAlign w:val="center"/>
          </w:tcPr>
          <w:p w14:paraId="4E2D5C27" w14:textId="77777777" w:rsidR="00E6087A" w:rsidRPr="00DD2C16" w:rsidRDefault="00E6087A" w:rsidP="00DB4789">
            <w:pPr>
              <w:spacing w:before="80" w:after="80" w:line="360" w:lineRule="auto"/>
              <w:jc w:val="center"/>
              <w:rPr>
                <w:rFonts w:ascii="Aptos" w:eastAsia="Aptos" w:hAnsi="Aptos" w:cs="Aptos"/>
                <w:sz w:val="20"/>
                <w:szCs w:val="20"/>
              </w:rPr>
            </w:pPr>
            <w:r w:rsidRPr="00DD2C16">
              <w:rPr>
                <w:rFonts w:ascii="Aptos" w:eastAsia="Aptos" w:hAnsi="Aptos" w:cs="Aptos"/>
                <w:sz w:val="20"/>
                <w:szCs w:val="20"/>
              </w:rPr>
              <w:t>Once a month</w:t>
            </w:r>
          </w:p>
        </w:tc>
        <w:tc>
          <w:tcPr>
            <w:tcW w:w="3260" w:type="dxa"/>
            <w:shd w:val="clear" w:color="auto" w:fill="F2F2F2"/>
            <w:vAlign w:val="center"/>
          </w:tcPr>
          <w:p w14:paraId="3D353589" w14:textId="77777777" w:rsidR="00E6087A" w:rsidRPr="00DD2C16" w:rsidRDefault="00E6087A" w:rsidP="00DB4789">
            <w:pPr>
              <w:spacing w:before="80" w:after="80" w:line="360" w:lineRule="auto"/>
              <w:jc w:val="center"/>
              <w:rPr>
                <w:rFonts w:ascii="Aptos" w:eastAsia="Aptos" w:hAnsi="Aptos" w:cs="Aptos"/>
                <w:sz w:val="20"/>
                <w:szCs w:val="20"/>
              </w:rPr>
            </w:pPr>
            <w:r w:rsidRPr="00DD2C16">
              <w:rPr>
                <w:rFonts w:ascii="Aptos" w:eastAsia="Aptos" w:hAnsi="Aptos" w:cs="Aptos"/>
                <w:sz w:val="20"/>
                <w:szCs w:val="20"/>
              </w:rPr>
              <w:t>The PMU individual specialists in the provinces.</w:t>
            </w:r>
          </w:p>
        </w:tc>
      </w:tr>
      <w:tr w:rsidR="00E6087A" w:rsidRPr="00DD2C16" w14:paraId="4C68305A" w14:textId="77777777" w:rsidTr="00DB4789">
        <w:trPr>
          <w:trHeight w:val="720"/>
        </w:trPr>
        <w:tc>
          <w:tcPr>
            <w:tcW w:w="1838" w:type="dxa"/>
            <w:shd w:val="clear" w:color="auto" w:fill="F2F2F2"/>
            <w:vAlign w:val="center"/>
          </w:tcPr>
          <w:p w14:paraId="4B8C781D" w14:textId="77777777" w:rsidR="00E6087A" w:rsidRPr="00DD2C16" w:rsidRDefault="00E6087A" w:rsidP="00DB4789">
            <w:pPr>
              <w:spacing w:before="80" w:after="80" w:line="360" w:lineRule="auto"/>
              <w:jc w:val="left"/>
              <w:rPr>
                <w:rFonts w:ascii="Aptos" w:eastAsia="Aptos" w:hAnsi="Aptos" w:cs="Aptos"/>
                <w:sz w:val="20"/>
                <w:szCs w:val="20"/>
              </w:rPr>
            </w:pPr>
            <w:r w:rsidRPr="00DD2C16">
              <w:rPr>
                <w:rFonts w:ascii="Aptos" w:eastAsia="Aptos" w:hAnsi="Aptos" w:cs="Aptos"/>
                <w:sz w:val="20"/>
                <w:szCs w:val="20"/>
              </w:rPr>
              <w:t>PMU individual specialists in the provinces</w:t>
            </w:r>
          </w:p>
        </w:tc>
        <w:tc>
          <w:tcPr>
            <w:tcW w:w="7655" w:type="dxa"/>
            <w:shd w:val="clear" w:color="auto" w:fill="F2F2F2"/>
            <w:vAlign w:val="center"/>
          </w:tcPr>
          <w:p w14:paraId="66E8C14E" w14:textId="77777777" w:rsidR="00E6087A" w:rsidRPr="00DD2C16" w:rsidRDefault="00E6087A" w:rsidP="00DB4789">
            <w:pPr>
              <w:numPr>
                <w:ilvl w:val="0"/>
                <w:numId w:val="32"/>
              </w:numPr>
              <w:pBdr>
                <w:top w:val="nil"/>
                <w:left w:val="nil"/>
                <w:bottom w:val="nil"/>
                <w:right w:val="nil"/>
                <w:between w:val="nil"/>
              </w:pBdr>
              <w:spacing w:before="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Important points in the monthly reports of the Contractors / Contractor's focal points</w:t>
            </w:r>
          </w:p>
          <w:p w14:paraId="0A4CC633" w14:textId="77777777"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Outputs of the supervision, monitoring and auditing activities</w:t>
            </w:r>
          </w:p>
          <w:p w14:paraId="3E5C457B" w14:textId="77777777" w:rsidR="00E6087A" w:rsidRPr="00DD2C16" w:rsidRDefault="00E6087A" w:rsidP="00DB4789">
            <w:pPr>
              <w:numPr>
                <w:ilvl w:val="0"/>
                <w:numId w:val="32"/>
              </w:numPr>
              <w:pBdr>
                <w:top w:val="nil"/>
                <w:left w:val="nil"/>
                <w:bottom w:val="nil"/>
                <w:right w:val="nil"/>
                <w:between w:val="nil"/>
              </w:pBdr>
              <w:spacing w:after="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lastRenderedPageBreak/>
              <w:t xml:space="preserve">Progress of E&amp;S Audits and ESAPs to be prepared for the Type-III sub-projects, if needed </w:t>
            </w:r>
          </w:p>
        </w:tc>
        <w:tc>
          <w:tcPr>
            <w:tcW w:w="1417" w:type="dxa"/>
            <w:shd w:val="clear" w:color="auto" w:fill="F2F2F2"/>
            <w:vAlign w:val="center"/>
          </w:tcPr>
          <w:p w14:paraId="74E246F0" w14:textId="77777777" w:rsidR="00E6087A" w:rsidRPr="00DD2C16" w:rsidRDefault="00E6087A" w:rsidP="00DB4789">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Once a month</w:t>
            </w:r>
          </w:p>
        </w:tc>
        <w:tc>
          <w:tcPr>
            <w:tcW w:w="3260" w:type="dxa"/>
            <w:shd w:val="clear" w:color="auto" w:fill="F2F2F2"/>
            <w:vAlign w:val="center"/>
          </w:tcPr>
          <w:p w14:paraId="27C85B6D" w14:textId="77777777" w:rsidR="00E6087A" w:rsidRPr="00DD2C16" w:rsidRDefault="00E6087A" w:rsidP="00DB4789">
            <w:pPr>
              <w:spacing w:before="80" w:after="80" w:line="360" w:lineRule="auto"/>
              <w:jc w:val="center"/>
              <w:rPr>
                <w:rFonts w:ascii="Aptos" w:eastAsia="Aptos" w:hAnsi="Aptos" w:cs="Aptos"/>
                <w:sz w:val="20"/>
                <w:szCs w:val="20"/>
              </w:rPr>
            </w:pPr>
            <w:r w:rsidRPr="00DD2C16">
              <w:rPr>
                <w:rFonts w:ascii="Aptos" w:eastAsia="Aptos" w:hAnsi="Aptos" w:cs="Aptos"/>
                <w:sz w:val="20"/>
                <w:szCs w:val="20"/>
              </w:rPr>
              <w:t>The PMU head office</w:t>
            </w:r>
          </w:p>
        </w:tc>
      </w:tr>
      <w:tr w:rsidR="00E6087A" w:rsidRPr="00DD2C16" w14:paraId="06DF610A" w14:textId="77777777" w:rsidTr="00DB4789">
        <w:trPr>
          <w:trHeight w:val="4090"/>
        </w:trPr>
        <w:tc>
          <w:tcPr>
            <w:tcW w:w="1838" w:type="dxa"/>
            <w:shd w:val="clear" w:color="auto" w:fill="F2F2F2"/>
            <w:vAlign w:val="center"/>
          </w:tcPr>
          <w:p w14:paraId="5413B8AC" w14:textId="77777777" w:rsidR="00E6087A" w:rsidRPr="00DD2C16" w:rsidRDefault="00E6087A" w:rsidP="00DB4789">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PMU head office </w:t>
            </w:r>
          </w:p>
        </w:tc>
        <w:tc>
          <w:tcPr>
            <w:tcW w:w="7655" w:type="dxa"/>
            <w:shd w:val="clear" w:color="auto" w:fill="F2F2F2"/>
            <w:vAlign w:val="center"/>
          </w:tcPr>
          <w:p w14:paraId="13A07F5F" w14:textId="77777777" w:rsidR="00E6087A" w:rsidRPr="00DD2C16" w:rsidRDefault="00E6087A" w:rsidP="00DB4789">
            <w:pPr>
              <w:spacing w:before="80" w:after="80" w:line="360" w:lineRule="auto"/>
              <w:jc w:val="left"/>
              <w:rPr>
                <w:rFonts w:ascii="Aptos" w:eastAsia="Aptos" w:hAnsi="Aptos" w:cs="Aptos"/>
                <w:sz w:val="20"/>
                <w:szCs w:val="20"/>
              </w:rPr>
            </w:pPr>
            <w:r w:rsidRPr="00DD2C16">
              <w:rPr>
                <w:rFonts w:ascii="Aptos" w:eastAsia="Aptos" w:hAnsi="Aptos" w:cs="Aptos"/>
                <w:sz w:val="20"/>
                <w:szCs w:val="20"/>
              </w:rPr>
              <w:t xml:space="preserve">Using the reports of contractors and the PMU individual specialists in the provinces and their quarterly site monitoring outputs: </w:t>
            </w:r>
          </w:p>
          <w:p w14:paraId="0F430DAC" w14:textId="77777777" w:rsidR="00E6087A" w:rsidRPr="00DD2C16" w:rsidRDefault="00E6087A" w:rsidP="00DB4789">
            <w:pPr>
              <w:numPr>
                <w:ilvl w:val="0"/>
                <w:numId w:val="32"/>
              </w:numPr>
              <w:pBdr>
                <w:top w:val="nil"/>
                <w:left w:val="nil"/>
                <w:bottom w:val="nil"/>
                <w:right w:val="nil"/>
                <w:between w:val="nil"/>
              </w:pBdr>
              <w:spacing w:before="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Summary of the completed demolition/retrofitting/construction activities. </w:t>
            </w:r>
          </w:p>
          <w:p w14:paraId="1A702EC4" w14:textId="77777777"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Estimated remaining demolition/retrofitting/construction works and their schedule. </w:t>
            </w:r>
          </w:p>
          <w:p w14:paraId="5CBEE048" w14:textId="77777777"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Summary of the compliance activities.</w:t>
            </w:r>
          </w:p>
          <w:p w14:paraId="21AF0426" w14:textId="77777777"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Outputs of the activities in line with the province-based Environmental and Social Monitoring Plans, whose format is presented in Section 5. </w:t>
            </w:r>
          </w:p>
          <w:p w14:paraId="523EDF0D" w14:textId="77777777"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Environmental Social, Health and Safety Key Performance Indicators (KPIs), such as:</w:t>
            </w:r>
          </w:p>
          <w:p w14:paraId="50FFC6DF" w14:textId="77777777" w:rsidR="00E6087A" w:rsidRPr="00DD2C16"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DD2C16">
              <w:rPr>
                <w:rFonts w:ascii="Aptos" w:eastAsia="Aptos" w:hAnsi="Aptos" w:cs="Aptos"/>
                <w:color w:val="000000"/>
                <w:sz w:val="20"/>
                <w:szCs w:val="20"/>
              </w:rPr>
              <w:t>Statuses of grievances resolved per province,</w:t>
            </w:r>
          </w:p>
          <w:p w14:paraId="7F7D27FC" w14:textId="3187D17E" w:rsidR="00E6087A" w:rsidRPr="00DD2C16"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DD2C16">
              <w:rPr>
                <w:rFonts w:ascii="Aptos" w:eastAsia="Aptos" w:hAnsi="Aptos" w:cs="Aptos"/>
                <w:color w:val="000000"/>
                <w:sz w:val="20"/>
                <w:szCs w:val="20"/>
              </w:rPr>
              <w:t xml:space="preserve">Properly prepared and approved </w:t>
            </w:r>
            <w:r w:rsidR="0001458D">
              <w:rPr>
                <w:rFonts w:ascii="Aptos" w:eastAsia="Aptos" w:hAnsi="Aptos" w:cs="Aptos"/>
                <w:color w:val="000000"/>
                <w:sz w:val="20"/>
                <w:szCs w:val="20"/>
              </w:rPr>
              <w:t>C-</w:t>
            </w:r>
            <w:r w:rsidRPr="00DD2C16">
              <w:rPr>
                <w:rFonts w:ascii="Aptos" w:eastAsia="Aptos" w:hAnsi="Aptos" w:cs="Aptos"/>
                <w:color w:val="000000"/>
                <w:sz w:val="20"/>
                <w:szCs w:val="20"/>
              </w:rPr>
              <w:t>ESMP Checklist per sub-project,</w:t>
            </w:r>
          </w:p>
          <w:p w14:paraId="7F73D99E" w14:textId="77777777" w:rsidR="00E6087A" w:rsidRPr="00DD2C16"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DD2C16">
              <w:rPr>
                <w:rFonts w:ascii="Aptos" w:eastAsia="Aptos" w:hAnsi="Aptos" w:cs="Aptos"/>
                <w:color w:val="000000"/>
                <w:sz w:val="20"/>
                <w:szCs w:val="20"/>
              </w:rPr>
              <w:t>Occupational accidents / incidents per province,</w:t>
            </w:r>
          </w:p>
          <w:p w14:paraId="1A7071F8" w14:textId="77777777" w:rsidR="00E6087A" w:rsidRPr="00DD2C16"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DD2C16">
              <w:rPr>
                <w:rFonts w:ascii="Aptos" w:eastAsia="Aptos" w:hAnsi="Aptos" w:cs="Aptos"/>
                <w:color w:val="000000"/>
                <w:sz w:val="20"/>
                <w:szCs w:val="20"/>
              </w:rPr>
              <w:t>Number of ESAPs (which are specific to Type-III sub-projects) whose actions are completed per Type-III sub-projects, and</w:t>
            </w:r>
          </w:p>
          <w:p w14:paraId="66D0FC66" w14:textId="77777777" w:rsidR="00E6087A" w:rsidRPr="00DD2C16" w:rsidRDefault="00E6087A"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20"/>
                <w:szCs w:val="20"/>
              </w:rPr>
            </w:pPr>
            <w:r w:rsidRPr="00DD2C16">
              <w:rPr>
                <w:rFonts w:ascii="Aptos" w:eastAsia="Aptos" w:hAnsi="Aptos" w:cs="Aptos"/>
                <w:color w:val="000000"/>
                <w:sz w:val="20"/>
                <w:szCs w:val="20"/>
              </w:rPr>
              <w:lastRenderedPageBreak/>
              <w:t xml:space="preserve">Ration of recycled construction demolition waste per province (approximately). </w:t>
            </w:r>
          </w:p>
          <w:p w14:paraId="7A6FD5EE" w14:textId="77777777"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Up-to-date list of Environmental, Social and Safety events.</w:t>
            </w:r>
          </w:p>
          <w:p w14:paraId="2F6EF57C" w14:textId="7FC81C48"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Up-to-date list of all accidents, incidents and </w:t>
            </w:r>
            <w:r w:rsidR="00CD7374" w:rsidRPr="00DD2C16">
              <w:rPr>
                <w:rFonts w:ascii="Aptos" w:eastAsia="Aptos" w:hAnsi="Aptos" w:cs="Aptos"/>
                <w:color w:val="000000"/>
                <w:sz w:val="20"/>
                <w:szCs w:val="20"/>
              </w:rPr>
              <w:t>near misses</w:t>
            </w:r>
            <w:r w:rsidRPr="00DD2C16">
              <w:rPr>
                <w:rFonts w:ascii="Aptos" w:eastAsia="Aptos" w:hAnsi="Aptos" w:cs="Aptos"/>
                <w:color w:val="000000"/>
                <w:sz w:val="20"/>
                <w:szCs w:val="20"/>
              </w:rPr>
              <w:t xml:space="preserve"> that occur during the Project.</w:t>
            </w:r>
          </w:p>
          <w:p w14:paraId="4ECC70C9" w14:textId="6FAD375B" w:rsidR="00E6087A" w:rsidRPr="00DD2C16" w:rsidRDefault="00E6087A" w:rsidP="00DB4789">
            <w:pPr>
              <w:numPr>
                <w:ilvl w:val="0"/>
                <w:numId w:val="32"/>
              </w:numPr>
              <w:pBdr>
                <w:top w:val="nil"/>
                <w:left w:val="nil"/>
                <w:bottom w:val="nil"/>
                <w:right w:val="nil"/>
                <w:between w:val="nil"/>
              </w:pBdr>
              <w:spacing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 xml:space="preserve">Tracking information </w:t>
            </w:r>
            <w:r w:rsidR="00CD7374" w:rsidRPr="00DD2C16">
              <w:rPr>
                <w:rFonts w:ascii="Aptos" w:eastAsia="Aptos" w:hAnsi="Aptos" w:cs="Aptos"/>
                <w:color w:val="000000"/>
                <w:sz w:val="20"/>
                <w:szCs w:val="20"/>
              </w:rPr>
              <w:t>on</w:t>
            </w:r>
            <w:r w:rsidRPr="00DD2C16">
              <w:rPr>
                <w:rFonts w:ascii="Aptos" w:eastAsia="Aptos" w:hAnsi="Aptos" w:cs="Aptos"/>
                <w:color w:val="000000"/>
                <w:sz w:val="20"/>
                <w:szCs w:val="20"/>
              </w:rPr>
              <w:t xml:space="preserve"> all past issues </w:t>
            </w:r>
            <w:r w:rsidR="00CD7374" w:rsidRPr="00DD2C16">
              <w:rPr>
                <w:rFonts w:ascii="Aptos" w:eastAsia="Aptos" w:hAnsi="Aptos" w:cs="Aptos"/>
                <w:color w:val="000000"/>
                <w:sz w:val="20"/>
                <w:szCs w:val="20"/>
              </w:rPr>
              <w:t>is st</w:t>
            </w:r>
            <w:r w:rsidR="00CD7374" w:rsidRPr="00DD2C16">
              <w:rPr>
                <w:color w:val="000000"/>
                <w:sz w:val="20"/>
                <w:szCs w:val="20"/>
              </w:rPr>
              <w:t>ill</w:t>
            </w:r>
            <w:r w:rsidRPr="00DD2C16">
              <w:rPr>
                <w:rFonts w:ascii="Aptos" w:eastAsia="Aptos" w:hAnsi="Aptos" w:cs="Aptos"/>
                <w:color w:val="000000"/>
                <w:sz w:val="20"/>
                <w:szCs w:val="20"/>
              </w:rPr>
              <w:t xml:space="preserve"> being resolved.</w:t>
            </w:r>
          </w:p>
          <w:p w14:paraId="140FA796" w14:textId="77777777" w:rsidR="00E6087A" w:rsidRPr="00DD2C16" w:rsidRDefault="00E6087A" w:rsidP="00DB4789">
            <w:pPr>
              <w:numPr>
                <w:ilvl w:val="0"/>
                <w:numId w:val="32"/>
              </w:numPr>
              <w:pBdr>
                <w:top w:val="nil"/>
                <w:left w:val="nil"/>
                <w:bottom w:val="nil"/>
                <w:right w:val="nil"/>
                <w:between w:val="nil"/>
              </w:pBdr>
              <w:spacing w:after="80" w:line="360" w:lineRule="auto"/>
              <w:ind w:left="426" w:hanging="284"/>
              <w:jc w:val="left"/>
              <w:rPr>
                <w:rFonts w:ascii="Aptos" w:hAnsi="Aptos"/>
                <w:color w:val="000000"/>
                <w:sz w:val="20"/>
                <w:szCs w:val="20"/>
              </w:rPr>
            </w:pPr>
            <w:r w:rsidRPr="00DD2C16">
              <w:rPr>
                <w:rFonts w:ascii="Aptos" w:eastAsia="Aptos" w:hAnsi="Aptos" w:cs="Aptos"/>
                <w:color w:val="000000"/>
                <w:sz w:val="20"/>
                <w:szCs w:val="20"/>
              </w:rPr>
              <w:t>Photos of Project activities.</w:t>
            </w:r>
          </w:p>
          <w:p w14:paraId="379CF3CB" w14:textId="77777777" w:rsidR="00E6087A" w:rsidRPr="00DD2C16" w:rsidRDefault="00E6087A" w:rsidP="00DB4789">
            <w:pPr>
              <w:spacing w:before="80" w:after="80" w:line="360" w:lineRule="auto"/>
              <w:jc w:val="left"/>
              <w:rPr>
                <w:rFonts w:ascii="Aptos" w:eastAsia="Aptos" w:hAnsi="Aptos" w:cs="Aptos"/>
                <w:sz w:val="20"/>
                <w:szCs w:val="20"/>
              </w:rPr>
            </w:pPr>
            <w:r w:rsidRPr="00DD2C16">
              <w:rPr>
                <w:rFonts w:ascii="Aptos" w:eastAsia="Aptos" w:hAnsi="Aptos" w:cs="Aptos"/>
                <w:sz w:val="20"/>
                <w:szCs w:val="20"/>
              </w:rPr>
              <w:t>The Project Progress Report, which will include not only the sub-project activities under Component 2, but also the activities under other components</w:t>
            </w:r>
          </w:p>
        </w:tc>
        <w:tc>
          <w:tcPr>
            <w:tcW w:w="1417" w:type="dxa"/>
            <w:shd w:val="clear" w:color="auto" w:fill="F2F2F2"/>
            <w:vAlign w:val="center"/>
          </w:tcPr>
          <w:p w14:paraId="1B418578" w14:textId="77777777" w:rsidR="00E6087A" w:rsidRPr="00DD2C16" w:rsidRDefault="00E6087A" w:rsidP="00DB4789">
            <w:pPr>
              <w:spacing w:before="80" w:after="80" w:line="360" w:lineRule="auto"/>
              <w:jc w:val="center"/>
              <w:rPr>
                <w:rFonts w:ascii="Aptos" w:eastAsia="Aptos" w:hAnsi="Aptos" w:cs="Aptos"/>
                <w:sz w:val="20"/>
                <w:szCs w:val="20"/>
              </w:rPr>
            </w:pPr>
            <w:r w:rsidRPr="00DD2C16">
              <w:rPr>
                <w:rFonts w:ascii="Aptos" w:eastAsia="Aptos" w:hAnsi="Aptos" w:cs="Aptos"/>
                <w:sz w:val="20"/>
                <w:szCs w:val="20"/>
              </w:rPr>
              <w:lastRenderedPageBreak/>
              <w:t>Quarterly</w:t>
            </w:r>
          </w:p>
        </w:tc>
        <w:tc>
          <w:tcPr>
            <w:tcW w:w="3260" w:type="dxa"/>
            <w:shd w:val="clear" w:color="auto" w:fill="F2F2F2"/>
            <w:vAlign w:val="center"/>
          </w:tcPr>
          <w:p w14:paraId="3BAA1473" w14:textId="77777777" w:rsidR="00E6087A" w:rsidRPr="00DD2C16" w:rsidRDefault="00E6087A" w:rsidP="00DB4789">
            <w:pPr>
              <w:spacing w:before="80" w:after="80" w:line="360" w:lineRule="auto"/>
              <w:jc w:val="center"/>
              <w:rPr>
                <w:rFonts w:ascii="Aptos" w:eastAsia="Aptos" w:hAnsi="Aptos" w:cs="Aptos"/>
                <w:sz w:val="20"/>
                <w:szCs w:val="20"/>
              </w:rPr>
            </w:pPr>
            <w:r w:rsidRPr="00DD2C16">
              <w:rPr>
                <w:rFonts w:ascii="Aptos" w:eastAsia="Aptos" w:hAnsi="Aptos" w:cs="Aptos"/>
                <w:sz w:val="20"/>
                <w:szCs w:val="20"/>
              </w:rPr>
              <w:t>WB</w:t>
            </w:r>
          </w:p>
        </w:tc>
      </w:tr>
    </w:tbl>
    <w:p w14:paraId="62F0380D" w14:textId="77777777" w:rsidR="00E6087A" w:rsidRPr="00DD2C16" w:rsidRDefault="00E6087A" w:rsidP="00E6087A"/>
    <w:p w14:paraId="19BF6CCE" w14:textId="5644CD44" w:rsidR="00E6087A" w:rsidRPr="00DD2C16" w:rsidRDefault="00E6087A" w:rsidP="00E6087A"/>
    <w:p w14:paraId="20541F63" w14:textId="1CDB9490" w:rsidR="00E6087A" w:rsidRPr="00DD2C16" w:rsidRDefault="00E6087A" w:rsidP="00E6087A"/>
    <w:p w14:paraId="54699E92" w14:textId="73E09866" w:rsidR="00E6087A" w:rsidRPr="00DD2C16" w:rsidRDefault="00E6087A">
      <w:pPr>
        <w:rPr>
          <w:b/>
          <w:color w:val="FF0000"/>
          <w:sz w:val="28"/>
          <w:szCs w:val="28"/>
        </w:rPr>
      </w:pPr>
      <w:r w:rsidRPr="00DD2C16">
        <w:rPr>
          <w:b/>
          <w:color w:val="FF0000"/>
          <w:sz w:val="28"/>
          <w:szCs w:val="28"/>
        </w:rPr>
        <w:br w:type="page"/>
      </w:r>
    </w:p>
    <w:p w14:paraId="0A4379C5" w14:textId="77777777" w:rsidR="00AD270E" w:rsidRPr="00DD2C16" w:rsidRDefault="00AD270E" w:rsidP="00CF3942">
      <w:pPr>
        <w:spacing w:line="360" w:lineRule="auto"/>
        <w:rPr>
          <w:b/>
          <w:color w:val="FF0000"/>
          <w:sz w:val="28"/>
          <w:szCs w:val="28"/>
        </w:rPr>
        <w:sectPr w:rsidR="00AD270E" w:rsidRPr="00DD2C16" w:rsidSect="00E6087A">
          <w:headerReference w:type="even" r:id="rId48"/>
          <w:headerReference w:type="default" r:id="rId49"/>
          <w:footerReference w:type="even" r:id="rId50"/>
          <w:footerReference w:type="default" r:id="rId51"/>
          <w:headerReference w:type="first" r:id="rId52"/>
          <w:footerReference w:type="first" r:id="rId53"/>
          <w:pgSz w:w="16840" w:h="11900" w:orient="landscape"/>
          <w:pgMar w:top="1417" w:right="1417" w:bottom="1417" w:left="1417" w:header="851" w:footer="851" w:gutter="0"/>
          <w:cols w:space="708"/>
          <w:docGrid w:linePitch="299"/>
        </w:sectPr>
      </w:pPr>
    </w:p>
    <w:p w14:paraId="72F52020" w14:textId="63319172" w:rsidR="004F5FA2" w:rsidRPr="00DD2C16" w:rsidRDefault="00273DD3" w:rsidP="00CF3942">
      <w:pPr>
        <w:pStyle w:val="Balk3"/>
        <w:rPr>
          <w:rFonts w:eastAsia="Aptos" w:cs="Aptos"/>
        </w:rPr>
      </w:pPr>
      <w:bookmarkStart w:id="165" w:name="_Toc206497010"/>
      <w:r w:rsidRPr="00DD2C16">
        <w:rPr>
          <w:rFonts w:eastAsia="Aptos" w:cs="Aptos"/>
        </w:rPr>
        <w:lastRenderedPageBreak/>
        <w:t>8.1.3. Training for Other Staff</w:t>
      </w:r>
      <w:bookmarkEnd w:id="165"/>
    </w:p>
    <w:p w14:paraId="40DE6AB4" w14:textId="77777777" w:rsidR="004F5FA2" w:rsidRPr="00DD2C16" w:rsidRDefault="00273DD3" w:rsidP="00CF3942">
      <w:pPr>
        <w:spacing w:line="360" w:lineRule="auto"/>
        <w:jc w:val="both"/>
      </w:pPr>
      <w:r w:rsidRPr="00DD2C16">
        <w:t xml:space="preserve">The PMU will ensure that the following trainings will be given to the UTP personnel, who are not specialists in Environment, OHS and social issues, as well as to the personnel of the units responsible for environmental, OHS and social issues in the relevant Provincial Directorates and, if necessary, to the personnel of the infrastructure and urban transformation units of the Provincial Directorates: </w:t>
      </w:r>
    </w:p>
    <w:p w14:paraId="2FB057A1" w14:textId="77777777" w:rsidR="004F5FA2" w:rsidRPr="00DD2C16" w:rsidRDefault="00273DD3" w:rsidP="00CF3942">
      <w:pPr>
        <w:numPr>
          <w:ilvl w:val="0"/>
          <w:numId w:val="6"/>
        </w:numPr>
        <w:pBdr>
          <w:top w:val="nil"/>
          <w:left w:val="nil"/>
          <w:bottom w:val="nil"/>
          <w:right w:val="nil"/>
          <w:between w:val="nil"/>
        </w:pBdr>
        <w:spacing w:before="120" w:after="0" w:line="360" w:lineRule="auto"/>
        <w:jc w:val="both"/>
        <w:rPr>
          <w:color w:val="000000"/>
        </w:rPr>
      </w:pPr>
      <w:r w:rsidRPr="00DD2C16">
        <w:rPr>
          <w:color w:val="000000"/>
        </w:rPr>
        <w:t>The World Bank Environmental and Social Framework,</w:t>
      </w:r>
    </w:p>
    <w:p w14:paraId="1B1E85F8" w14:textId="2EB485B8" w:rsidR="004F5FA2" w:rsidRPr="00DD2C16" w:rsidRDefault="00D4665C"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Project</w:t>
      </w:r>
      <w:r w:rsidR="00273DD3" w:rsidRPr="00DD2C16">
        <w:rPr>
          <w:color w:val="000000"/>
        </w:rPr>
        <w:t>-specific tools, i.e., ESMF, ESMP, LMP, SEP and RF/RP,</w:t>
      </w:r>
    </w:p>
    <w:p w14:paraId="7D0643B2"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Environmental and social assessment methods,</w:t>
      </w:r>
    </w:p>
    <w:p w14:paraId="7460043D"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Community health and safety,</w:t>
      </w:r>
    </w:p>
    <w:p w14:paraId="228F8CAD"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Stakeholder engagement and close out of grievances,</w:t>
      </w:r>
    </w:p>
    <w:p w14:paraId="78148DB4"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Code of conduct, and</w:t>
      </w:r>
    </w:p>
    <w:p w14:paraId="0E7067D4" w14:textId="5E7AA09C" w:rsidR="004F5FA2" w:rsidRPr="00DD2C16" w:rsidRDefault="00273DD3" w:rsidP="007A6E13">
      <w:pPr>
        <w:numPr>
          <w:ilvl w:val="0"/>
          <w:numId w:val="6"/>
        </w:numPr>
        <w:pBdr>
          <w:top w:val="nil"/>
          <w:left w:val="nil"/>
          <w:bottom w:val="nil"/>
          <w:right w:val="nil"/>
          <w:between w:val="nil"/>
        </w:pBdr>
        <w:spacing w:after="0" w:line="360" w:lineRule="auto"/>
        <w:jc w:val="both"/>
        <w:rPr>
          <w:color w:val="000000"/>
        </w:rPr>
      </w:pPr>
      <w:r w:rsidRPr="00DD2C16">
        <w:rPr>
          <w:color w:val="000000"/>
        </w:rPr>
        <w:t xml:space="preserve">Measures on </w:t>
      </w:r>
      <w:r w:rsidR="00D4665C" w:rsidRPr="00DD2C16">
        <w:rPr>
          <w:color w:val="000000"/>
        </w:rPr>
        <w:t>SEA</w:t>
      </w:r>
      <w:r w:rsidRPr="00DD2C16">
        <w:rPr>
          <w:color w:val="000000"/>
        </w:rPr>
        <w:t xml:space="preserve">/SH and Gender-Based Violence </w:t>
      </w:r>
    </w:p>
    <w:p w14:paraId="094BF002" w14:textId="77777777" w:rsidR="004F5FA2" w:rsidRPr="00DD2C16" w:rsidRDefault="00273DD3" w:rsidP="00CF3942">
      <w:pPr>
        <w:pStyle w:val="Balk3"/>
        <w:rPr>
          <w:rFonts w:eastAsia="Aptos" w:cs="Aptos"/>
          <w:szCs w:val="22"/>
        </w:rPr>
      </w:pPr>
      <w:bookmarkStart w:id="166" w:name="_Toc206497011"/>
      <w:r w:rsidRPr="00DD2C16">
        <w:rPr>
          <w:rFonts w:eastAsia="Aptos" w:cs="Aptos"/>
          <w:szCs w:val="22"/>
        </w:rPr>
        <w:t>8.1.4. Training for Contractors</w:t>
      </w:r>
      <w:bookmarkEnd w:id="166"/>
    </w:p>
    <w:p w14:paraId="414334D9" w14:textId="193EAC52" w:rsidR="004F5FA2" w:rsidRPr="00DD2C16" w:rsidRDefault="00273DD3" w:rsidP="00CF3942">
      <w:pPr>
        <w:spacing w:line="360" w:lineRule="auto"/>
        <w:jc w:val="both"/>
      </w:pPr>
      <w:r w:rsidRPr="00DD2C16">
        <w:t xml:space="preserve">In the process of retrofitting/demolishing/reconstruction of the risky buildings, which are potential sub-projects under Component 2, the trainings of the inspection companies within the scope of the applicable national Construction Inspection System legislation and the practices under this legislation are quite detailed within the framework of the processes such as design, architecture and construction techniques. In addition, the applicable </w:t>
      </w:r>
      <w:r w:rsidR="00D4665C">
        <w:t>OHS</w:t>
      </w:r>
      <w:r w:rsidRPr="00DD2C16">
        <w:t xml:space="preserve"> legislation has defined detailed trainings for workers, occupational physicians and healthcare professionals, as well as occupational safety specialists, especially for the activities to be carried out within the scope of the sub-projects of the Project. However, the trainings to be provided to contractors must also be in line with the ESF and WBG EHS General Guidelines. Therefore, for contractors and their personnel, the trainings mentioned in Section </w:t>
      </w:r>
      <w:r w:rsidR="003D13F6">
        <w:t>8.1.3</w:t>
      </w:r>
      <w:r w:rsidRPr="00DD2C16">
        <w:t xml:space="preserve"> should also be given. </w:t>
      </w:r>
    </w:p>
    <w:p w14:paraId="4A4F448B" w14:textId="3EB0FB70" w:rsidR="004F5FA2" w:rsidRPr="00DD2C16" w:rsidRDefault="00273DD3" w:rsidP="00CF3942">
      <w:pPr>
        <w:spacing w:line="360" w:lineRule="auto"/>
        <w:jc w:val="both"/>
      </w:pPr>
      <w:r w:rsidRPr="00DD2C16">
        <w:t xml:space="preserve">In addition to training on how to comply with environmental and social requirements for the sub-project as a whole, contractors should train their employees on how to comply with applicable mitigation requirements when performing their work. In addition to the Health and Safety training, other environmental and social training (e.g., </w:t>
      </w:r>
      <w:r w:rsidR="006A3F03">
        <w:t xml:space="preserve">the </w:t>
      </w:r>
      <w:r w:rsidRPr="00DD2C16">
        <w:t xml:space="preserve">Code of Conduct, waste management and sanitation) are described in the </w:t>
      </w:r>
      <w:proofErr w:type="spellStart"/>
      <w:r w:rsidRPr="00DD2C16">
        <w:t>Kocaeli</w:t>
      </w:r>
      <w:proofErr w:type="spellEnd"/>
      <w:r w:rsidRPr="00DD2C16">
        <w:t xml:space="preserve"> ESMP. The trainings will include; </w:t>
      </w:r>
    </w:p>
    <w:p w14:paraId="5E056EEC" w14:textId="77777777" w:rsidR="004F5FA2" w:rsidRPr="00DD2C16" w:rsidRDefault="00273DD3" w:rsidP="00B7572C">
      <w:pPr>
        <w:numPr>
          <w:ilvl w:val="0"/>
          <w:numId w:val="50"/>
        </w:numPr>
        <w:pBdr>
          <w:top w:val="nil"/>
          <w:left w:val="nil"/>
          <w:bottom w:val="nil"/>
          <w:right w:val="nil"/>
          <w:between w:val="nil"/>
        </w:pBdr>
        <w:spacing w:after="0" w:line="360" w:lineRule="auto"/>
        <w:jc w:val="both"/>
        <w:rPr>
          <w:color w:val="000000"/>
        </w:rPr>
      </w:pPr>
      <w:r w:rsidRPr="00DD2C16">
        <w:rPr>
          <w:color w:val="000000"/>
        </w:rPr>
        <w:t>OHS, environmental and social assessments,</w:t>
      </w:r>
    </w:p>
    <w:p w14:paraId="16583CF3" w14:textId="77777777" w:rsidR="006A3F03" w:rsidRPr="00B7572C" w:rsidRDefault="006A3F03" w:rsidP="00B7572C">
      <w:pPr>
        <w:numPr>
          <w:ilvl w:val="0"/>
          <w:numId w:val="50"/>
        </w:numPr>
        <w:pBdr>
          <w:top w:val="nil"/>
          <w:left w:val="nil"/>
          <w:bottom w:val="nil"/>
          <w:right w:val="nil"/>
          <w:between w:val="nil"/>
        </w:pBdr>
        <w:spacing w:after="0" w:line="360" w:lineRule="auto"/>
        <w:jc w:val="both"/>
        <w:rPr>
          <w:color w:val="000000"/>
        </w:rPr>
      </w:pPr>
      <w:r w:rsidRPr="00B7572C">
        <w:rPr>
          <w:color w:val="000000"/>
        </w:rPr>
        <w:lastRenderedPageBreak/>
        <w:t>Reporting on environmental accidents and social incidents.</w:t>
      </w:r>
    </w:p>
    <w:p w14:paraId="117D3931"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ESMP,</w:t>
      </w:r>
    </w:p>
    <w:p w14:paraId="0C07BE08"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Community health and safety,</w:t>
      </w:r>
    </w:p>
    <w:p w14:paraId="2011F959"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Stakeholder engagement and grievance mechanism,</w:t>
      </w:r>
    </w:p>
    <w:p w14:paraId="6C9786E6"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Codes of conduct (CoC),</w:t>
      </w:r>
    </w:p>
    <w:p w14:paraId="0C1F0EE8"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 xml:space="preserve">Sexual Exploitation and Abuse (SEA), and Sexual Harassment (SH), </w:t>
      </w:r>
    </w:p>
    <w:p w14:paraId="1E8B9CBF"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Gender-Based Violence,</w:t>
      </w:r>
    </w:p>
    <w:p w14:paraId="6D090348"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Monitoring and reporting, and</w:t>
      </w:r>
    </w:p>
    <w:p w14:paraId="0DCFCE55"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Other relevant topics.</w:t>
      </w:r>
    </w:p>
    <w:p w14:paraId="782B3904" w14:textId="1548A79A" w:rsidR="004F5FA2" w:rsidRPr="00DD2C16" w:rsidRDefault="00273DD3" w:rsidP="00CF3942">
      <w:pPr>
        <w:spacing w:line="360" w:lineRule="auto"/>
        <w:jc w:val="both"/>
      </w:pPr>
      <w:r w:rsidRPr="00DD2C16">
        <w:t>Additionally</w:t>
      </w:r>
      <w:r w:rsidR="00C71E9E">
        <w:t xml:space="preserve"> </w:t>
      </w:r>
      <w:r w:rsidRPr="00DD2C16">
        <w:t xml:space="preserve">the contractor OHS focal point should be trained </w:t>
      </w:r>
      <w:r w:rsidR="00C71E9E">
        <w:t>in</w:t>
      </w:r>
      <w:r w:rsidR="00C71E9E" w:rsidRPr="00DD2C16">
        <w:t xml:space="preserve"> </w:t>
      </w:r>
      <w:r w:rsidRPr="00DD2C16">
        <w:t>the following subjects;</w:t>
      </w:r>
    </w:p>
    <w:p w14:paraId="2D3739C0" w14:textId="728548C3" w:rsidR="004F5FA2" w:rsidRPr="00DD2C16" w:rsidRDefault="003038E6" w:rsidP="004D1C09">
      <w:pPr>
        <w:numPr>
          <w:ilvl w:val="0"/>
          <w:numId w:val="50"/>
        </w:numPr>
        <w:pBdr>
          <w:top w:val="nil"/>
          <w:left w:val="nil"/>
          <w:bottom w:val="nil"/>
          <w:right w:val="nil"/>
          <w:between w:val="nil"/>
        </w:pBdr>
        <w:spacing w:before="120" w:after="0" w:line="360" w:lineRule="auto"/>
        <w:jc w:val="both"/>
        <w:rPr>
          <w:color w:val="000000"/>
        </w:rPr>
      </w:pPr>
      <w:r>
        <w:rPr>
          <w:color w:val="000000"/>
        </w:rPr>
        <w:t>R</w:t>
      </w:r>
      <w:r w:rsidR="00273DD3" w:rsidRPr="00DD2C16">
        <w:rPr>
          <w:color w:val="000000"/>
        </w:rPr>
        <w:t>eporting of environmental accidents,</w:t>
      </w:r>
      <w:r w:rsidR="00C71E9E">
        <w:rPr>
          <w:color w:val="000000"/>
        </w:rPr>
        <w:t xml:space="preserve"> social incidents,</w:t>
      </w:r>
      <w:r w:rsidR="00273DD3" w:rsidRPr="00DD2C16">
        <w:rPr>
          <w:color w:val="000000"/>
        </w:rPr>
        <w:t xml:space="preserve"> OHS accidents and accidents that may affect public health and safety, and</w:t>
      </w:r>
    </w:p>
    <w:p w14:paraId="3AAF58C9" w14:textId="40EAC867" w:rsidR="004F5FA2" w:rsidRPr="00DD2C16" w:rsidRDefault="003038E6" w:rsidP="004D1C09">
      <w:pPr>
        <w:numPr>
          <w:ilvl w:val="0"/>
          <w:numId w:val="50"/>
        </w:numPr>
        <w:pBdr>
          <w:top w:val="nil"/>
          <w:left w:val="nil"/>
          <w:bottom w:val="nil"/>
          <w:right w:val="nil"/>
          <w:between w:val="nil"/>
        </w:pBdr>
        <w:spacing w:after="0" w:line="360" w:lineRule="auto"/>
        <w:jc w:val="both"/>
        <w:rPr>
          <w:color w:val="000000"/>
        </w:rPr>
      </w:pPr>
      <w:r>
        <w:rPr>
          <w:color w:val="000000"/>
        </w:rPr>
        <w:t>R</w:t>
      </w:r>
      <w:r w:rsidR="00273DD3" w:rsidRPr="00DD2C16">
        <w:rPr>
          <w:color w:val="000000"/>
        </w:rPr>
        <w:t xml:space="preserve">eporting non-conformities to be identified through the implementation of ESMPs and </w:t>
      </w:r>
      <w:r w:rsidR="0001458D">
        <w:rPr>
          <w:color w:val="000000"/>
        </w:rPr>
        <w:t>C-</w:t>
      </w:r>
      <w:r w:rsidR="00273DD3" w:rsidRPr="00DD2C16">
        <w:rPr>
          <w:color w:val="000000"/>
        </w:rPr>
        <w:t>ESMP Checklists.</w:t>
      </w:r>
    </w:p>
    <w:p w14:paraId="73EDEF48" w14:textId="77777777" w:rsidR="004F5FA2" w:rsidRPr="00DD2C16" w:rsidRDefault="00273DD3" w:rsidP="00CF3942">
      <w:pPr>
        <w:spacing w:line="360" w:lineRule="auto"/>
        <w:jc w:val="both"/>
      </w:pPr>
      <w:r w:rsidRPr="00DD2C16">
        <w:t xml:space="preserve">The accident/incident reports of the OHS focal point must include, as a minimum, the following: </w:t>
      </w:r>
    </w:p>
    <w:p w14:paraId="0A019C50" w14:textId="77777777" w:rsidR="004F5FA2" w:rsidRPr="00DD2C16" w:rsidRDefault="00273DD3" w:rsidP="00CF3942">
      <w:pPr>
        <w:numPr>
          <w:ilvl w:val="0"/>
          <w:numId w:val="6"/>
        </w:numPr>
        <w:pBdr>
          <w:top w:val="nil"/>
          <w:left w:val="nil"/>
          <w:bottom w:val="nil"/>
          <w:right w:val="nil"/>
          <w:between w:val="nil"/>
        </w:pBdr>
        <w:spacing w:before="120" w:after="0" w:line="360" w:lineRule="auto"/>
        <w:jc w:val="both"/>
        <w:rPr>
          <w:color w:val="000000"/>
        </w:rPr>
      </w:pPr>
      <w:r w:rsidRPr="00DD2C16">
        <w:rPr>
          <w:color w:val="000000"/>
        </w:rPr>
        <w:t>The date on which the incident takes place and, the date on which it is found out if the latter is different</w:t>
      </w:r>
    </w:p>
    <w:p w14:paraId="7AD665FA"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Description of the incident</w:t>
      </w:r>
    </w:p>
    <w:p w14:paraId="0E131B83"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 xml:space="preserve">The violated mitigation measures/environmental/social laws </w:t>
      </w:r>
    </w:p>
    <w:p w14:paraId="0E133574"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The parties that are present at the time of the incident</w:t>
      </w:r>
    </w:p>
    <w:p w14:paraId="11F653D9" w14:textId="1F526DED" w:rsidR="004F5FA2" w:rsidRPr="00DD2C16" w:rsidRDefault="009B4108" w:rsidP="00CF3942">
      <w:pPr>
        <w:numPr>
          <w:ilvl w:val="0"/>
          <w:numId w:val="6"/>
        </w:numPr>
        <w:pBdr>
          <w:top w:val="nil"/>
          <w:left w:val="nil"/>
          <w:bottom w:val="nil"/>
          <w:right w:val="nil"/>
          <w:between w:val="nil"/>
        </w:pBdr>
        <w:spacing w:after="0" w:line="360" w:lineRule="auto"/>
        <w:jc w:val="both"/>
        <w:rPr>
          <w:color w:val="000000"/>
        </w:rPr>
      </w:pPr>
      <w:r>
        <w:rPr>
          <w:color w:val="000000"/>
        </w:rPr>
        <w:t>C</w:t>
      </w:r>
      <w:r w:rsidR="00273DD3" w:rsidRPr="00DD2C16">
        <w:rPr>
          <w:color w:val="000000"/>
        </w:rPr>
        <w:t>orrective actions taken to fix the problem and prevent its recurrence</w:t>
      </w:r>
    </w:p>
    <w:p w14:paraId="31FB61DB"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All necessary steps that need to be taken to remedy the situation, such as improvement</w:t>
      </w:r>
    </w:p>
    <w:p w14:paraId="13E5E6FA" w14:textId="77777777" w:rsidR="004F5FA2" w:rsidRPr="00DD2C16" w:rsidRDefault="00273DD3" w:rsidP="00CF3942">
      <w:pPr>
        <w:spacing w:line="360" w:lineRule="auto"/>
        <w:jc w:val="both"/>
      </w:pPr>
      <w:r w:rsidRPr="00DD2C16">
        <w:t>The non-conformity report must include, as a minimum, the following:</w:t>
      </w:r>
    </w:p>
    <w:p w14:paraId="75DAC52E" w14:textId="77777777" w:rsidR="004F5FA2" w:rsidRPr="00DD2C16" w:rsidRDefault="00273DD3" w:rsidP="00CF3942">
      <w:pPr>
        <w:numPr>
          <w:ilvl w:val="0"/>
          <w:numId w:val="6"/>
        </w:numPr>
        <w:pBdr>
          <w:top w:val="nil"/>
          <w:left w:val="nil"/>
          <w:bottom w:val="nil"/>
          <w:right w:val="nil"/>
          <w:between w:val="nil"/>
        </w:pBdr>
        <w:spacing w:before="120" w:after="0" w:line="360" w:lineRule="auto"/>
        <w:jc w:val="both"/>
        <w:rPr>
          <w:color w:val="000000"/>
        </w:rPr>
      </w:pPr>
      <w:r w:rsidRPr="00DD2C16">
        <w:rPr>
          <w:color w:val="000000"/>
        </w:rPr>
        <w:t>The date on which the incident takes place and, the date on which it is found out if the latter is different</w:t>
      </w:r>
    </w:p>
    <w:p w14:paraId="64CB7709"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Description of the problem</w:t>
      </w:r>
    </w:p>
    <w:p w14:paraId="6CA281E3"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The violated mitigation measures/environmental/social laws and the World Bank's ESF requirements</w:t>
      </w:r>
    </w:p>
    <w:p w14:paraId="315DD7B4"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The parties that are present at the time of the incident</w:t>
      </w:r>
    </w:p>
    <w:p w14:paraId="7828E024"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Description of the corrective steps taken</w:t>
      </w:r>
    </w:p>
    <w:p w14:paraId="532BB76B"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lastRenderedPageBreak/>
        <w:t xml:space="preserve">If environmental damage occurs, a description of necessary follow-up steps or long-term improvement requirements </w:t>
      </w:r>
    </w:p>
    <w:p w14:paraId="5BB3D45F" w14:textId="217B500F" w:rsidR="004F5FA2" w:rsidRPr="00DD2C16" w:rsidRDefault="00273DD3" w:rsidP="00240101">
      <w:pPr>
        <w:pStyle w:val="Balk3"/>
        <w:rPr>
          <w:rFonts w:eastAsia="Aptos" w:cs="Aptos"/>
          <w:szCs w:val="22"/>
        </w:rPr>
      </w:pPr>
      <w:bookmarkStart w:id="167" w:name="_Toc206497012"/>
      <w:r w:rsidRPr="00DD2C16">
        <w:rPr>
          <w:rFonts w:eastAsia="Aptos" w:cs="Aptos"/>
          <w:szCs w:val="22"/>
        </w:rPr>
        <w:t>8.1.5   Application Process for the Sub-Projects</w:t>
      </w:r>
      <w:bookmarkEnd w:id="167"/>
    </w:p>
    <w:p w14:paraId="1CE73447" w14:textId="754F0B8A" w:rsidR="004F5FA2" w:rsidRPr="00DD2C16" w:rsidRDefault="00273DD3" w:rsidP="00CF3942">
      <w:pPr>
        <w:pBdr>
          <w:top w:val="nil"/>
          <w:left w:val="nil"/>
          <w:bottom w:val="nil"/>
          <w:right w:val="nil"/>
          <w:between w:val="nil"/>
        </w:pBdr>
        <w:spacing w:after="0" w:line="360" w:lineRule="auto"/>
        <w:jc w:val="both"/>
        <w:rPr>
          <w:color w:val="0E0E0E"/>
        </w:rPr>
      </w:pPr>
      <w:r w:rsidRPr="00DD2C16">
        <w:rPr>
          <w:color w:val="0E0E0E"/>
        </w:rPr>
        <w:t>As outlined in the flowchart below</w:t>
      </w:r>
      <w:r w:rsidR="009B4108">
        <w:rPr>
          <w:color w:val="0E0E0E"/>
        </w:rPr>
        <w:t xml:space="preserve"> in F</w:t>
      </w:r>
      <w:r w:rsidR="00BD1003">
        <w:rPr>
          <w:color w:val="0E0E0E"/>
        </w:rPr>
        <w:t xml:space="preserve">igure </w:t>
      </w:r>
      <w:r w:rsidR="003D13F6">
        <w:rPr>
          <w:color w:val="0E0E0E"/>
        </w:rPr>
        <w:t>19</w:t>
      </w:r>
      <w:r w:rsidRPr="00DD2C16">
        <w:rPr>
          <w:color w:val="0E0E0E"/>
        </w:rPr>
        <w:t xml:space="preserve"> the Type III sub-project application process commences with obtaining a construction permit for a building that was identified as a risky structure under Law No. 6306 and subsequently demolished in compliance with the relevant regulations. The Contractor is required to submit an application by uploading a comprehensive set of </w:t>
      </w:r>
      <w:r w:rsidR="004828D5">
        <w:rPr>
          <w:color w:val="0E0E0E"/>
        </w:rPr>
        <w:t>E&amp;S</w:t>
      </w:r>
      <w:r w:rsidRPr="00DD2C16">
        <w:rPr>
          <w:color w:val="0E0E0E"/>
        </w:rPr>
        <w:t xml:space="preserve"> documents, demonstrating that the demolition was conducted in accordance with Turkish legislation and the World Bank’s E&amp;S standards and that the reconstruction will also adhere to these standards.</w:t>
      </w:r>
    </w:p>
    <w:p w14:paraId="6CCD539E" w14:textId="77777777" w:rsidR="004F5FA2" w:rsidRPr="00DD2C16" w:rsidRDefault="004F5FA2" w:rsidP="00CF3942">
      <w:pPr>
        <w:pBdr>
          <w:top w:val="nil"/>
          <w:left w:val="nil"/>
          <w:bottom w:val="nil"/>
          <w:right w:val="nil"/>
          <w:between w:val="nil"/>
        </w:pBdr>
        <w:spacing w:after="0" w:line="360" w:lineRule="auto"/>
        <w:jc w:val="both"/>
        <w:rPr>
          <w:color w:val="0E0E0E"/>
        </w:rPr>
      </w:pPr>
    </w:p>
    <w:p w14:paraId="1C0DCDB6" w14:textId="222784AE" w:rsidR="004F5FA2" w:rsidRPr="00DD2C16" w:rsidRDefault="00273DD3" w:rsidP="00CF3942">
      <w:pPr>
        <w:pBdr>
          <w:top w:val="nil"/>
          <w:left w:val="nil"/>
          <w:bottom w:val="nil"/>
          <w:right w:val="nil"/>
          <w:between w:val="nil"/>
        </w:pBdr>
        <w:spacing w:after="0" w:line="360" w:lineRule="auto"/>
        <w:jc w:val="both"/>
        <w:rPr>
          <w:color w:val="0E0E0E"/>
        </w:rPr>
      </w:pPr>
      <w:r w:rsidRPr="00DD2C16">
        <w:rPr>
          <w:color w:val="0E0E0E"/>
        </w:rPr>
        <w:t>The UTP PMU will conduct a comprehensive evaluation of the submitted documents, assessing compliance from environmental, social, OHS, and technical perspectives. If major non-compliances are identified at this stage, the sub-project may be rejected outright. In cases where applications are incomplete or contain missing documents, the UTP PMU will request the necessary revisions and completion of the required documentation before proceeding further.</w:t>
      </w:r>
    </w:p>
    <w:p w14:paraId="58997597" w14:textId="77777777" w:rsidR="004F5FA2" w:rsidRPr="00DD2C16" w:rsidRDefault="004F5FA2" w:rsidP="00CF3942">
      <w:pPr>
        <w:pBdr>
          <w:top w:val="nil"/>
          <w:left w:val="nil"/>
          <w:bottom w:val="nil"/>
          <w:right w:val="nil"/>
          <w:between w:val="nil"/>
        </w:pBdr>
        <w:spacing w:after="0" w:line="360" w:lineRule="auto"/>
        <w:jc w:val="both"/>
        <w:rPr>
          <w:color w:val="0E0E0E"/>
        </w:rPr>
      </w:pPr>
    </w:p>
    <w:p w14:paraId="09E7C0AF" w14:textId="48C8B892" w:rsidR="004F5FA2" w:rsidRPr="00DD2C16" w:rsidRDefault="00273DD3" w:rsidP="00216AB3">
      <w:pPr>
        <w:pBdr>
          <w:top w:val="nil"/>
          <w:left w:val="nil"/>
          <w:bottom w:val="nil"/>
          <w:right w:val="nil"/>
          <w:between w:val="nil"/>
        </w:pBdr>
        <w:spacing w:after="0" w:line="360" w:lineRule="auto"/>
        <w:jc w:val="both"/>
        <w:rPr>
          <w:color w:val="0E0E0E"/>
        </w:rPr>
        <w:sectPr w:rsidR="004F5FA2" w:rsidRPr="00DD2C16" w:rsidSect="00E6087A">
          <w:pgSz w:w="11900" w:h="16840"/>
          <w:pgMar w:top="1417" w:right="1417" w:bottom="1417" w:left="1417" w:header="851" w:footer="851" w:gutter="0"/>
          <w:cols w:space="708"/>
        </w:sectPr>
      </w:pPr>
      <w:r w:rsidRPr="00DD2C16">
        <w:rPr>
          <w:color w:val="0E0E0E"/>
        </w:rPr>
        <w:t>Once the submitted document set is deemed sufficient and appropriate, the UTP PMU will conduct an on-site E&amp;S audit</w:t>
      </w:r>
      <w:r w:rsidR="00705F74">
        <w:rPr>
          <w:color w:val="0E0E0E"/>
        </w:rPr>
        <w:t xml:space="preserve"> (Check Annex 16 to see the template)</w:t>
      </w:r>
      <w:r w:rsidRPr="00DD2C16">
        <w:rPr>
          <w:color w:val="0E0E0E"/>
        </w:rPr>
        <w:t xml:space="preserve"> to assess the compliance of the prior demolition process with the project’s environmental and social standards. This audit will include engagement with relevant stakeholders and the preparation of a detailed E&amp;S audit report. Following the UTP PMU’s final evaluation, and in cases where a post-review by the World Bank is not the case, the E&amp;S audit reports along with the Contractor ESMP</w:t>
      </w:r>
      <w:r w:rsidR="00BD1003">
        <w:rPr>
          <w:color w:val="0E0E0E"/>
        </w:rPr>
        <w:t>s (C-ESMPs)</w:t>
      </w:r>
      <w:r w:rsidRPr="00DD2C16">
        <w:rPr>
          <w:color w:val="0E0E0E"/>
        </w:rPr>
        <w:t xml:space="preserve"> will be submitted to the World Bank for feedback and approval. Upon receiving the Bank’s no-objection, the sub-project will be formally approved, allowing potential beneficiaries to proceed with sub-loan applications through ARAAD. The Sub-Project Approval Flowchart </w:t>
      </w:r>
      <w:r w:rsidR="00BD1003" w:rsidRPr="00DD2C16">
        <w:rPr>
          <w:color w:val="0E0E0E"/>
        </w:rPr>
        <w:t>is</w:t>
      </w:r>
      <w:r w:rsidRPr="00DD2C16">
        <w:rPr>
          <w:color w:val="0E0E0E"/>
        </w:rPr>
        <w:t xml:space="preserve"> presented in </w:t>
      </w:r>
      <w:r w:rsidR="00BD1003">
        <w:rPr>
          <w:color w:val="0E0E0E"/>
        </w:rPr>
        <w:fldChar w:fldCharType="begin"/>
      </w:r>
      <w:r w:rsidR="00BD1003">
        <w:rPr>
          <w:color w:val="0E0E0E"/>
        </w:rPr>
        <w:instrText xml:space="preserve"> REF _Ref205126770 \h </w:instrText>
      </w:r>
      <w:r w:rsidR="00BD1003">
        <w:rPr>
          <w:color w:val="0E0E0E"/>
        </w:rPr>
      </w:r>
      <w:r w:rsidR="00BD1003">
        <w:rPr>
          <w:color w:val="0E0E0E"/>
        </w:rPr>
        <w:fldChar w:fldCharType="separate"/>
      </w:r>
      <w:r w:rsidR="00BD1003" w:rsidRPr="00DD2C16">
        <w:t xml:space="preserve">Figure </w:t>
      </w:r>
      <w:r w:rsidR="00BD1003" w:rsidRPr="00DD2C16">
        <w:rPr>
          <w:noProof/>
        </w:rPr>
        <w:t>19</w:t>
      </w:r>
      <w:r w:rsidR="00BD1003">
        <w:rPr>
          <w:color w:val="0E0E0E"/>
        </w:rPr>
        <w:fldChar w:fldCharType="end"/>
      </w:r>
      <w:r w:rsidR="00216AB3" w:rsidRPr="00DD2C16">
        <w:rPr>
          <w:color w:val="0E0E0E"/>
        </w:rPr>
        <w:t>.</w:t>
      </w:r>
    </w:p>
    <w:p w14:paraId="6420BF44" w14:textId="3ABA7DAE" w:rsidR="004F5FA2" w:rsidRPr="00DD2C16" w:rsidRDefault="00240101" w:rsidP="00240101">
      <w:pPr>
        <w:pStyle w:val="ResimYazs"/>
        <w:keepNext/>
        <w:jc w:val="center"/>
        <w:rPr>
          <w:iCs w:val="0"/>
          <w:color w:val="0E2841"/>
          <w:sz w:val="18"/>
        </w:rPr>
        <w:sectPr w:rsidR="004F5FA2" w:rsidRPr="00DD2C16" w:rsidSect="00E53E71">
          <w:type w:val="continuous"/>
          <w:pgSz w:w="16840" w:h="11900" w:orient="landscape"/>
          <w:pgMar w:top="1417" w:right="1417" w:bottom="1417" w:left="1417" w:header="851" w:footer="851" w:gutter="0"/>
          <w:cols w:space="708"/>
        </w:sectPr>
      </w:pPr>
      <w:bookmarkStart w:id="168" w:name="_Ref205126770"/>
      <w:bookmarkStart w:id="169" w:name="_Toc206436617"/>
      <w:r w:rsidRPr="00DD2C16">
        <w:lastRenderedPageBreak/>
        <w:t xml:space="preserve">Figure </w:t>
      </w:r>
      <w:fldSimple w:instr=" SEQ Figure \* ARABIC ">
        <w:r w:rsidR="00280C02" w:rsidRPr="00DD2C16">
          <w:rPr>
            <w:noProof/>
          </w:rPr>
          <w:t>19</w:t>
        </w:r>
      </w:fldSimple>
      <w:bookmarkEnd w:id="168"/>
      <w:r w:rsidRPr="00DD2C16">
        <w:t xml:space="preserve">: </w:t>
      </w:r>
      <w:r w:rsidRPr="00446D85">
        <w:t>Sub-Project Approval Flowchart</w:t>
      </w:r>
      <w:r w:rsidR="00F973A2" w:rsidRPr="00DD2C16">
        <w:rPr>
          <w:iCs w:val="0"/>
          <w:noProof/>
          <w:color w:val="0E2841"/>
          <w:sz w:val="18"/>
        </w:rPr>
        <w:drawing>
          <wp:inline distT="0" distB="0" distL="0" distR="0" wp14:anchorId="57A0B996" wp14:editId="6448A24E">
            <wp:extent cx="7236000" cy="4798800"/>
            <wp:effectExtent l="0" t="0" r="3175" b="1905"/>
            <wp:docPr id="185957038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a:extLst>
                        <a:ext uri="{28A0092B-C50C-407E-A947-70E740481C1C}">
                          <a14:useLocalDpi xmlns:a14="http://schemas.microsoft.com/office/drawing/2010/main" val="0"/>
                        </a:ext>
                      </a:extLst>
                    </a:blip>
                    <a:srcRect l="11600" t="4960" r="12040" b="4966"/>
                    <a:stretch/>
                  </pic:blipFill>
                  <pic:spPr bwMode="auto">
                    <a:xfrm>
                      <a:off x="0" y="0"/>
                      <a:ext cx="7236000" cy="4798800"/>
                    </a:xfrm>
                    <a:prstGeom prst="rect">
                      <a:avLst/>
                    </a:prstGeom>
                    <a:noFill/>
                    <a:ln>
                      <a:noFill/>
                    </a:ln>
                    <a:extLst>
                      <a:ext uri="{53640926-AAD7-44D8-BBD7-CCE9431645EC}">
                        <a14:shadowObscured xmlns:a14="http://schemas.microsoft.com/office/drawing/2010/main"/>
                      </a:ext>
                    </a:extLst>
                  </pic:spPr>
                </pic:pic>
              </a:graphicData>
            </a:graphic>
          </wp:inline>
        </w:drawing>
      </w:r>
      <w:bookmarkEnd w:id="169"/>
    </w:p>
    <w:p w14:paraId="575680CC" w14:textId="77777777" w:rsidR="004F5FA2" w:rsidRPr="00DD2C16" w:rsidRDefault="00273DD3" w:rsidP="00CF3942">
      <w:pPr>
        <w:pStyle w:val="Balk1"/>
        <w:ind w:left="1418" w:hanging="1418"/>
        <w:rPr>
          <w:rFonts w:eastAsia="Aptos" w:cs="Aptos"/>
        </w:rPr>
      </w:pPr>
      <w:bookmarkStart w:id="170" w:name="_Toc206497013"/>
      <w:r w:rsidRPr="00DD2C16">
        <w:rPr>
          <w:rFonts w:eastAsia="Aptos" w:cs="Aptos"/>
        </w:rPr>
        <w:lastRenderedPageBreak/>
        <w:t>ANNEX 1- LEGAL AND REGULATORY FRAMEWORK</w:t>
      </w:r>
      <w:bookmarkEnd w:id="170"/>
    </w:p>
    <w:p w14:paraId="2C97FDEF" w14:textId="21322DFE" w:rsidR="004F5FA2" w:rsidRPr="00DD2C16" w:rsidRDefault="00273DD3" w:rsidP="008A6117">
      <w:pPr>
        <w:pStyle w:val="Balk2"/>
      </w:pPr>
      <w:bookmarkStart w:id="171" w:name="_Toc206497014"/>
      <w:r w:rsidRPr="00DD2C16">
        <w:t xml:space="preserve">1.1. </w:t>
      </w:r>
      <w:r w:rsidR="008A6117" w:rsidRPr="00DD2C16">
        <w:t>Legal Framework</w:t>
      </w:r>
      <w:bookmarkEnd w:id="171"/>
    </w:p>
    <w:p w14:paraId="5DF57BE9" w14:textId="77777777" w:rsidR="004F5FA2" w:rsidRPr="00DD2C16" w:rsidRDefault="00273DD3" w:rsidP="008A6117">
      <w:pPr>
        <w:pStyle w:val="Balk3"/>
      </w:pPr>
      <w:bookmarkStart w:id="172" w:name="_338fx5o" w:colFirst="0" w:colLast="0"/>
      <w:bookmarkStart w:id="173" w:name="_Toc206497015"/>
      <w:bookmarkEnd w:id="172"/>
      <w:r w:rsidRPr="00DD2C16">
        <w:t xml:space="preserve">1.1.1. Legal Framework for Environmental Protection &amp; Conservation in </w:t>
      </w:r>
      <w:proofErr w:type="spellStart"/>
      <w:r w:rsidRPr="00DD2C16">
        <w:t>Türkiye</w:t>
      </w:r>
      <w:bookmarkEnd w:id="173"/>
      <w:proofErr w:type="spellEnd"/>
    </w:p>
    <w:p w14:paraId="2D9F7B6D" w14:textId="77777777" w:rsidR="004F5FA2" w:rsidRPr="00DD2C16" w:rsidRDefault="00273DD3" w:rsidP="00CF3942">
      <w:pPr>
        <w:spacing w:before="120" w:after="120" w:line="360" w:lineRule="auto"/>
        <w:jc w:val="both"/>
      </w:pPr>
      <w:r w:rsidRPr="00DD2C16">
        <w:t>Turkish environmental legislation has been developed in line with both nationally determined standards and international agreements, contracts, protocols and detailed standards, and has been revised especially in the recent years within the scope of pre-accession regulations under the framework of harmonization with the European Union (EU) Directives.</w:t>
      </w:r>
    </w:p>
    <w:p w14:paraId="5A4EE002" w14:textId="77777777" w:rsidR="004F5FA2" w:rsidRPr="00DD2C16" w:rsidRDefault="00273DD3" w:rsidP="00CF3942">
      <w:pPr>
        <w:spacing w:before="120" w:after="120" w:line="360" w:lineRule="auto"/>
        <w:jc w:val="both"/>
      </w:pPr>
      <w:r w:rsidRPr="00DD2C16">
        <w:t>The Ministry of Environment, Urbanization and Climate Change (</w:t>
      </w:r>
      <w:proofErr w:type="spellStart"/>
      <w:r w:rsidRPr="00DD2C16">
        <w:t>MoEUCC</w:t>
      </w:r>
      <w:proofErr w:type="spellEnd"/>
      <w:r w:rsidRPr="00DD2C16">
        <w:t xml:space="preserve">), with its changed name in line with the Presidential Decree No. 85 published in the Official Gazette No. 31643 of October 29, 2021, is the primary responsible organization for the protection and preservation of the environment, the development of sustainable cities and settlements and the natural environment and the implementation of the policies developed on the sustainable management of resources. The central organization of the </w:t>
      </w:r>
      <w:proofErr w:type="spellStart"/>
      <w:r w:rsidRPr="00DD2C16">
        <w:t>MoEUCC</w:t>
      </w:r>
      <w:proofErr w:type="spellEnd"/>
      <w:r w:rsidRPr="00DD2C16">
        <w:t xml:space="preserve"> is located in the capital Ankara, and there are Provincial Directorates in each province. The central organization consists of the following directorates and general directorates, with the last change in the name and structure of the </w:t>
      </w:r>
      <w:proofErr w:type="spellStart"/>
      <w:r w:rsidRPr="00DD2C16">
        <w:t>MoEUCC</w:t>
      </w:r>
      <w:proofErr w:type="spellEnd"/>
      <w:r w:rsidRPr="00DD2C16">
        <w:t>:</w:t>
      </w:r>
    </w:p>
    <w:p w14:paraId="1EF49DA5" w14:textId="77777777" w:rsidR="004F5FA2" w:rsidRPr="00DD2C16" w:rsidRDefault="00273DD3" w:rsidP="00CF3942">
      <w:pPr>
        <w:numPr>
          <w:ilvl w:val="0"/>
          <w:numId w:val="1"/>
        </w:numPr>
        <w:pBdr>
          <w:top w:val="nil"/>
          <w:left w:val="nil"/>
          <w:bottom w:val="nil"/>
          <w:right w:val="nil"/>
          <w:between w:val="nil"/>
        </w:pBdr>
        <w:spacing w:before="120" w:after="0" w:line="360" w:lineRule="auto"/>
        <w:jc w:val="both"/>
        <w:rPr>
          <w:color w:val="000000"/>
        </w:rPr>
      </w:pPr>
      <w:r w:rsidRPr="00DD2C16">
        <w:rPr>
          <w:color w:val="000000"/>
        </w:rPr>
        <w:t>General Directorate of European Union and Foreign Relations</w:t>
      </w:r>
    </w:p>
    <w:p w14:paraId="29509284" w14:textId="2793EC2B" w:rsidR="004F5FA2" w:rsidRPr="00DD2C16" w:rsidRDefault="00606DEA"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Directorate General for Infrastructure and Urban Transformation Services</w:t>
      </w:r>
    </w:p>
    <w:p w14:paraId="1311A80C"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Environmental Management</w:t>
      </w:r>
    </w:p>
    <w:p w14:paraId="2768A2E3"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Geographic Information Systems</w:t>
      </w:r>
    </w:p>
    <w:p w14:paraId="743D9FB9"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Environmental Impact Assessment, Permit and Inspection</w:t>
      </w:r>
    </w:p>
    <w:p w14:paraId="7B25846C"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Spatial Planning</w:t>
      </w:r>
    </w:p>
    <w:p w14:paraId="69562C20"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Protection of Natural Assets</w:t>
      </w:r>
    </w:p>
    <w:p w14:paraId="29E7C26F"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National Real Estate</w:t>
      </w:r>
    </w:p>
    <w:p w14:paraId="3B1AEB00"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Combating Desertification and Erosion</w:t>
      </w:r>
    </w:p>
    <w:p w14:paraId="12B62E34"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Directorate of Turkish Environment Agency</w:t>
      </w:r>
    </w:p>
    <w:p w14:paraId="72173424"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Directorate of Climate Change</w:t>
      </w:r>
    </w:p>
    <w:p w14:paraId="7F382C34"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Construction Works</w:t>
      </w:r>
    </w:p>
    <w:p w14:paraId="2904D315"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Personnel</w:t>
      </w:r>
    </w:p>
    <w:p w14:paraId="3922A0C6"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Directorate of High Technics Board</w:t>
      </w:r>
    </w:p>
    <w:p w14:paraId="007EA519"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lastRenderedPageBreak/>
        <w:t>Directorate for Strategy Development</w:t>
      </w:r>
    </w:p>
    <w:p w14:paraId="15906968"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Legal Services</w:t>
      </w:r>
    </w:p>
    <w:p w14:paraId="60286C88"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Department of Support Services</w:t>
      </w:r>
    </w:p>
    <w:p w14:paraId="09D89A21"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Vocational Services</w:t>
      </w:r>
    </w:p>
    <w:p w14:paraId="559D9165"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Department of Training and Publication</w:t>
      </w:r>
    </w:p>
    <w:p w14:paraId="18DFAC61" w14:textId="77777777" w:rsidR="004F5FA2" w:rsidRPr="00DD2C16" w:rsidRDefault="00273DD3" w:rsidP="00CF3942">
      <w:pPr>
        <w:numPr>
          <w:ilvl w:val="0"/>
          <w:numId w:val="1"/>
        </w:numPr>
        <w:pBdr>
          <w:top w:val="nil"/>
          <w:left w:val="nil"/>
          <w:bottom w:val="nil"/>
          <w:right w:val="nil"/>
          <w:between w:val="nil"/>
        </w:pBdr>
        <w:spacing w:after="0" w:line="360" w:lineRule="auto"/>
        <w:jc w:val="both"/>
        <w:rPr>
          <w:color w:val="000000"/>
        </w:rPr>
      </w:pPr>
      <w:r w:rsidRPr="00DD2C16">
        <w:rPr>
          <w:color w:val="000000"/>
        </w:rPr>
        <w:t>General Directorate of for Local Authorities</w:t>
      </w:r>
    </w:p>
    <w:p w14:paraId="57E4D32A" w14:textId="77777777" w:rsidR="004F5FA2" w:rsidRPr="00DD2C16" w:rsidRDefault="00273DD3" w:rsidP="00CF3942">
      <w:pPr>
        <w:numPr>
          <w:ilvl w:val="0"/>
          <w:numId w:val="1"/>
        </w:numPr>
        <w:pBdr>
          <w:top w:val="nil"/>
          <w:left w:val="nil"/>
          <w:bottom w:val="nil"/>
          <w:right w:val="nil"/>
          <w:between w:val="nil"/>
        </w:pBdr>
        <w:spacing w:after="120" w:line="360" w:lineRule="auto"/>
        <w:jc w:val="both"/>
        <w:rPr>
          <w:color w:val="000000"/>
        </w:rPr>
      </w:pPr>
      <w:r w:rsidRPr="00DD2C16">
        <w:rPr>
          <w:color w:val="000000"/>
        </w:rPr>
        <w:t>Directorate of Revolving Fund Management</w:t>
      </w:r>
    </w:p>
    <w:p w14:paraId="0085C881" w14:textId="77777777" w:rsidR="004F5FA2" w:rsidRPr="00DD2C16" w:rsidRDefault="00273DD3" w:rsidP="00CF3942">
      <w:pPr>
        <w:spacing w:before="120" w:after="120" w:line="360" w:lineRule="auto"/>
        <w:jc w:val="both"/>
      </w:pPr>
      <w:r w:rsidRPr="00DD2C16">
        <w:t xml:space="preserve">In line with the above-mentioned decree, the General Directorate for Combating Desertification and Erosion, which was previously affiliated to the Ministry of Agriculture and Forestry, is included among the central units of the </w:t>
      </w:r>
      <w:proofErr w:type="spellStart"/>
      <w:r w:rsidRPr="00DD2C16">
        <w:t>MoEUCC</w:t>
      </w:r>
      <w:proofErr w:type="spellEnd"/>
      <w:r w:rsidRPr="00DD2C16">
        <w:t xml:space="preserve"> and the Directorate of Climate Change was established as an affiliated institution of the </w:t>
      </w:r>
      <w:proofErr w:type="spellStart"/>
      <w:r w:rsidRPr="00DD2C16">
        <w:t>MoEUCC</w:t>
      </w:r>
      <w:proofErr w:type="spellEnd"/>
      <w:r w:rsidRPr="00DD2C16">
        <w:t>.</w:t>
      </w:r>
    </w:p>
    <w:p w14:paraId="2769B2F7" w14:textId="77777777" w:rsidR="004F5FA2" w:rsidRPr="00DD2C16" w:rsidRDefault="00273DD3" w:rsidP="00CF3942">
      <w:pPr>
        <w:spacing w:before="120" w:after="120" w:line="360" w:lineRule="auto"/>
        <w:jc w:val="both"/>
      </w:pPr>
      <w:r w:rsidRPr="00DD2C16">
        <w:t xml:space="preserve">The duties and responsibilities of the </w:t>
      </w:r>
      <w:proofErr w:type="spellStart"/>
      <w:r w:rsidRPr="00DD2C16">
        <w:t>MoEUCC</w:t>
      </w:r>
      <w:proofErr w:type="spellEnd"/>
      <w:r w:rsidRPr="00DD2C16">
        <w:t xml:space="preserve"> can be summarized as preparing the legislation on settlement, environment and development, carrying out urban transformation works, supervising the implementations, ensuring the development of professional services, preventing environmental pollution, protecting the environment and nature, and combating climate change.</w:t>
      </w:r>
    </w:p>
    <w:p w14:paraId="1D0366C1" w14:textId="77777777" w:rsidR="004F5FA2" w:rsidRPr="00DD2C16" w:rsidRDefault="00273DD3" w:rsidP="00CF3942">
      <w:pPr>
        <w:spacing w:before="120" w:after="120" w:line="360" w:lineRule="auto"/>
        <w:jc w:val="both"/>
      </w:pPr>
      <w:r w:rsidRPr="00DD2C16">
        <w:t xml:space="preserve">The national Environmental Law (Law No. 2872), which first came into force in 1983, addresses environmental issues in a wide scope. Under the Environmental Law, environmental regulations have been developed in line with national and international policies and standards, and as mentioned earlier, some of these regulations have been recently revised to align with EU Directives as part of </w:t>
      </w:r>
      <w:proofErr w:type="spellStart"/>
      <w:r w:rsidRPr="00DD2C16">
        <w:t>Türkiye's</w:t>
      </w:r>
      <w:proofErr w:type="spellEnd"/>
      <w:r w:rsidRPr="00DD2C16">
        <w:t xml:space="preserve"> pre-accession efforts.</w:t>
      </w:r>
    </w:p>
    <w:p w14:paraId="2689C1DC" w14:textId="77777777" w:rsidR="004F5FA2" w:rsidRPr="00DD2C16" w:rsidRDefault="00273DD3" w:rsidP="00CF3942">
      <w:pPr>
        <w:spacing w:before="120" w:after="120" w:line="360" w:lineRule="auto"/>
        <w:jc w:val="both"/>
      </w:pPr>
      <w:r w:rsidRPr="00DD2C16">
        <w:t>Apart from and as complementary to the Environmental Law and regulations, the laws listed below also contain provisions on the protection of the environment, the protection/management of natural resources and cultural and natural assets, the prevention &amp; control of pollution and the implementation of measures to be taken for the prevention of pollution. The laws governing provisions relating to social impacts and provisions relating to health &amp; safety and labor matters are also listed below:</w:t>
      </w:r>
    </w:p>
    <w:p w14:paraId="0DDED88C" w14:textId="77777777" w:rsidR="004F5FA2" w:rsidRPr="00DD2C16" w:rsidRDefault="00273DD3">
      <w:pPr>
        <w:numPr>
          <w:ilvl w:val="0"/>
          <w:numId w:val="11"/>
        </w:numPr>
        <w:pBdr>
          <w:top w:val="nil"/>
          <w:left w:val="nil"/>
          <w:bottom w:val="nil"/>
          <w:right w:val="nil"/>
          <w:between w:val="nil"/>
        </w:pBdr>
        <w:spacing w:before="120" w:after="0" w:line="360" w:lineRule="auto"/>
        <w:jc w:val="both"/>
        <w:rPr>
          <w:color w:val="000000"/>
        </w:rPr>
      </w:pPr>
      <w:r w:rsidRPr="00DD2C16">
        <w:rPr>
          <w:color w:val="000000"/>
        </w:rPr>
        <w:t>Expropriation Law (Law No. 2942)</w:t>
      </w:r>
    </w:p>
    <w:p w14:paraId="392636DC"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Forest Law (Law No. 6831)</w:t>
      </w:r>
    </w:p>
    <w:p w14:paraId="0A135667"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Law on Groundwaters (Law No. 167)</w:t>
      </w:r>
    </w:p>
    <w:p w14:paraId="22E65954"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Labor Law (Law No. 4857)</w:t>
      </w:r>
    </w:p>
    <w:p w14:paraId="79FDAFEC"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Occupational Health and Safety Law (Law No. 6331)</w:t>
      </w:r>
    </w:p>
    <w:p w14:paraId="1452EAB8"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lastRenderedPageBreak/>
        <w:t>Law on the Protection of Cultural and Natural Assets (Law No. 2863)</w:t>
      </w:r>
    </w:p>
    <w:p w14:paraId="4C036398"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Law on Soil Preservation and Land Utilization (Law No. 5403)</w:t>
      </w:r>
    </w:p>
    <w:p w14:paraId="39109463"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Mining Law (Law No. 3213)</w:t>
      </w:r>
    </w:p>
    <w:p w14:paraId="4C196F75"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Municipality Law (Law No. 5393)</w:t>
      </w:r>
    </w:p>
    <w:p w14:paraId="06D5BF03"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Law on National Parks (Law No. 2873)</w:t>
      </w:r>
    </w:p>
    <w:p w14:paraId="510D91F5"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Law on Pastures (Law No. 4342)</w:t>
      </w:r>
    </w:p>
    <w:p w14:paraId="10A542DE"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Public Health Law (Law No. 1593)</w:t>
      </w:r>
    </w:p>
    <w:p w14:paraId="2F02F07A"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Settlement Law (Law No. 5543)</w:t>
      </w:r>
    </w:p>
    <w:p w14:paraId="1ED04A25"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Highway Traffic Law (Law No. 2918)</w:t>
      </w:r>
    </w:p>
    <w:p w14:paraId="37B92E68"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Electricity Market Law (Law No. 6446)</w:t>
      </w:r>
    </w:p>
    <w:p w14:paraId="563611C3" w14:textId="77777777" w:rsidR="004F5FA2" w:rsidRPr="00DD2C16" w:rsidRDefault="00273DD3">
      <w:pPr>
        <w:numPr>
          <w:ilvl w:val="0"/>
          <w:numId w:val="11"/>
        </w:numPr>
        <w:pBdr>
          <w:top w:val="nil"/>
          <w:left w:val="nil"/>
          <w:bottom w:val="nil"/>
          <w:right w:val="nil"/>
          <w:between w:val="nil"/>
        </w:pBdr>
        <w:spacing w:after="120" w:line="360" w:lineRule="auto"/>
        <w:jc w:val="both"/>
        <w:rPr>
          <w:color w:val="000000"/>
        </w:rPr>
      </w:pPr>
      <w:r w:rsidRPr="00DD2C16">
        <w:rPr>
          <w:color w:val="000000"/>
        </w:rPr>
        <w:t>Energy Efficiency Law (Law No. 5627)</w:t>
      </w:r>
    </w:p>
    <w:p w14:paraId="4481E02A" w14:textId="6F8E64DD" w:rsidR="00E82F98" w:rsidRPr="00DD2C16" w:rsidRDefault="00606DEA" w:rsidP="00CF3942">
      <w:pPr>
        <w:spacing w:before="120" w:after="120" w:line="360" w:lineRule="auto"/>
        <w:jc w:val="both"/>
      </w:pPr>
      <w:r w:rsidRPr="00DD2C16">
        <w:t xml:space="preserve">General Directorate of Infrastructure and Urban Transformation Services, </w:t>
      </w:r>
      <w:r w:rsidR="00273DD3" w:rsidRPr="00DD2C16">
        <w:t xml:space="preserve">established with the Presidential Decree No. 153 published in the Official Gazette No. 32341 of October 16, 2023 is affiliated to the </w:t>
      </w:r>
      <w:proofErr w:type="spellStart"/>
      <w:r w:rsidR="00273DD3" w:rsidRPr="00DD2C16">
        <w:t>MoEUCC</w:t>
      </w:r>
      <w:proofErr w:type="spellEnd"/>
      <w:r w:rsidR="00273DD3" w:rsidRPr="00DD2C16">
        <w:t>. The UTP is a special budget public entity and manages the transformation of areas under disaster risk and of areas / lands where risky buildings present outside of the areas under disaster risk. UTP carries out its activities in close cooperation with Turkish Housing Development Administration (TOKİ), ILBANK and other subsidiaries of the Ministry, including local authorities. UTP is responsible for ensuring the determination of urban transformation, renewal and transfer areas, as well as the fulfilment of the determination, arrangement and valuation works &amp; procedures on the risky structures;  to carry out all kinds of maps, plans, projects, land and land arrangement processes and land consolidation regarding risky areas, reserve building areas and areas with risky structures; to carry out the determination of ownership, conciliation, expropriation, valuation of properties in the transformation practices, to come to agreement with the property owners within the framework of the procedures and projects prescribed by the Presidency, to carry out the works and procedures with regards to allocation of flat ownership, registration and transfer of development rights.</w:t>
      </w:r>
    </w:p>
    <w:p w14:paraId="05DBDCB1" w14:textId="77777777" w:rsidR="004F5FA2" w:rsidRPr="00DD2C16" w:rsidRDefault="00273DD3" w:rsidP="008A6117">
      <w:pPr>
        <w:pStyle w:val="Balk3"/>
      </w:pPr>
      <w:bookmarkStart w:id="174" w:name="_Toc206497016"/>
      <w:r w:rsidRPr="00DD2C16">
        <w:t>1.1.2. National Environmental, Social &amp; Occupational Health and Safety Legislation &amp; Regulatory Requirements</w:t>
      </w:r>
      <w:bookmarkEnd w:id="174"/>
    </w:p>
    <w:p w14:paraId="5EAE29F9" w14:textId="199372B2" w:rsidR="004F5FA2" w:rsidRPr="00DD2C16" w:rsidRDefault="00273DD3" w:rsidP="00CF3942">
      <w:pPr>
        <w:spacing w:before="120" w:after="120" w:line="360" w:lineRule="auto"/>
        <w:jc w:val="both"/>
      </w:pPr>
      <w:r w:rsidRPr="00DD2C16">
        <w:t>Within the framework of the laws listed above, the regulations, by</w:t>
      </w:r>
      <w:r w:rsidR="00606DEA" w:rsidRPr="00DD2C16">
        <w:t xml:space="preserve"> </w:t>
      </w:r>
      <w:r w:rsidRPr="00DD2C16">
        <w:t>laws and communiqués that have been enacted separately within the scope of environmental, social and occupational health and safety (OHS) matters are listed below:</w:t>
      </w:r>
    </w:p>
    <w:p w14:paraId="5A8D0DB9" w14:textId="77777777" w:rsidR="004F5FA2" w:rsidRPr="00DD2C16" w:rsidRDefault="00273DD3" w:rsidP="00CF3942">
      <w:pPr>
        <w:spacing w:before="120" w:after="120" w:line="360" w:lineRule="auto"/>
        <w:jc w:val="both"/>
        <w:rPr>
          <w:b/>
          <w:u w:val="single"/>
        </w:rPr>
      </w:pPr>
      <w:r w:rsidRPr="00DD2C16">
        <w:rPr>
          <w:b/>
          <w:u w:val="single"/>
        </w:rPr>
        <w:lastRenderedPageBreak/>
        <w:t>Environmental Permits and Licenses</w:t>
      </w:r>
    </w:p>
    <w:p w14:paraId="70544AFF" w14:textId="77777777" w:rsidR="004F5FA2" w:rsidRPr="00DD2C16" w:rsidRDefault="00273DD3">
      <w:pPr>
        <w:numPr>
          <w:ilvl w:val="0"/>
          <w:numId w:val="11"/>
        </w:numPr>
        <w:pBdr>
          <w:top w:val="nil"/>
          <w:left w:val="nil"/>
          <w:bottom w:val="nil"/>
          <w:right w:val="nil"/>
          <w:between w:val="nil"/>
        </w:pBdr>
        <w:spacing w:before="120" w:after="0" w:line="360" w:lineRule="auto"/>
        <w:jc w:val="both"/>
        <w:rPr>
          <w:color w:val="000000"/>
        </w:rPr>
      </w:pPr>
      <w:r w:rsidRPr="00DD2C16">
        <w:rPr>
          <w:color w:val="000000"/>
        </w:rPr>
        <w:t>Regulation on Environmental Impact Assessment</w:t>
      </w:r>
    </w:p>
    <w:p w14:paraId="6CCDFBD7"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Environmental Permits and License</w:t>
      </w:r>
    </w:p>
    <w:p w14:paraId="354353D4"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Environmental Audit</w:t>
      </w:r>
    </w:p>
    <w:p w14:paraId="08F0D120" w14:textId="26F71957" w:rsidR="00606DEA" w:rsidRPr="00DD2C16" w:rsidRDefault="00273DD3" w:rsidP="00F027C4">
      <w:pPr>
        <w:numPr>
          <w:ilvl w:val="0"/>
          <w:numId w:val="11"/>
        </w:numPr>
        <w:pBdr>
          <w:top w:val="nil"/>
          <w:left w:val="nil"/>
          <w:bottom w:val="nil"/>
          <w:right w:val="nil"/>
          <w:between w:val="nil"/>
        </w:pBdr>
        <w:spacing w:after="120" w:line="360" w:lineRule="auto"/>
        <w:jc w:val="both"/>
        <w:rPr>
          <w:color w:val="000000"/>
        </w:rPr>
      </w:pPr>
      <w:r w:rsidRPr="00DD2C16">
        <w:rPr>
          <w:color w:val="000000"/>
        </w:rPr>
        <w:t>Regulation on Environmental Management Services</w:t>
      </w:r>
    </w:p>
    <w:p w14:paraId="0A765134" w14:textId="6EDF55F0" w:rsidR="004F5FA2" w:rsidRPr="00DD2C16" w:rsidRDefault="00273DD3" w:rsidP="00CF3942">
      <w:pPr>
        <w:spacing w:before="120" w:after="120" w:line="360" w:lineRule="auto"/>
        <w:jc w:val="both"/>
        <w:rPr>
          <w:b/>
          <w:u w:val="single"/>
        </w:rPr>
      </w:pPr>
      <w:r w:rsidRPr="00DD2C16">
        <w:rPr>
          <w:b/>
          <w:u w:val="single"/>
        </w:rPr>
        <w:t>Land Use and Soils</w:t>
      </w:r>
    </w:p>
    <w:p w14:paraId="7815ED76" w14:textId="77777777" w:rsidR="004F5FA2" w:rsidRPr="00DD2C16" w:rsidRDefault="00273DD3">
      <w:pPr>
        <w:numPr>
          <w:ilvl w:val="0"/>
          <w:numId w:val="11"/>
        </w:numPr>
        <w:pBdr>
          <w:top w:val="nil"/>
          <w:left w:val="nil"/>
          <w:bottom w:val="nil"/>
          <w:right w:val="nil"/>
          <w:between w:val="nil"/>
        </w:pBdr>
        <w:spacing w:before="120" w:after="0" w:line="360" w:lineRule="auto"/>
        <w:jc w:val="both"/>
        <w:rPr>
          <w:color w:val="000000"/>
        </w:rPr>
      </w:pPr>
      <w:r w:rsidRPr="00DD2C16">
        <w:rPr>
          <w:color w:val="000000"/>
        </w:rPr>
        <w:t>Regulation on Conservation, Use and Planning of Agricultural Land</w:t>
      </w:r>
    </w:p>
    <w:p w14:paraId="7C43C332"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Implementation of Paragraph 3 of Article 17 and Article 18 of the Forest Law</w:t>
      </w:r>
    </w:p>
    <w:p w14:paraId="4EA454C4"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Land Consolidation and On-farm Development Services Implementation</w:t>
      </w:r>
    </w:p>
    <w:p w14:paraId="1154C9EF"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Pastures</w:t>
      </w:r>
    </w:p>
    <w:p w14:paraId="7CD38A6C" w14:textId="77777777" w:rsidR="004F5FA2" w:rsidRPr="00DD2C16" w:rsidRDefault="00273DD3">
      <w:pPr>
        <w:numPr>
          <w:ilvl w:val="0"/>
          <w:numId w:val="11"/>
        </w:numPr>
        <w:pBdr>
          <w:top w:val="nil"/>
          <w:left w:val="nil"/>
          <w:bottom w:val="nil"/>
          <w:right w:val="nil"/>
          <w:between w:val="nil"/>
        </w:pBdr>
        <w:spacing w:after="120" w:line="360" w:lineRule="auto"/>
        <w:jc w:val="both"/>
        <w:rPr>
          <w:color w:val="000000"/>
        </w:rPr>
      </w:pPr>
      <w:r w:rsidRPr="00DD2C16">
        <w:rPr>
          <w:color w:val="000000"/>
        </w:rPr>
        <w:t>Regulation on Soil Contamination Control and Point Source Land Pollution</w:t>
      </w:r>
    </w:p>
    <w:p w14:paraId="5A723EB4" w14:textId="77777777" w:rsidR="004F5FA2" w:rsidRPr="00DD2C16" w:rsidRDefault="00273DD3" w:rsidP="00CF3942">
      <w:pPr>
        <w:spacing w:before="120" w:after="120" w:line="360" w:lineRule="auto"/>
        <w:jc w:val="both"/>
        <w:rPr>
          <w:b/>
          <w:u w:val="single"/>
        </w:rPr>
      </w:pPr>
      <w:r w:rsidRPr="00DD2C16">
        <w:rPr>
          <w:b/>
          <w:u w:val="single"/>
        </w:rPr>
        <w:t>Water</w:t>
      </w:r>
    </w:p>
    <w:p w14:paraId="6BDC67C3" w14:textId="77777777" w:rsidR="004F5FA2" w:rsidRPr="00DD2C16" w:rsidRDefault="00273DD3">
      <w:pPr>
        <w:numPr>
          <w:ilvl w:val="0"/>
          <w:numId w:val="11"/>
        </w:numPr>
        <w:pBdr>
          <w:top w:val="nil"/>
          <w:left w:val="nil"/>
          <w:bottom w:val="nil"/>
          <w:right w:val="nil"/>
          <w:between w:val="nil"/>
        </w:pBdr>
        <w:spacing w:before="120" w:after="0" w:line="360" w:lineRule="auto"/>
        <w:jc w:val="both"/>
        <w:rPr>
          <w:color w:val="000000"/>
        </w:rPr>
      </w:pPr>
      <w:r w:rsidRPr="00DD2C16">
        <w:rPr>
          <w:color w:val="000000"/>
        </w:rPr>
        <w:t>Regulation on Surface Water Quality</w:t>
      </w:r>
    </w:p>
    <w:p w14:paraId="0185A505"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Water Pollution Control</w:t>
      </w:r>
    </w:p>
    <w:p w14:paraId="7F1869FC"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Water Intended for Human Consumption</w:t>
      </w:r>
    </w:p>
    <w:p w14:paraId="66A6D917"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Urban Wastewater Treatment</w:t>
      </w:r>
    </w:p>
    <w:p w14:paraId="29E325FE"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Protection of Groundwater against Pollution and Deterioration</w:t>
      </w:r>
    </w:p>
    <w:p w14:paraId="0A354490"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Control of Pollution Caused by Dangerous Substances in Water and Its Environment</w:t>
      </w:r>
    </w:p>
    <w:p w14:paraId="2C7A55AA" w14:textId="7B51188D" w:rsidR="00D14755" w:rsidRPr="00DD2C16" w:rsidRDefault="00273DD3" w:rsidP="008A1A5C">
      <w:pPr>
        <w:numPr>
          <w:ilvl w:val="0"/>
          <w:numId w:val="11"/>
        </w:numPr>
        <w:pBdr>
          <w:top w:val="nil"/>
          <w:left w:val="nil"/>
          <w:bottom w:val="nil"/>
          <w:right w:val="nil"/>
          <w:between w:val="nil"/>
        </w:pBdr>
        <w:spacing w:after="120" w:line="360" w:lineRule="auto"/>
        <w:jc w:val="both"/>
        <w:rPr>
          <w:color w:val="000000"/>
        </w:rPr>
      </w:pPr>
      <w:r w:rsidRPr="00DD2C16">
        <w:rPr>
          <w:color w:val="000000"/>
        </w:rPr>
        <w:t>Regulation on the Protection of Drinking-Potable Water Basins</w:t>
      </w:r>
    </w:p>
    <w:p w14:paraId="20D5FE8E" w14:textId="3AF6E34A" w:rsidR="004F5FA2" w:rsidRPr="00DD2C16" w:rsidRDefault="00273DD3" w:rsidP="00CF3942">
      <w:pPr>
        <w:spacing w:before="120" w:after="120" w:line="360" w:lineRule="auto"/>
        <w:jc w:val="both"/>
        <w:rPr>
          <w:b/>
          <w:u w:val="single"/>
        </w:rPr>
      </w:pPr>
      <w:r w:rsidRPr="00DD2C16">
        <w:rPr>
          <w:b/>
          <w:u w:val="single"/>
        </w:rPr>
        <w:t>Waste</w:t>
      </w:r>
    </w:p>
    <w:p w14:paraId="4C935E22" w14:textId="77777777" w:rsidR="004F5FA2" w:rsidRPr="00DD2C16" w:rsidRDefault="00273DD3">
      <w:pPr>
        <w:numPr>
          <w:ilvl w:val="0"/>
          <w:numId w:val="11"/>
        </w:numPr>
        <w:pBdr>
          <w:top w:val="nil"/>
          <w:left w:val="nil"/>
          <w:bottom w:val="nil"/>
          <w:right w:val="nil"/>
          <w:between w:val="nil"/>
        </w:pBdr>
        <w:spacing w:before="120" w:after="0" w:line="360" w:lineRule="auto"/>
        <w:jc w:val="both"/>
        <w:rPr>
          <w:color w:val="000000"/>
        </w:rPr>
      </w:pPr>
      <w:r w:rsidRPr="00DD2C16">
        <w:rPr>
          <w:color w:val="000000"/>
        </w:rPr>
        <w:t>Regulation on Waste Management</w:t>
      </w:r>
    </w:p>
    <w:p w14:paraId="4C8F224E"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Control of Packaging Waste</w:t>
      </w:r>
    </w:p>
    <w:p w14:paraId="2A23F004"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Control of Excavated Soil, Construction and Demolition Wastes</w:t>
      </w:r>
    </w:p>
    <w:p w14:paraId="3FBB8F96"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Control of Medical Wastes</w:t>
      </w:r>
    </w:p>
    <w:p w14:paraId="198047EF"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Management of Waste Oils</w:t>
      </w:r>
    </w:p>
    <w:p w14:paraId="69545884"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Control of Vegetable Waste Oils</w:t>
      </w:r>
    </w:p>
    <w:p w14:paraId="63D49EBC"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Control of Waste Batteries and Accumulators</w:t>
      </w:r>
    </w:p>
    <w:p w14:paraId="6EDA89E1"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Control of End-of-Life Tires</w:t>
      </w:r>
    </w:p>
    <w:p w14:paraId="50E8790B"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lastRenderedPageBreak/>
        <w:t>Regulation on Landfilling of Wastes</w:t>
      </w:r>
    </w:p>
    <w:p w14:paraId="01788207"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Control of Waste Electrical and Electronic Equipment</w:t>
      </w:r>
    </w:p>
    <w:p w14:paraId="0720F0A8"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Control of End-of-Life Vehicles</w:t>
      </w:r>
    </w:p>
    <w:p w14:paraId="15BD13A8"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Zero Waste Regulation</w:t>
      </w:r>
    </w:p>
    <w:p w14:paraId="11A7E2F9"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Communiqué on Recovery of Some Non-Hazardous Wastes</w:t>
      </w:r>
    </w:p>
    <w:p w14:paraId="70BB187F" w14:textId="77777777" w:rsidR="004F5FA2" w:rsidRPr="00DD2C16" w:rsidRDefault="00273DD3">
      <w:pPr>
        <w:numPr>
          <w:ilvl w:val="0"/>
          <w:numId w:val="11"/>
        </w:numPr>
        <w:pBdr>
          <w:top w:val="nil"/>
          <w:left w:val="nil"/>
          <w:bottom w:val="nil"/>
          <w:right w:val="nil"/>
          <w:between w:val="nil"/>
        </w:pBdr>
        <w:spacing w:after="120" w:line="360" w:lineRule="auto"/>
        <w:jc w:val="both"/>
        <w:rPr>
          <w:color w:val="000000"/>
        </w:rPr>
      </w:pPr>
      <w:r w:rsidRPr="00DD2C16">
        <w:rPr>
          <w:color w:val="000000"/>
        </w:rPr>
        <w:t>Regulation on the Demolition of Buildings</w:t>
      </w:r>
    </w:p>
    <w:p w14:paraId="54A7C4DF" w14:textId="77777777" w:rsidR="004F5FA2" w:rsidRPr="00DD2C16" w:rsidRDefault="00273DD3" w:rsidP="00CF3942">
      <w:pPr>
        <w:spacing w:before="240" w:after="120" w:line="360" w:lineRule="auto"/>
        <w:jc w:val="both"/>
      </w:pPr>
      <w:r w:rsidRPr="00DD2C16">
        <w:t>Since the waste management would be one of the crucial issues during the activities within the scope of Component 2, brief summaries of some of the specific regulations regarding waste management are presented below:</w:t>
      </w:r>
    </w:p>
    <w:p w14:paraId="4338837E" w14:textId="77777777" w:rsidR="004F5FA2" w:rsidRPr="00DD2C16" w:rsidRDefault="00273DD3" w:rsidP="00CF3942">
      <w:pPr>
        <w:spacing w:before="120" w:after="120" w:line="360" w:lineRule="auto"/>
        <w:jc w:val="both"/>
      </w:pPr>
      <w:r w:rsidRPr="00DD2C16">
        <w:rPr>
          <w:u w:val="single"/>
        </w:rPr>
        <w:t xml:space="preserve">Regulation on Waste Management: </w:t>
      </w:r>
      <w:r w:rsidRPr="00DD2C16">
        <w:t xml:space="preserve">Regulation on Waste Management can be regarded as the framework regulation regarding waste management requirements and applications in </w:t>
      </w:r>
      <w:proofErr w:type="spellStart"/>
      <w:r w:rsidRPr="00DD2C16">
        <w:t>Türkiye</w:t>
      </w:r>
      <w:proofErr w:type="spellEnd"/>
      <w:r w:rsidRPr="00DD2C16">
        <w:t xml:space="preserve">. It defines duties / authorities / responsibilities of all relevant parties, which are, the </w:t>
      </w:r>
      <w:proofErr w:type="spellStart"/>
      <w:r w:rsidRPr="00DD2C16">
        <w:t>MoEUCC</w:t>
      </w:r>
      <w:proofErr w:type="spellEnd"/>
      <w:r w:rsidRPr="00DD2C16">
        <w:t xml:space="preserve">, Provincial Directorates, Municipalities, Waste Generators / Producers and Waste Processing Facilities. Codes of all kinds of wastes, including both hazardous and non-hazardous ones, and specific requirements are also defined in the regulation. The purpose of the regulation is determining the borders of the waste management principles and also managing the waste practices. General principles of this regulation include less uses of natural sources, development of environment-friendly technologies, minimum damage to environment, reusable and recyclable producing, minimum energy use, acceptable waste management activities such as less waste producing, proper waste collecting, separating, transporting and disposing techniques (Reduce – Reuse – Recycle). Previous regulations on waste management (solid waste, hazardous waste, etc.) have been assembled together in this regulation with the new applicable instruction and suggestions according to the international environmental standards. According to the regulation, hazardous wastes, medical wastes, used batteries &amp; accumulators and medical wastes, as well as used tires, recyclable wastes such as packaging wastes must be disposed of separately from residential wastes. Furthermore, generators or transporters are strictly prohibited to dump wastes into recipient media such as seas, lakes and the like as well as on to streets, in forests and any other spots where they would adversely affect the environment. According to the regulation, anyone generating hazardous waste is obligated to take measures so that waste generation would be minimized, to ensure waste management in order to minimize the effects of wastes on human health and environment in compliance with the provisions of this </w:t>
      </w:r>
      <w:r w:rsidRPr="00DD2C16">
        <w:lastRenderedPageBreak/>
        <w:t xml:space="preserve">Regulation, to prepare a 3-year waste management plan and obtain Provincial Directorates’ approval therefor, and obtain authorization from Provincial Directorates likewise in case of temporary storage of wastes in their facilities in compliance with the provisions of this Regulation. </w:t>
      </w:r>
    </w:p>
    <w:p w14:paraId="6A194280" w14:textId="77777777" w:rsidR="004F5FA2" w:rsidRPr="00DD2C16" w:rsidRDefault="00273DD3" w:rsidP="00CF3942">
      <w:pPr>
        <w:spacing w:before="120" w:after="120" w:line="360" w:lineRule="auto"/>
        <w:jc w:val="both"/>
      </w:pPr>
      <w:r w:rsidRPr="00DD2C16">
        <w:rPr>
          <w:u w:val="single"/>
        </w:rPr>
        <w:t xml:space="preserve">Regulation on Control of Excavated Soil, Construction and Demolition Wastes: </w:t>
      </w:r>
      <w:r w:rsidRPr="00DD2C16">
        <w:t>This is the specific regulation which defines requirements regarding excavated soil and construction &amp; demolition wastes. According to Article 9 of the regulation, anyone generating excavated soil and construction / demolition wastes is required to ensure waste management in order to minimize the negative effects of the wastes on the environment and human health in compliance with the provisions of the regulation. Waste generators cannot dump their wastes at any spots other than such recovery or storage sites exclusively permitted by a municipality.</w:t>
      </w:r>
    </w:p>
    <w:p w14:paraId="66191E83" w14:textId="77777777" w:rsidR="004F5FA2" w:rsidRPr="00DD2C16" w:rsidRDefault="00273DD3" w:rsidP="00CF3942">
      <w:pPr>
        <w:spacing w:before="120" w:after="120" w:line="360" w:lineRule="auto"/>
        <w:jc w:val="both"/>
      </w:pPr>
      <w:r w:rsidRPr="00DD2C16">
        <w:rPr>
          <w:u w:val="single"/>
        </w:rPr>
        <w:t>Regulation on the Demolition of Buildings:</w:t>
      </w:r>
      <w:r w:rsidRPr="00DD2C16">
        <w:t xml:space="preserve"> This Regulation is prepared based on the Environment Law No. 2872 and the Zoning Law No. 3194 and it was actually published in the Official Gazette back in October 2021 but it was stipulated come into effect as of July 1, 2022. The purpose of this regulation is “</w:t>
      </w:r>
      <w:r w:rsidRPr="00DD2C16">
        <w:rPr>
          <w:i/>
        </w:rPr>
        <w:t>to regulate the procedures and principles pertaining to realizing the activities of building demolition in a manner that will not harm the environment, human health and safety.</w:t>
      </w:r>
      <w:r w:rsidRPr="00DD2C16">
        <w:t>” This regulation does associate itself with the Law No. 6306, stating that “</w:t>
      </w:r>
      <w:r w:rsidRPr="00DD2C16">
        <w:rPr>
          <w:i/>
        </w:rPr>
        <w:t>The provisions of the Law No. 6306 and the relevant legislation thereof shall remain reserved</w:t>
      </w:r>
      <w:r w:rsidRPr="00DD2C16">
        <w:t>”. However, this regulation precludes demolitions to be performed in the scope of the Law No. 7269 on the Aids to be Given and Measures to be Taken Due to Disasters Affecting Public Life.</w:t>
      </w:r>
    </w:p>
    <w:p w14:paraId="6CB464A6" w14:textId="77777777" w:rsidR="004F5FA2" w:rsidRPr="00DD2C16" w:rsidRDefault="00273DD3" w:rsidP="00CF3942">
      <w:pPr>
        <w:spacing w:before="120" w:after="120" w:line="360" w:lineRule="auto"/>
        <w:jc w:val="both"/>
      </w:pPr>
      <w:r w:rsidRPr="00DD2C16">
        <w:t>The aim in the enactment of this regulation is to protect and preserve human/ community health, life and property safety, as well as the environment during demolition activities. In fact, the Regulation on Control of Excavated Soil, Construction and Demolition Wastes, the Regulation on Landfilling of Wastes, the Regulation on Waste Management and also the Regulation on Occupational Health and Safety in Construction Works are all referenced as legislation to be abided by. The regulation contains provisions on noise and vibration management, and control of dust emissions.</w:t>
      </w:r>
    </w:p>
    <w:p w14:paraId="5F862512" w14:textId="77777777" w:rsidR="004F5FA2" w:rsidRPr="00DD2C16" w:rsidRDefault="00273DD3" w:rsidP="00CF3942">
      <w:pPr>
        <w:spacing w:before="120" w:after="120" w:line="360" w:lineRule="auto"/>
        <w:jc w:val="both"/>
      </w:pPr>
      <w:r w:rsidRPr="00DD2C16">
        <w:t xml:space="preserve">One of the novelties in this regulation is related to the prohibition brought by stating that, the main demolition can only be commenced after asbestos and similar hazardous chemical-containing fabrications are disassembled and removed, and after “selective demolition” is made. The demolition plan needs to contain a waste management plan as an annex that indicates the waste types, codes and amounts, and all this information will be recorded on the demolition license. </w:t>
      </w:r>
    </w:p>
    <w:p w14:paraId="38490B9E" w14:textId="77777777" w:rsidR="004F5FA2" w:rsidRPr="00DD2C16" w:rsidRDefault="00273DD3" w:rsidP="00CF3942">
      <w:pPr>
        <w:spacing w:before="120" w:after="120" w:line="360" w:lineRule="auto"/>
        <w:jc w:val="both"/>
      </w:pPr>
      <w:r w:rsidRPr="00DD2C16">
        <w:lastRenderedPageBreak/>
        <w:t>Selective Demolition is defined in the regulation as follows:</w:t>
      </w:r>
    </w:p>
    <w:p w14:paraId="654F6B56" w14:textId="77777777" w:rsidR="004F5FA2" w:rsidRPr="00DD2C16" w:rsidRDefault="00273DD3" w:rsidP="00CF3942">
      <w:pPr>
        <w:spacing w:before="120" w:after="120" w:line="360" w:lineRule="auto"/>
        <w:jc w:val="both"/>
      </w:pPr>
      <w:r w:rsidRPr="00DD2C16">
        <w:rPr>
          <w:i/>
        </w:rPr>
        <w:t>“ARTICLE 15 – (1) In order to ensure high rate of recycling of demolition wastes, to ensure that the hazardous wastes are sorted and separated before the demolition, other materials are reused, and the demolition wastes are separated at the source and recycled in a controlled and phased manner, selective demolition will be applied according to the Regulation on Control of Excavated Soil, Construction and Demolition Wastes.</w:t>
      </w:r>
    </w:p>
    <w:p w14:paraId="32D5B243" w14:textId="77777777" w:rsidR="004F5FA2" w:rsidRPr="00DD2C16" w:rsidRDefault="00273DD3" w:rsidP="00CF3942">
      <w:pPr>
        <w:spacing w:before="120" w:after="120" w:line="360" w:lineRule="auto"/>
        <w:jc w:val="both"/>
        <w:rPr>
          <w:i/>
        </w:rPr>
      </w:pPr>
      <w:r w:rsidRPr="00DD2C16">
        <w:rPr>
          <w:i/>
        </w:rPr>
        <w:t>(2) Selective demolition covers the stages of separation/ sorting of asbestos and other hazardous wastes; doors and windows, sanitary ware such as sinks, bathtubs and similar materials, all metal-based materials, wood-based materials, gypsum-based materials, tiles, non-bearing walls (such as bricks, gas concrete, concrete) materials, glass materials, polyvinylchloride/polyurethane materials, all natural stone coatings, materials used for waterproofing that can be removed; thermal insulation materials such as glass wool, rock wool, expanded polystyrene, extruded polystyrene, polyurethane, etc.; crushed and/or sieved granular materials under in-parcel road or asphalt, concrete and wooden coating layers in other areas; scraping or separation of bitumen and derivative layers in areas covered with bitumen and derivative materials.</w:t>
      </w:r>
    </w:p>
    <w:p w14:paraId="4B247D05" w14:textId="77777777" w:rsidR="004F5FA2" w:rsidRPr="00DD2C16" w:rsidRDefault="00273DD3" w:rsidP="00CF3942">
      <w:pPr>
        <w:spacing w:before="120" w:after="120" w:line="360" w:lineRule="auto"/>
        <w:jc w:val="both"/>
        <w:rPr>
          <w:i/>
        </w:rPr>
      </w:pPr>
      <w:r w:rsidRPr="00DD2C16">
        <w:rPr>
          <w:i/>
        </w:rPr>
        <w:t>(3) With selective demolition, reusable materials are separated, and waste generation is prevented. During the demolition activity, the wastes are separated and collected separately. Separately gathered wastes are collected without mixing with each other, the collected wastes are subjected to recovery and the wastes that cannot be recovered are disposed of in accordance with the provisions of the relevant legislation. The wastes are sent to the recycling and/or disposal facility, which has a license certificate within the scope of the Environmental Permit and License Regulation published in the Official Gazette dated no. 29115 of 10.9.2014.”</w:t>
      </w:r>
    </w:p>
    <w:p w14:paraId="51DD09FF" w14:textId="77777777" w:rsidR="004F5FA2" w:rsidRPr="00DD2C16" w:rsidRDefault="00273DD3" w:rsidP="00CF3942">
      <w:pPr>
        <w:spacing w:after="0" w:line="360" w:lineRule="auto"/>
        <w:jc w:val="both"/>
      </w:pPr>
      <w:r w:rsidRPr="00DD2C16">
        <w:rPr>
          <w:b/>
          <w:u w:val="single"/>
        </w:rPr>
        <w:t>Air</w:t>
      </w:r>
    </w:p>
    <w:p w14:paraId="27D56C08"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Industrial Air Pollution Regulation</w:t>
      </w:r>
    </w:p>
    <w:p w14:paraId="419E3411"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Air Quality Assessment and Management</w:t>
      </w:r>
    </w:p>
    <w:p w14:paraId="6D403CC0"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Exhaust Gas Emission Control</w:t>
      </w:r>
    </w:p>
    <w:p w14:paraId="22406772" w14:textId="5701D929" w:rsidR="004F5FA2" w:rsidRPr="00DD2C16" w:rsidRDefault="00273DD3" w:rsidP="00CF3942">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Control of Air Pollution Caused by Heating</w:t>
      </w:r>
    </w:p>
    <w:p w14:paraId="1BCD39A9" w14:textId="77777777" w:rsidR="004F5FA2" w:rsidRPr="00DD2C16" w:rsidRDefault="00273DD3" w:rsidP="00CF3942">
      <w:pPr>
        <w:spacing w:after="0" w:line="360" w:lineRule="auto"/>
        <w:jc w:val="both"/>
        <w:rPr>
          <w:b/>
          <w:u w:val="single"/>
        </w:rPr>
      </w:pPr>
      <w:r w:rsidRPr="00DD2C16">
        <w:rPr>
          <w:b/>
          <w:u w:val="single"/>
        </w:rPr>
        <w:t>Chemicals</w:t>
      </w:r>
    </w:p>
    <w:p w14:paraId="2B29D98B"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Classification, Labelling and Packaging of Substances and Mixtures</w:t>
      </w:r>
    </w:p>
    <w:p w14:paraId="7F8B7878"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Transport of Dangerous Goods by Rail</w:t>
      </w:r>
    </w:p>
    <w:p w14:paraId="24997EAB"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lastRenderedPageBreak/>
        <w:t>Regulation on Transport of Dangerous Goods by Road</w:t>
      </w:r>
    </w:p>
    <w:p w14:paraId="2F9D2F54"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Control of Polychlorinated Biphenyl and Polychlorinated Terphenyl</w:t>
      </w:r>
    </w:p>
    <w:p w14:paraId="3C2D6EC0" w14:textId="77777777" w:rsidR="004F5FA2" w:rsidRPr="00DD2C16" w:rsidRDefault="004F5FA2" w:rsidP="00CF3942">
      <w:pPr>
        <w:spacing w:after="0" w:line="360" w:lineRule="auto"/>
        <w:jc w:val="both"/>
        <w:rPr>
          <w:b/>
          <w:u w:val="single"/>
        </w:rPr>
      </w:pPr>
    </w:p>
    <w:p w14:paraId="35FE8F4C" w14:textId="77777777" w:rsidR="004F5FA2" w:rsidRPr="00DD2C16" w:rsidRDefault="00273DD3" w:rsidP="00CF3942">
      <w:pPr>
        <w:spacing w:after="0" w:line="360" w:lineRule="auto"/>
        <w:jc w:val="both"/>
        <w:rPr>
          <w:b/>
          <w:u w:val="single"/>
        </w:rPr>
      </w:pPr>
      <w:r w:rsidRPr="00DD2C16">
        <w:rPr>
          <w:b/>
          <w:u w:val="single"/>
        </w:rPr>
        <w:t>Health, Safety and Work/Labor</w:t>
      </w:r>
    </w:p>
    <w:p w14:paraId="01CC1E65"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Communiqué on Workplace Hazard Classes Related to Occupational Health and Safety</w:t>
      </w:r>
    </w:p>
    <w:p w14:paraId="0EB6BC9F"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Protection of Employees from Noise-Related Risks</w:t>
      </w:r>
    </w:p>
    <w:p w14:paraId="136ECE86"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Protection of Employees from Vibration-Related Risks</w:t>
      </w:r>
    </w:p>
    <w:p w14:paraId="1CF59BFC"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Health and Safety Requirements for the Use of Work Equipment</w:t>
      </w:r>
    </w:p>
    <w:p w14:paraId="156DD9F5"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Occupational Health and Safety</w:t>
      </w:r>
    </w:p>
    <w:p w14:paraId="324F4374"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Occupational Health and Safety in Construction Works</w:t>
      </w:r>
    </w:p>
    <w:p w14:paraId="25DB7C81"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Occupational Health and Safety in Temporary or Fixed-Term Employment</w:t>
      </w:r>
    </w:p>
    <w:p w14:paraId="70441FA7"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Regulations on Safety and Health in Working with Chemical Substances</w:t>
      </w:r>
    </w:p>
    <w:p w14:paraId="007F2BC1"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Occupational Health and Safety Signs</w:t>
      </w:r>
    </w:p>
    <w:p w14:paraId="29BE35C0"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Fight Against Dust</w:t>
      </w:r>
    </w:p>
    <w:p w14:paraId="0120C7CB"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Safety Data Sheets Regarding Harmful Substances and Mixtures</w:t>
      </w:r>
    </w:p>
    <w:p w14:paraId="619D68D5"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Occupational Health and Safety Risk Assessment</w:t>
      </w:r>
    </w:p>
    <w:p w14:paraId="6ECBB0C5"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Personal Protective Equipment</w:t>
      </w:r>
    </w:p>
    <w:p w14:paraId="17496D28"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 xml:space="preserve">Regulation on the Vocational Training of Persons to be Employed in the Jobs in Dangerous and Extremely Dangerous Classes </w:t>
      </w:r>
    </w:p>
    <w:p w14:paraId="76ED471C"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Work Inspection Committee of Ministry of Labor and Social Security</w:t>
      </w:r>
    </w:p>
    <w:p w14:paraId="00B56949" w14:textId="705F520D" w:rsidR="004F5FA2" w:rsidRPr="00DD2C16" w:rsidRDefault="00273DD3" w:rsidP="00CF3942">
      <w:pPr>
        <w:numPr>
          <w:ilvl w:val="0"/>
          <w:numId w:val="11"/>
        </w:numPr>
        <w:pBdr>
          <w:top w:val="nil"/>
          <w:left w:val="nil"/>
          <w:bottom w:val="nil"/>
          <w:right w:val="nil"/>
          <w:between w:val="nil"/>
        </w:pBdr>
        <w:spacing w:after="0" w:line="360" w:lineRule="auto"/>
        <w:jc w:val="both"/>
        <w:rPr>
          <w:color w:val="000000"/>
        </w:rPr>
      </w:pPr>
      <w:r w:rsidRPr="00DD2C16">
        <w:rPr>
          <w:color w:val="000000"/>
        </w:rPr>
        <w:t>Bylaw on Work Inspections</w:t>
      </w:r>
    </w:p>
    <w:p w14:paraId="4A94B7D6" w14:textId="77777777" w:rsidR="004F5FA2" w:rsidRPr="00DD2C16" w:rsidRDefault="00273DD3" w:rsidP="00CF3942">
      <w:pPr>
        <w:spacing w:after="0" w:line="360" w:lineRule="auto"/>
        <w:jc w:val="both"/>
        <w:rPr>
          <w:b/>
          <w:u w:val="single"/>
        </w:rPr>
      </w:pPr>
      <w:r w:rsidRPr="00DD2C16">
        <w:rPr>
          <w:b/>
          <w:u w:val="single"/>
        </w:rPr>
        <w:t>Noise</w:t>
      </w:r>
    </w:p>
    <w:p w14:paraId="465D6DED"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Assessment and Management of Environmental Noise</w:t>
      </w:r>
    </w:p>
    <w:p w14:paraId="0BF5DD16" w14:textId="29441448" w:rsidR="00240101" w:rsidRPr="00DD2C16" w:rsidRDefault="00273DD3" w:rsidP="00240101">
      <w:pPr>
        <w:numPr>
          <w:ilvl w:val="0"/>
          <w:numId w:val="11"/>
        </w:numPr>
        <w:pBdr>
          <w:top w:val="nil"/>
          <w:left w:val="nil"/>
          <w:bottom w:val="nil"/>
          <w:right w:val="nil"/>
          <w:between w:val="nil"/>
        </w:pBdr>
        <w:spacing w:after="0" w:line="360" w:lineRule="auto"/>
        <w:jc w:val="both"/>
        <w:rPr>
          <w:b/>
          <w:u w:val="single"/>
        </w:rPr>
      </w:pPr>
      <w:r w:rsidRPr="00DD2C16">
        <w:rPr>
          <w:color w:val="000000"/>
        </w:rPr>
        <w:t>Noise Emission in the Environment by Equipment for Use Outdoors Regulations</w:t>
      </w:r>
    </w:p>
    <w:p w14:paraId="3E296287" w14:textId="7A32DA83" w:rsidR="004F5FA2" w:rsidRPr="00DD2C16" w:rsidRDefault="00273DD3" w:rsidP="00240101">
      <w:pPr>
        <w:pBdr>
          <w:top w:val="nil"/>
          <w:left w:val="nil"/>
          <w:bottom w:val="nil"/>
          <w:right w:val="nil"/>
          <w:between w:val="nil"/>
        </w:pBdr>
        <w:spacing w:after="0" w:line="360" w:lineRule="auto"/>
        <w:jc w:val="both"/>
        <w:rPr>
          <w:b/>
          <w:u w:val="single"/>
        </w:rPr>
      </w:pPr>
      <w:r w:rsidRPr="00DD2C16">
        <w:rPr>
          <w:b/>
          <w:u w:val="single"/>
        </w:rPr>
        <w:t>Social</w:t>
      </w:r>
    </w:p>
    <w:p w14:paraId="54B5AD3C"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Implementing Regulation on Settlement Law</w:t>
      </w:r>
    </w:p>
    <w:p w14:paraId="65289CB9" w14:textId="07C1FA4F" w:rsidR="004F5FA2" w:rsidRPr="00DD2C16" w:rsidRDefault="00273DD3" w:rsidP="00CF3942">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the Implementation of the Law on Private Security Services</w:t>
      </w:r>
    </w:p>
    <w:p w14:paraId="6211518D" w14:textId="77777777" w:rsidR="004F5FA2" w:rsidRPr="00DD2C16" w:rsidRDefault="00273DD3" w:rsidP="00CF3942">
      <w:pPr>
        <w:spacing w:after="0" w:line="360" w:lineRule="auto"/>
        <w:jc w:val="both"/>
        <w:rPr>
          <w:b/>
          <w:u w:val="single"/>
        </w:rPr>
      </w:pPr>
      <w:r w:rsidRPr="00DD2C16">
        <w:rPr>
          <w:b/>
          <w:u w:val="single"/>
        </w:rPr>
        <w:t>Other / General</w:t>
      </w:r>
    </w:p>
    <w:p w14:paraId="4D728116"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Road Traffic Regulation</w:t>
      </w:r>
    </w:p>
    <w:p w14:paraId="3CCF144A"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Railway Safety Regulation</w:t>
      </w:r>
    </w:p>
    <w:p w14:paraId="6F4A38EA" w14:textId="77777777" w:rsidR="004F5FA2" w:rsidRPr="00DD2C16" w:rsidRDefault="00273DD3">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Railway Safety Critical Tasks</w:t>
      </w:r>
    </w:p>
    <w:p w14:paraId="1272B128" w14:textId="7EB31E32" w:rsidR="004F5FA2" w:rsidRPr="00DD2C16" w:rsidRDefault="00273DD3" w:rsidP="00CF3942">
      <w:pPr>
        <w:numPr>
          <w:ilvl w:val="0"/>
          <w:numId w:val="11"/>
        </w:numPr>
        <w:pBdr>
          <w:top w:val="nil"/>
          <w:left w:val="nil"/>
          <w:bottom w:val="nil"/>
          <w:right w:val="nil"/>
          <w:between w:val="nil"/>
        </w:pBdr>
        <w:spacing w:after="0" w:line="360" w:lineRule="auto"/>
        <w:jc w:val="both"/>
        <w:rPr>
          <w:color w:val="000000"/>
        </w:rPr>
      </w:pPr>
      <w:r w:rsidRPr="00DD2C16">
        <w:rPr>
          <w:color w:val="000000"/>
        </w:rPr>
        <w:t>Regulation on Construction Managers</w:t>
      </w:r>
    </w:p>
    <w:p w14:paraId="5503164F" w14:textId="04D12941" w:rsidR="004F5FA2" w:rsidRPr="00DD2C16" w:rsidRDefault="00273DD3" w:rsidP="009467A0">
      <w:pPr>
        <w:pStyle w:val="Balk2"/>
      </w:pPr>
      <w:bookmarkStart w:id="175" w:name="_Toc198046923"/>
      <w:bookmarkStart w:id="176" w:name="_Toc206497017"/>
      <w:r w:rsidRPr="00DD2C16">
        <w:lastRenderedPageBreak/>
        <w:t xml:space="preserve">1.2. </w:t>
      </w:r>
      <w:r w:rsidR="008279C4" w:rsidRPr="00DD2C16">
        <w:t>National Laws on Social Impacts</w:t>
      </w:r>
      <w:bookmarkEnd w:id="175"/>
      <w:bookmarkEnd w:id="176"/>
    </w:p>
    <w:p w14:paraId="727BB92D" w14:textId="14FCDDAF" w:rsidR="004F5FA2" w:rsidRPr="00DD2C16" w:rsidRDefault="00273DD3" w:rsidP="009467A0">
      <w:pPr>
        <w:pStyle w:val="Balk3"/>
      </w:pPr>
      <w:bookmarkStart w:id="177" w:name="_Toc198046924"/>
      <w:bookmarkStart w:id="178" w:name="_Toc206497018"/>
      <w:r w:rsidRPr="00DD2C16">
        <w:t xml:space="preserve">1.2.1.  </w:t>
      </w:r>
      <w:r w:rsidR="008279C4" w:rsidRPr="00DD2C16">
        <w:t>National Laws on Labor &amp; Working Conditions</w:t>
      </w:r>
      <w:bookmarkEnd w:id="177"/>
      <w:bookmarkEnd w:id="178"/>
    </w:p>
    <w:p w14:paraId="0F7BE372" w14:textId="77777777" w:rsidR="004F5FA2" w:rsidRPr="00DD2C16" w:rsidRDefault="00273DD3" w:rsidP="00CF3942">
      <w:pPr>
        <w:spacing w:before="120" w:after="120" w:line="360" w:lineRule="auto"/>
        <w:jc w:val="both"/>
      </w:pPr>
      <w:r w:rsidRPr="00DD2C16">
        <w:t>The Project is expected to employ the following type of Project workers, as per ESS 2 and described in the Labor Management Procedures (LMP) of the CDRC Project, direct workers, contracted workers, community workers, primary suppliers and migrant workers. For further details on the types of workers in the Project, the numbers and characteristics of the Project Workers and scheduling of labor requirements check Subsections 2.1 through 2.4 of the LMP</w:t>
      </w:r>
      <w:r w:rsidRPr="00DD2C16">
        <w:rPr>
          <w:vertAlign w:val="superscript"/>
        </w:rPr>
        <w:footnoteReference w:id="40"/>
      </w:r>
      <w:r w:rsidRPr="00DD2C16">
        <w:t xml:space="preserve">. </w:t>
      </w:r>
    </w:p>
    <w:p w14:paraId="1ED135B4" w14:textId="77777777" w:rsidR="004F5FA2" w:rsidRPr="00DD2C16" w:rsidRDefault="00273DD3" w:rsidP="00CF3942">
      <w:pPr>
        <w:spacing w:before="240" w:after="240" w:line="360" w:lineRule="auto"/>
        <w:jc w:val="both"/>
        <w:rPr>
          <w:b/>
          <w:u w:val="single"/>
        </w:rPr>
      </w:pPr>
      <w:r w:rsidRPr="00DD2C16">
        <w:rPr>
          <w:b/>
          <w:u w:val="single"/>
        </w:rPr>
        <w:t>Occupational Health and Safety</w:t>
      </w:r>
    </w:p>
    <w:p w14:paraId="5B05F116" w14:textId="77777777" w:rsidR="004F5FA2" w:rsidRPr="00DD2C16" w:rsidRDefault="00273DD3" w:rsidP="00CF3942">
      <w:pPr>
        <w:spacing w:before="120" w:after="120" w:line="360" w:lineRule="auto"/>
        <w:jc w:val="both"/>
      </w:pPr>
      <w:r w:rsidRPr="00DD2C16">
        <w:t xml:space="preserve">In recent years, </w:t>
      </w:r>
      <w:proofErr w:type="spellStart"/>
      <w:r w:rsidRPr="00DD2C16">
        <w:t>Türkiye</w:t>
      </w:r>
      <w:proofErr w:type="spellEnd"/>
      <w:r w:rsidRPr="00DD2C16">
        <w:t xml:space="preserve"> has carried out a reform to improve the national OHS system by adapting a number of international and regional standards within the national level requirements for the prevention of occupational risks defined in the International Labor Organization (ILO) Occupational Safety and Health Convention No. 155 of 1981. The Convention was ratified by </w:t>
      </w:r>
      <w:proofErr w:type="spellStart"/>
      <w:r w:rsidRPr="00DD2C16">
        <w:t>Türkiye</w:t>
      </w:r>
      <w:proofErr w:type="spellEnd"/>
      <w:r w:rsidRPr="00DD2C16">
        <w:t xml:space="preserve"> in 2005 together with the Occupational Health Services Convention No. 161 of 1985 and </w:t>
      </w:r>
      <w:proofErr w:type="spellStart"/>
      <w:r w:rsidRPr="00DD2C16">
        <w:t>Türkiye</w:t>
      </w:r>
      <w:proofErr w:type="spellEnd"/>
      <w:r w:rsidRPr="00DD2C16">
        <w:t xml:space="preserve"> has also been a party to the Labor Inspection Convention No. 81 of 1945 since 1951. </w:t>
      </w:r>
      <w:proofErr w:type="spellStart"/>
      <w:r w:rsidRPr="00DD2C16">
        <w:t>Türkiye</w:t>
      </w:r>
      <w:proofErr w:type="spellEnd"/>
      <w:r w:rsidRPr="00DD2C16">
        <w:t xml:space="preserve"> adopted the Occupational Health and Safety Improvement Framework No. 187 of 2006 in 2014.</w:t>
      </w:r>
    </w:p>
    <w:p w14:paraId="0DFEC9C3" w14:textId="77777777" w:rsidR="004F5FA2" w:rsidRPr="00DD2C16" w:rsidRDefault="00273DD3" w:rsidP="00CF3942">
      <w:pPr>
        <w:spacing w:before="120" w:after="120" w:line="360" w:lineRule="auto"/>
        <w:jc w:val="both"/>
      </w:pPr>
      <w:r w:rsidRPr="00DD2C16">
        <w:t>In 2012, an independent OHS Law No. 6331 came into force (20 June 2012). OHS Law regulates workplace environments and sectors (both public and private) as well as all classes of workers, including part-time employees, interns and apprentices. The legislation is comprehensive and generally applies to all sectors and many industries.</w:t>
      </w:r>
    </w:p>
    <w:p w14:paraId="028EFF7B" w14:textId="77777777" w:rsidR="004F5FA2" w:rsidRPr="00DD2C16" w:rsidRDefault="00273DD3" w:rsidP="00CF3942">
      <w:pPr>
        <w:spacing w:before="240" w:after="240" w:line="360" w:lineRule="auto"/>
        <w:jc w:val="both"/>
        <w:rPr>
          <w:b/>
          <w:u w:val="single"/>
        </w:rPr>
      </w:pPr>
      <w:r w:rsidRPr="00DD2C16">
        <w:rPr>
          <w:b/>
          <w:u w:val="single"/>
        </w:rPr>
        <w:t>Labor and Working Conditions</w:t>
      </w:r>
    </w:p>
    <w:p w14:paraId="42EBC9A8" w14:textId="77777777" w:rsidR="004F5FA2" w:rsidRPr="00DD2C16" w:rsidRDefault="00273DD3" w:rsidP="00CF3942">
      <w:pPr>
        <w:spacing w:before="120" w:after="120" w:line="360" w:lineRule="auto"/>
        <w:jc w:val="both"/>
      </w:pPr>
      <w:proofErr w:type="spellStart"/>
      <w:r w:rsidRPr="00DD2C16">
        <w:t>Türkiye</w:t>
      </w:r>
      <w:proofErr w:type="spellEnd"/>
      <w:r w:rsidRPr="00DD2C16">
        <w:t xml:space="preserve"> is a party to numerous conventions of ILO including, but not limited to, equal treatment of employees, gender equality, child labor, forced labor, OHS, the right to organize and minimum wage. Accordingly, Labor Law No. 4857 in force in </w:t>
      </w:r>
      <w:proofErr w:type="spellStart"/>
      <w:r w:rsidRPr="00DD2C16">
        <w:t>Türkiye</w:t>
      </w:r>
      <w:proofErr w:type="spellEnd"/>
      <w:r w:rsidRPr="00DD2C16">
        <w:t xml:space="preserve"> is largely in line with the requirements of ESS2.</w:t>
      </w:r>
    </w:p>
    <w:p w14:paraId="30998782" w14:textId="1CC7E093" w:rsidR="004F5FA2" w:rsidRPr="00DD2C16" w:rsidRDefault="00273DD3" w:rsidP="00240101">
      <w:pPr>
        <w:spacing w:before="120" w:after="120" w:line="360" w:lineRule="auto"/>
        <w:jc w:val="both"/>
      </w:pPr>
      <w:r w:rsidRPr="00DD2C16">
        <w:lastRenderedPageBreak/>
        <w:t>There is also secondary legislation that may be applicable to the Project, including regulations regarding annual leave, working hours, overtime, minimum wage, and female and child workers. The Ministry of Labor and Social Security (</w:t>
      </w:r>
      <w:proofErr w:type="spellStart"/>
      <w:r w:rsidRPr="00DD2C16">
        <w:t>MoLSS</w:t>
      </w:r>
      <w:proofErr w:type="spellEnd"/>
      <w:r w:rsidRPr="00DD2C16">
        <w:t>) has also published various communiqués and circulars that can be applied during the Project implementation, laying the groundwork for the implementation of the Labor Law.</w:t>
      </w:r>
    </w:p>
    <w:p w14:paraId="0CF061DE" w14:textId="17602606" w:rsidR="004F5FA2" w:rsidRPr="00DD2C16" w:rsidRDefault="00273DD3" w:rsidP="009467A0">
      <w:pPr>
        <w:pStyle w:val="Balk3"/>
        <w:rPr>
          <w:sz w:val="28"/>
          <w:szCs w:val="28"/>
        </w:rPr>
      </w:pPr>
      <w:bookmarkStart w:id="179" w:name="_Toc198046925"/>
      <w:bookmarkStart w:id="180" w:name="_Toc206497019"/>
      <w:r w:rsidRPr="00DD2C16">
        <w:rPr>
          <w:sz w:val="24"/>
        </w:rPr>
        <w:t xml:space="preserve">1.2.2.  </w:t>
      </w:r>
      <w:r w:rsidR="005856D2" w:rsidRPr="00DD2C16">
        <w:t>National Laws on Community Health and Safety</w:t>
      </w:r>
      <w:bookmarkEnd w:id="179"/>
      <w:bookmarkEnd w:id="180"/>
    </w:p>
    <w:p w14:paraId="7CE73ABE" w14:textId="77777777" w:rsidR="004F5FA2" w:rsidRPr="00DD2C16" w:rsidRDefault="00273DD3" w:rsidP="00CF3942">
      <w:pPr>
        <w:spacing w:before="120" w:after="120" w:line="360" w:lineRule="auto"/>
      </w:pPr>
      <w:r w:rsidRPr="00DD2C16">
        <w:t>The main national laws covering ESS4 (Community Health and Safety) are as follows:</w:t>
      </w:r>
    </w:p>
    <w:p w14:paraId="4DC57499" w14:textId="77777777" w:rsidR="004F5FA2" w:rsidRPr="00DD2C16" w:rsidRDefault="00273DD3">
      <w:pPr>
        <w:numPr>
          <w:ilvl w:val="0"/>
          <w:numId w:val="42"/>
        </w:numPr>
        <w:pBdr>
          <w:top w:val="nil"/>
          <w:left w:val="nil"/>
          <w:bottom w:val="nil"/>
          <w:right w:val="nil"/>
          <w:between w:val="nil"/>
        </w:pBdr>
        <w:spacing w:before="120" w:after="0" w:line="360" w:lineRule="auto"/>
        <w:jc w:val="both"/>
        <w:rPr>
          <w:color w:val="000000"/>
        </w:rPr>
      </w:pPr>
      <w:r w:rsidRPr="00DD2C16">
        <w:rPr>
          <w:color w:val="000000"/>
        </w:rPr>
        <w:t>General Health Protection Law No. 1593</w:t>
      </w:r>
    </w:p>
    <w:p w14:paraId="2B16E8E0" w14:textId="77777777" w:rsidR="004F5FA2" w:rsidRPr="00DD2C16" w:rsidRDefault="00273DD3">
      <w:pPr>
        <w:numPr>
          <w:ilvl w:val="0"/>
          <w:numId w:val="42"/>
        </w:numPr>
        <w:pBdr>
          <w:top w:val="nil"/>
          <w:left w:val="nil"/>
          <w:bottom w:val="nil"/>
          <w:right w:val="nil"/>
          <w:between w:val="nil"/>
        </w:pBdr>
        <w:spacing w:after="0" w:line="360" w:lineRule="auto"/>
        <w:jc w:val="both"/>
        <w:rPr>
          <w:color w:val="000000"/>
        </w:rPr>
      </w:pPr>
      <w:r w:rsidRPr="00DD2C16">
        <w:rPr>
          <w:color w:val="000000"/>
        </w:rPr>
        <w:t>Law No. 5378 on the Disabled</w:t>
      </w:r>
    </w:p>
    <w:p w14:paraId="28F0A44E" w14:textId="77777777" w:rsidR="004F5FA2" w:rsidRPr="00DD2C16" w:rsidRDefault="00273DD3">
      <w:pPr>
        <w:numPr>
          <w:ilvl w:val="0"/>
          <w:numId w:val="42"/>
        </w:numPr>
        <w:pBdr>
          <w:top w:val="nil"/>
          <w:left w:val="nil"/>
          <w:bottom w:val="nil"/>
          <w:right w:val="nil"/>
          <w:between w:val="nil"/>
        </w:pBdr>
        <w:spacing w:after="0" w:line="360" w:lineRule="auto"/>
        <w:jc w:val="both"/>
        <w:rPr>
          <w:color w:val="000000"/>
        </w:rPr>
      </w:pPr>
      <w:r w:rsidRPr="00DD2C16">
        <w:rPr>
          <w:color w:val="000000"/>
        </w:rPr>
        <w:t>Law No. 5188 on Private Security Services</w:t>
      </w:r>
    </w:p>
    <w:p w14:paraId="32DC1064" w14:textId="77777777" w:rsidR="004F5FA2" w:rsidRPr="00DD2C16" w:rsidRDefault="00273DD3">
      <w:pPr>
        <w:numPr>
          <w:ilvl w:val="0"/>
          <w:numId w:val="42"/>
        </w:numPr>
        <w:pBdr>
          <w:top w:val="nil"/>
          <w:left w:val="nil"/>
          <w:bottom w:val="nil"/>
          <w:right w:val="nil"/>
          <w:between w:val="nil"/>
        </w:pBdr>
        <w:spacing w:after="0" w:line="360" w:lineRule="auto"/>
        <w:jc w:val="both"/>
        <w:rPr>
          <w:color w:val="000000"/>
        </w:rPr>
      </w:pPr>
      <w:r w:rsidRPr="00DD2C16">
        <w:rPr>
          <w:color w:val="000000"/>
        </w:rPr>
        <w:t>Law No. 7269 on the Aids to be Given and Measures to be Taken Due to Disasters Affecting Public Life</w:t>
      </w:r>
    </w:p>
    <w:p w14:paraId="3F6D8DD1" w14:textId="77777777" w:rsidR="004F5FA2" w:rsidRPr="00DD2C16" w:rsidRDefault="00273DD3">
      <w:pPr>
        <w:numPr>
          <w:ilvl w:val="1"/>
          <w:numId w:val="42"/>
        </w:numPr>
        <w:pBdr>
          <w:top w:val="nil"/>
          <w:left w:val="nil"/>
          <w:bottom w:val="nil"/>
          <w:right w:val="nil"/>
          <w:between w:val="nil"/>
        </w:pBdr>
        <w:spacing w:after="0" w:line="360" w:lineRule="auto"/>
        <w:jc w:val="both"/>
        <w:rPr>
          <w:color w:val="000000"/>
        </w:rPr>
      </w:pPr>
      <w:r w:rsidRPr="00DD2C16">
        <w:rPr>
          <w:color w:val="000000"/>
        </w:rPr>
        <w:t xml:space="preserve">Building Earthquake Regulation in </w:t>
      </w:r>
      <w:proofErr w:type="spellStart"/>
      <w:r w:rsidRPr="00DD2C16">
        <w:rPr>
          <w:color w:val="000000"/>
        </w:rPr>
        <w:t>Türkiye</w:t>
      </w:r>
      <w:proofErr w:type="spellEnd"/>
      <w:r w:rsidRPr="00DD2C16">
        <w:rPr>
          <w:color w:val="000000"/>
        </w:rPr>
        <w:t xml:space="preserve"> (O.G. No. 30364 of 18.03.2018)</w:t>
      </w:r>
    </w:p>
    <w:p w14:paraId="68E65B52" w14:textId="77777777" w:rsidR="004F5FA2" w:rsidRPr="00DD2C16" w:rsidRDefault="00273DD3">
      <w:pPr>
        <w:numPr>
          <w:ilvl w:val="1"/>
          <w:numId w:val="42"/>
        </w:numPr>
        <w:pBdr>
          <w:top w:val="nil"/>
          <w:left w:val="nil"/>
          <w:bottom w:val="nil"/>
          <w:right w:val="nil"/>
          <w:between w:val="nil"/>
        </w:pBdr>
        <w:spacing w:after="0" w:line="360" w:lineRule="auto"/>
        <w:jc w:val="both"/>
        <w:rPr>
          <w:color w:val="000000"/>
        </w:rPr>
      </w:pPr>
      <w:r w:rsidRPr="00DD2C16">
        <w:rPr>
          <w:color w:val="000000"/>
        </w:rPr>
        <w:t>Disaster Regulation for Infrastructure (O.G. No. 26435 of 15.02.2007)</w:t>
      </w:r>
    </w:p>
    <w:p w14:paraId="684A552B" w14:textId="77777777" w:rsidR="004F5FA2" w:rsidRPr="00DD2C16" w:rsidRDefault="00273DD3">
      <w:pPr>
        <w:numPr>
          <w:ilvl w:val="0"/>
          <w:numId w:val="42"/>
        </w:numPr>
        <w:pBdr>
          <w:top w:val="nil"/>
          <w:left w:val="nil"/>
          <w:bottom w:val="nil"/>
          <w:right w:val="nil"/>
          <w:between w:val="nil"/>
        </w:pBdr>
        <w:spacing w:after="0" w:line="360" w:lineRule="auto"/>
        <w:jc w:val="both"/>
        <w:rPr>
          <w:color w:val="000000"/>
        </w:rPr>
      </w:pPr>
      <w:r w:rsidRPr="00DD2C16">
        <w:rPr>
          <w:color w:val="000000"/>
        </w:rPr>
        <w:t>Law No. 4708 on Building Auditing (Construction and Usage Permits)</w:t>
      </w:r>
    </w:p>
    <w:p w14:paraId="06B2408B" w14:textId="77777777" w:rsidR="004F5FA2" w:rsidRPr="00DD2C16" w:rsidRDefault="00273DD3">
      <w:pPr>
        <w:numPr>
          <w:ilvl w:val="0"/>
          <w:numId w:val="42"/>
        </w:numPr>
        <w:pBdr>
          <w:top w:val="nil"/>
          <w:left w:val="nil"/>
          <w:bottom w:val="nil"/>
          <w:right w:val="nil"/>
          <w:between w:val="nil"/>
        </w:pBdr>
        <w:spacing w:after="0" w:line="360" w:lineRule="auto"/>
        <w:jc w:val="both"/>
        <w:rPr>
          <w:color w:val="000000"/>
        </w:rPr>
      </w:pPr>
      <w:r w:rsidRPr="00DD2C16">
        <w:rPr>
          <w:color w:val="000000"/>
        </w:rPr>
        <w:t>Zoning Law No. 3194 (Construction and Usage Permits)</w:t>
      </w:r>
    </w:p>
    <w:p w14:paraId="7F62D9E0" w14:textId="77777777" w:rsidR="004F5FA2" w:rsidRPr="00DD2C16" w:rsidRDefault="00273DD3">
      <w:pPr>
        <w:numPr>
          <w:ilvl w:val="0"/>
          <w:numId w:val="42"/>
        </w:numPr>
        <w:pBdr>
          <w:top w:val="nil"/>
          <w:left w:val="nil"/>
          <w:bottom w:val="nil"/>
          <w:right w:val="nil"/>
          <w:between w:val="nil"/>
        </w:pBdr>
        <w:spacing w:after="120" w:line="360" w:lineRule="auto"/>
        <w:jc w:val="both"/>
        <w:rPr>
          <w:color w:val="000000"/>
        </w:rPr>
      </w:pPr>
      <w:r w:rsidRPr="00DD2C16">
        <w:rPr>
          <w:color w:val="000000"/>
        </w:rPr>
        <w:t>Law No. 6306 on Transformation of Areas Under Disaster Risk</w:t>
      </w:r>
    </w:p>
    <w:p w14:paraId="0E4D6E39" w14:textId="77777777" w:rsidR="004F5FA2" w:rsidRPr="00DD2C16" w:rsidRDefault="00273DD3" w:rsidP="00CF3942">
      <w:pPr>
        <w:spacing w:before="240" w:after="240" w:line="360" w:lineRule="auto"/>
        <w:jc w:val="both"/>
        <w:rPr>
          <w:b/>
          <w:u w:val="single"/>
        </w:rPr>
      </w:pPr>
      <w:r w:rsidRPr="00DD2C16">
        <w:rPr>
          <w:b/>
          <w:u w:val="single"/>
        </w:rPr>
        <w:t>Turkish Earthquake Code</w:t>
      </w:r>
    </w:p>
    <w:p w14:paraId="4B8A4052" w14:textId="77777777" w:rsidR="004F5FA2" w:rsidRDefault="00273DD3" w:rsidP="00CF3942">
      <w:pPr>
        <w:spacing w:line="360" w:lineRule="auto"/>
        <w:jc w:val="both"/>
      </w:pPr>
      <w:r w:rsidRPr="00DD2C16">
        <w:t>The purpose of this Regulation is “</w:t>
      </w:r>
      <w:r w:rsidRPr="00DD2C16">
        <w:rPr>
          <w:i/>
        </w:rPr>
        <w:t>to identify the required rules and minimum conditions in order to design and construct, under seismic effect, official and private building and building-like structures, partly or completely, which are planned to be re-built, modified or expanded, and to assess and reinforce the performance of the existing buildings under seismic effect</w:t>
      </w:r>
      <w:r w:rsidRPr="00DD2C16">
        <w:t>”. The main principle of earthquake resistant design of new buildings according to this Regulation is to limit the formation of permanent structural damage in order to ensure that the structural and non-structural system elements in the buildings are not damaged in mild earthquakes, the damage that may occur in structural and non-structural elements in moderate earthquakes is limited and repairable, and to ensure life safety in severe earthquakes. Check the Regulation in question and the ESMF subsection 2.4. for further details.</w:t>
      </w:r>
    </w:p>
    <w:p w14:paraId="54D56498" w14:textId="77777777" w:rsidR="003038E6" w:rsidRPr="00DD2C16" w:rsidRDefault="003038E6" w:rsidP="00CF3942">
      <w:pPr>
        <w:spacing w:line="360" w:lineRule="auto"/>
        <w:jc w:val="both"/>
      </w:pPr>
    </w:p>
    <w:p w14:paraId="11D26BCC" w14:textId="77777777" w:rsidR="004F5FA2" w:rsidRPr="00DD2C16" w:rsidRDefault="00273DD3" w:rsidP="00CF3942">
      <w:pPr>
        <w:spacing w:before="240" w:after="240" w:line="360" w:lineRule="auto"/>
        <w:jc w:val="both"/>
        <w:rPr>
          <w:b/>
          <w:u w:val="single"/>
        </w:rPr>
      </w:pPr>
      <w:r w:rsidRPr="00DD2C16">
        <w:rPr>
          <w:b/>
          <w:u w:val="single"/>
        </w:rPr>
        <w:lastRenderedPageBreak/>
        <w:t xml:space="preserve">Legal Framework and Practices Regarding Risky Buildings in </w:t>
      </w:r>
      <w:proofErr w:type="spellStart"/>
      <w:r w:rsidRPr="00DD2C16">
        <w:rPr>
          <w:b/>
          <w:u w:val="single"/>
        </w:rPr>
        <w:t>Türkiye</w:t>
      </w:r>
      <w:proofErr w:type="spellEnd"/>
      <w:r w:rsidRPr="00DD2C16">
        <w:rPr>
          <w:b/>
          <w:u w:val="single"/>
        </w:rPr>
        <w:t xml:space="preserve"> </w:t>
      </w:r>
    </w:p>
    <w:p w14:paraId="507E3B10" w14:textId="77777777" w:rsidR="004F5FA2" w:rsidRPr="00DD2C16" w:rsidRDefault="00273DD3" w:rsidP="00CF3942">
      <w:pPr>
        <w:spacing w:line="360" w:lineRule="auto"/>
        <w:jc w:val="both"/>
      </w:pPr>
      <w:r w:rsidRPr="00DD2C16">
        <w:t xml:space="preserve">The process related to the retrofitting/demolition/reconstruction of the risky buildings against disaster risk in </w:t>
      </w:r>
      <w:proofErr w:type="spellStart"/>
      <w:r w:rsidRPr="00DD2C16">
        <w:t>Türkiye</w:t>
      </w:r>
      <w:proofErr w:type="spellEnd"/>
      <w:r w:rsidRPr="00DD2C16">
        <w:t xml:space="preserve"> is regulated by the “Law No. 6306 on Transformation of Areas Under Disaster Risk” (hereinafter referred to as the “Law No. 6306” or simply the “Law”) and the “Regulation of the Implementation of Law No. 6306” (hereinafter referred to as the "Implementing Regulation").</w:t>
      </w:r>
    </w:p>
    <w:p w14:paraId="15ACB95F" w14:textId="77777777" w:rsidR="004F5FA2" w:rsidRPr="00DD2C16" w:rsidRDefault="00273DD3" w:rsidP="00CF3942">
      <w:pPr>
        <w:spacing w:line="360" w:lineRule="auto"/>
        <w:jc w:val="both"/>
      </w:pPr>
      <w:r w:rsidRPr="00DD2C16">
        <w:t xml:space="preserve">According to the Law, "risky area" is defined as "an area determined by the President, which carries the risk of causing loss of life and property due to the ground structure or the construction on it", and "risky building" is defined as a structure that is </w:t>
      </w:r>
      <w:r w:rsidRPr="00DD2C16">
        <w:rPr>
          <w:i/>
        </w:rPr>
        <w:t>inside or outside</w:t>
      </w:r>
      <w:r w:rsidRPr="00DD2C16">
        <w:t xml:space="preserve"> the risky area, has completed its economic life, or has a risk of collapse or severe damage, which is determined based on scientific and technical data. </w:t>
      </w:r>
    </w:p>
    <w:p w14:paraId="1E501BD9" w14:textId="77777777" w:rsidR="004F5FA2" w:rsidRPr="00DD2C16" w:rsidRDefault="00273DD3" w:rsidP="00CF3942">
      <w:pPr>
        <w:spacing w:line="360" w:lineRule="auto"/>
        <w:jc w:val="both"/>
      </w:pPr>
      <w:r w:rsidRPr="00DD2C16">
        <w:t>The Law and the Implementing Regulation are the applicable national legislation components for “risky buildings outside the areas officially defined as risky areas and/or urban transformation areas” within the scope of the Project.</w:t>
      </w:r>
    </w:p>
    <w:p w14:paraId="02491F5D" w14:textId="77777777" w:rsidR="004F5FA2" w:rsidRPr="00DD2C16" w:rsidRDefault="00273DD3" w:rsidP="00CF3942">
      <w:pPr>
        <w:spacing w:before="240" w:after="240" w:line="360" w:lineRule="auto"/>
        <w:jc w:val="both"/>
        <w:rPr>
          <w:b/>
          <w:u w:val="single"/>
        </w:rPr>
      </w:pPr>
      <w:r w:rsidRPr="00DD2C16">
        <w:rPr>
          <w:b/>
          <w:u w:val="single"/>
        </w:rPr>
        <w:t>Risky Building Process</w:t>
      </w:r>
    </w:p>
    <w:p w14:paraId="4A44E9DB" w14:textId="77777777" w:rsidR="004F5FA2" w:rsidRPr="00DD2C16" w:rsidRDefault="00273DD3" w:rsidP="00CF3942">
      <w:pPr>
        <w:spacing w:line="360" w:lineRule="auto"/>
        <w:jc w:val="both"/>
        <w:rPr>
          <w:i/>
        </w:rPr>
      </w:pPr>
      <w:r w:rsidRPr="00DD2C16">
        <w:rPr>
          <w:i/>
        </w:rPr>
        <w:t>Risk Identification</w:t>
      </w:r>
    </w:p>
    <w:p w14:paraId="50CC63CE" w14:textId="77777777" w:rsidR="004F5FA2" w:rsidRPr="00DD2C16" w:rsidRDefault="00273DD3" w:rsidP="00CF3942">
      <w:pPr>
        <w:spacing w:line="360" w:lineRule="auto"/>
        <w:jc w:val="both"/>
      </w:pPr>
      <w:r w:rsidRPr="00DD2C16">
        <w:t>Identification of risky buildings is done principally by the building owners or their legal representatives, at their own expense, within the framework of the procedures and principles set forth in the Implementation Regulation.</w:t>
      </w:r>
    </w:p>
    <w:p w14:paraId="4C1DC03C" w14:textId="77777777" w:rsidR="004F5FA2" w:rsidRPr="00DD2C16" w:rsidRDefault="00273DD3" w:rsidP="00CF3942">
      <w:pPr>
        <w:spacing w:line="360" w:lineRule="auto"/>
        <w:jc w:val="both"/>
        <w:rPr>
          <w:i/>
        </w:rPr>
      </w:pPr>
      <w:r w:rsidRPr="00DD2C16">
        <w:rPr>
          <w:i/>
        </w:rPr>
        <w:t>Risky Building Identification</w:t>
      </w:r>
    </w:p>
    <w:p w14:paraId="2C6494F1" w14:textId="77777777" w:rsidR="004F5FA2" w:rsidRPr="00DD2C16" w:rsidRDefault="00273DD3" w:rsidP="00CF3942">
      <w:pPr>
        <w:spacing w:line="360" w:lineRule="auto"/>
        <w:jc w:val="both"/>
      </w:pPr>
      <w:r w:rsidRPr="00DD2C16">
        <w:t xml:space="preserve">According to Annex-2 of the Regulation entitled Principles Regarding the Risky Building Detection, the reports regarding the buildings which are determined as risky by the Licensed Institution/Organization through application of the owners, are submitted to the relevant Governorate (Provincial Directorate of Environment, Urbanization and Climate Change) by the Licensed Institution/Organization, or to the Administration (“Municipality”) in case the </w:t>
      </w:r>
      <w:proofErr w:type="spellStart"/>
      <w:r w:rsidRPr="00DD2C16">
        <w:t>MoEUCC</w:t>
      </w:r>
      <w:proofErr w:type="spellEnd"/>
      <w:r w:rsidRPr="00DD2C16">
        <w:t xml:space="preserve"> transfers its authority.</w:t>
      </w:r>
      <w:r w:rsidRPr="00DD2C16">
        <w:rPr>
          <w:vertAlign w:val="superscript"/>
        </w:rPr>
        <w:footnoteReference w:id="41"/>
      </w:r>
      <w:r w:rsidRPr="00DD2C16">
        <w:t xml:space="preserve"> </w:t>
      </w:r>
    </w:p>
    <w:p w14:paraId="29B29E8B" w14:textId="77777777" w:rsidR="004F5FA2" w:rsidRPr="00DD2C16" w:rsidRDefault="00273DD3" w:rsidP="00CF3942">
      <w:pPr>
        <w:spacing w:line="360" w:lineRule="auto"/>
        <w:jc w:val="both"/>
        <w:rPr>
          <w:i/>
        </w:rPr>
      </w:pPr>
      <w:r w:rsidRPr="00DD2C16">
        <w:rPr>
          <w:i/>
        </w:rPr>
        <w:lastRenderedPageBreak/>
        <w:t>Informing the Owners</w:t>
      </w:r>
    </w:p>
    <w:p w14:paraId="44790ECA" w14:textId="77777777" w:rsidR="004F5FA2" w:rsidRPr="00DD2C16" w:rsidRDefault="00273DD3" w:rsidP="00CF3942">
      <w:pPr>
        <w:spacing w:line="360" w:lineRule="auto"/>
        <w:jc w:val="both"/>
      </w:pPr>
      <w:r w:rsidRPr="00DD2C16">
        <w:t xml:space="preserve">Notifications to the owners of the buildings about the buildings that are determined as risky buildings within the scope of the Law No. 6306 are made in accordance with the Notification Law No. 7201. It notifies the owners of the building that is determined as a risky building that a "risky building annotation" has been placed in the declarations section of the land registry of the relevant land registry office. </w:t>
      </w:r>
    </w:p>
    <w:p w14:paraId="7339427B" w14:textId="77777777" w:rsidR="004F5FA2" w:rsidRPr="00DD2C16" w:rsidRDefault="00273DD3" w:rsidP="00CF3942">
      <w:pPr>
        <w:spacing w:line="360" w:lineRule="auto"/>
        <w:jc w:val="both"/>
        <w:rPr>
          <w:i/>
        </w:rPr>
      </w:pPr>
      <w:r w:rsidRPr="00DD2C16">
        <w:rPr>
          <w:i/>
        </w:rPr>
        <w:t>Objection to the Risky Building Detection</w:t>
      </w:r>
    </w:p>
    <w:p w14:paraId="76B8667C" w14:textId="77777777" w:rsidR="004F5FA2" w:rsidRPr="00DD2C16" w:rsidRDefault="00273DD3" w:rsidP="00CF3942">
      <w:pPr>
        <w:spacing w:line="360" w:lineRule="auto"/>
        <w:jc w:val="both"/>
      </w:pPr>
      <w:r w:rsidRPr="00DD2C16">
        <w:t xml:space="preserve">An objection can be made against the risky building detection by the building owners or their legal representatives to the Directorate (Provincial Directorate of Environment, Urbanization and Climate Change) of the place where the building is located, or to the Administration (Municipality) in case of transfer of authority by the </w:t>
      </w:r>
      <w:proofErr w:type="spellStart"/>
      <w:r w:rsidRPr="00DD2C16">
        <w:t>MoEUCC</w:t>
      </w:r>
      <w:proofErr w:type="spellEnd"/>
      <w:r w:rsidRPr="00DD2C16">
        <w:t>.</w:t>
      </w:r>
    </w:p>
    <w:p w14:paraId="1B40A25A" w14:textId="77777777" w:rsidR="004F5FA2" w:rsidRPr="00DD2C16" w:rsidRDefault="00273DD3" w:rsidP="00CF3942">
      <w:pPr>
        <w:spacing w:line="360" w:lineRule="auto"/>
        <w:jc w:val="both"/>
      </w:pPr>
      <w:r w:rsidRPr="00DD2C16">
        <w:t>If the risky building detection decision changes as a result of the consideration of the Technical Committee, this is reported to the relevant Directorate of Land Registry.</w:t>
      </w:r>
    </w:p>
    <w:p w14:paraId="19A1218D" w14:textId="77777777" w:rsidR="004F5FA2" w:rsidRPr="00DD2C16" w:rsidRDefault="00273DD3" w:rsidP="00CF3942">
      <w:pPr>
        <w:spacing w:line="360" w:lineRule="auto"/>
        <w:jc w:val="both"/>
        <w:rPr>
          <w:u w:val="single"/>
        </w:rPr>
      </w:pPr>
      <w:r w:rsidRPr="00DD2C16">
        <w:rPr>
          <w:u w:val="single"/>
        </w:rPr>
        <w:t>At this point, it should be noted that in case of objection to the risky structure detection explained in the Law and Implementing Regulation, or in case it is assessed that the acts and actions taken have caused an unjust treatment or loss of right, it is also possible to seek for judicial remedies.</w:t>
      </w:r>
    </w:p>
    <w:p w14:paraId="5590E34E" w14:textId="77777777" w:rsidR="004F5FA2" w:rsidRPr="00DD2C16" w:rsidRDefault="00273DD3" w:rsidP="00CF3942">
      <w:pPr>
        <w:spacing w:line="360" w:lineRule="auto"/>
        <w:jc w:val="both"/>
        <w:rPr>
          <w:i/>
        </w:rPr>
      </w:pPr>
      <w:r w:rsidRPr="00DD2C16">
        <w:rPr>
          <w:i/>
        </w:rPr>
        <w:t>Demolition of Risky Buildings</w:t>
      </w:r>
    </w:p>
    <w:p w14:paraId="7E24F8A4" w14:textId="034F884F" w:rsidR="009467A0" w:rsidRPr="00DD2C16" w:rsidRDefault="00273DD3" w:rsidP="00CF3942">
      <w:pPr>
        <w:spacing w:line="360" w:lineRule="auto"/>
        <w:jc w:val="both"/>
      </w:pPr>
      <w:r w:rsidRPr="00DD2C16">
        <w:t xml:space="preserve">In the event that a risky building is detected, the Directorate requests the relevant Municipality to send necessary notifications and demolish the risky building. The owners of the immovable properties registered in the land registry as risky buildings by the Municipality are granted a period of </w:t>
      </w:r>
      <w:r w:rsidR="008A1A5C" w:rsidRPr="00DD2C16">
        <w:t xml:space="preserve">not exceeding ninety days </w:t>
      </w:r>
      <w:r w:rsidRPr="00DD2C16">
        <w:t xml:space="preserve">to demolish the risky buildings. </w:t>
      </w:r>
    </w:p>
    <w:p w14:paraId="1D8A8DBA" w14:textId="77777777" w:rsidR="004F5FA2" w:rsidRPr="00DD2C16" w:rsidRDefault="00273DD3" w:rsidP="00CF3942">
      <w:pPr>
        <w:spacing w:line="360" w:lineRule="auto"/>
        <w:jc w:val="both"/>
        <w:rPr>
          <w:i/>
        </w:rPr>
      </w:pPr>
      <w:r w:rsidRPr="00DD2C16">
        <w:rPr>
          <w:i/>
        </w:rPr>
        <w:t>Post Demolition Process and Implementation</w:t>
      </w:r>
    </w:p>
    <w:p w14:paraId="676BCBBF" w14:textId="77777777" w:rsidR="004F5FA2" w:rsidRPr="00DD2C16" w:rsidRDefault="00273DD3" w:rsidP="00CF3942">
      <w:pPr>
        <w:spacing w:line="360" w:lineRule="auto"/>
        <w:jc w:val="both"/>
      </w:pPr>
      <w:r w:rsidRPr="00DD2C16">
        <w:t xml:space="preserve">On the parcels where risky buildings are located, without seeking the requirement of demolition of the buildings and regardless of whether they are a stakeholder of the risky building or not, the decision on their allotment, division, abandonment, creation and registration to the land registry processes, re-construction of a new building, sale of shares, re-utilization in return for flat or </w:t>
      </w:r>
      <w:r w:rsidRPr="00DD2C16">
        <w:lastRenderedPageBreak/>
        <w:t xml:space="preserve">revenue sharing and/or other methods is taken by at least  absolute majority of the stakeholders in proportion to their shares. </w:t>
      </w:r>
    </w:p>
    <w:p w14:paraId="0B27835F" w14:textId="77777777" w:rsidR="00511B5E" w:rsidRPr="00DD2C16" w:rsidRDefault="00511B5E" w:rsidP="00CF3942">
      <w:pPr>
        <w:spacing w:before="240" w:after="240" w:line="360" w:lineRule="auto"/>
        <w:jc w:val="both"/>
      </w:pPr>
      <w:r w:rsidRPr="00DD2C16">
        <w:t>For further information regarding the risk generation process, refer to the relevant sections of Subsection 2.4 of the ESMP.</w:t>
      </w:r>
    </w:p>
    <w:p w14:paraId="43645706" w14:textId="4ABE8CAC" w:rsidR="004F5FA2" w:rsidRPr="003038E6" w:rsidRDefault="00273DD3" w:rsidP="00CF3942">
      <w:pPr>
        <w:spacing w:before="240" w:after="240" w:line="360" w:lineRule="auto"/>
        <w:jc w:val="both"/>
        <w:rPr>
          <w:b/>
        </w:rPr>
      </w:pPr>
      <w:r w:rsidRPr="003038E6">
        <w:rPr>
          <w:b/>
        </w:rPr>
        <w:t>Specific Provisions and Practices Regarding Risky Building Process</w:t>
      </w:r>
    </w:p>
    <w:p w14:paraId="7B6B5B04" w14:textId="77777777" w:rsidR="004F5FA2" w:rsidRPr="00DD2C16" w:rsidRDefault="00273DD3" w:rsidP="00CF3942">
      <w:pPr>
        <w:spacing w:line="360" w:lineRule="auto"/>
        <w:jc w:val="both"/>
        <w:rPr>
          <w:i/>
        </w:rPr>
      </w:pPr>
      <w:r w:rsidRPr="00DD2C16">
        <w:rPr>
          <w:i/>
        </w:rPr>
        <w:t>Structures and Buildings where the Process can be Applied</w:t>
      </w:r>
    </w:p>
    <w:p w14:paraId="608FA07D" w14:textId="77777777" w:rsidR="004F5FA2" w:rsidRPr="00DD2C16" w:rsidRDefault="00273DD3" w:rsidP="00CF3942">
      <w:pPr>
        <w:spacing w:line="360" w:lineRule="auto"/>
        <w:jc w:val="both"/>
      </w:pPr>
      <w:r w:rsidRPr="00DD2C16">
        <w:t xml:space="preserve">There is no obligation for a building license in order to perform a risk identification for any building by following the Principles Regarding the Risky Building Detection, through application of the owners and to proceed with the relevant process. </w:t>
      </w:r>
    </w:p>
    <w:p w14:paraId="010CB4F4" w14:textId="77777777" w:rsidR="004F5FA2" w:rsidRPr="00DD2C16" w:rsidRDefault="00273DD3" w:rsidP="00CF3942">
      <w:pPr>
        <w:spacing w:line="360" w:lineRule="auto"/>
        <w:jc w:val="both"/>
        <w:rPr>
          <w:i/>
        </w:rPr>
      </w:pPr>
      <w:r w:rsidRPr="00DD2C16">
        <w:rPr>
          <w:i/>
        </w:rPr>
        <w:t xml:space="preserve">Provisions on Blocking the Process </w:t>
      </w:r>
    </w:p>
    <w:p w14:paraId="5F86AA70" w14:textId="77777777" w:rsidR="004F5FA2" w:rsidRPr="00DD2C16" w:rsidRDefault="00273DD3" w:rsidP="00CF3942">
      <w:pPr>
        <w:spacing w:line="360" w:lineRule="auto"/>
        <w:jc w:val="both"/>
      </w:pPr>
      <w:r w:rsidRPr="00DD2C16">
        <w:t xml:space="preserve">According to the Law, a criminal complaint can be filed with the Office of the Chief Public Prosecutor, in accordance with the relevant provisions of the Turkish Penal Code No. 5237, depending on the action and state of the situation, against those who prevent the detection, evacuation, demolition and other operations (e.g., valuation) of risky buildings. </w:t>
      </w:r>
    </w:p>
    <w:p w14:paraId="4C457490" w14:textId="77777777" w:rsidR="004F5FA2" w:rsidRPr="00DD2C16" w:rsidRDefault="00273DD3" w:rsidP="00CF3942">
      <w:pPr>
        <w:spacing w:line="360" w:lineRule="auto"/>
        <w:jc w:val="both"/>
        <w:rPr>
          <w:b/>
          <w:u w:val="single"/>
        </w:rPr>
      </w:pPr>
      <w:r w:rsidRPr="00DD2C16">
        <w:rPr>
          <w:i/>
        </w:rPr>
        <w:t>Retrofitting Rather than Demolition of Risky Buildings</w:t>
      </w:r>
    </w:p>
    <w:p w14:paraId="1F959081" w14:textId="77777777" w:rsidR="004F5FA2" w:rsidRPr="00DD2C16" w:rsidRDefault="00273DD3" w:rsidP="00CF3942">
      <w:pPr>
        <w:spacing w:line="360" w:lineRule="auto"/>
        <w:jc w:val="both"/>
      </w:pPr>
      <w:r w:rsidRPr="00DD2C16">
        <w:t xml:space="preserve">In the event that the risky building is to be retrofitting instead of demolished, within the given periods of not less than sixty days for the risky building to be demolished, it is necessary for the owners to have technical possibility of the retrofitting determined, to take a retrofitting decision as specified in the Condominium Law, to have a retrofitting Project prepared and to obtain a license within the framework of the Zoning Legislation. </w:t>
      </w:r>
    </w:p>
    <w:p w14:paraId="47D576AF" w14:textId="77777777" w:rsidR="004F5FA2" w:rsidRPr="00DD2C16" w:rsidRDefault="00273DD3" w:rsidP="00CF3942">
      <w:pPr>
        <w:spacing w:line="360" w:lineRule="auto"/>
        <w:jc w:val="both"/>
        <w:rPr>
          <w:i/>
        </w:rPr>
      </w:pPr>
      <w:r w:rsidRPr="00DD2C16">
        <w:rPr>
          <w:i/>
        </w:rPr>
        <w:t>Guarantees and Termination Processes</w:t>
      </w:r>
    </w:p>
    <w:p w14:paraId="6336FEE6" w14:textId="77777777" w:rsidR="004F5FA2" w:rsidRPr="00DD2C16" w:rsidRDefault="00273DD3" w:rsidP="00CF3942">
      <w:pPr>
        <w:spacing w:line="360" w:lineRule="auto"/>
        <w:jc w:val="both"/>
      </w:pPr>
      <w:r w:rsidRPr="00DD2C16">
        <w:t>If real and private law legal entities are performing an application on the parcels where the risky building(s) are located, a guarantee of 10% of the estimated cost of the building must be submitted to the Administration before the construction license is obtained by the construction contractor who will undertake the construction work.</w:t>
      </w:r>
    </w:p>
    <w:p w14:paraId="4FDDA9E6" w14:textId="77777777" w:rsidR="004F5FA2" w:rsidRPr="00DD2C16" w:rsidRDefault="00273DD3" w:rsidP="00CF3942">
      <w:pPr>
        <w:spacing w:line="360" w:lineRule="auto"/>
        <w:jc w:val="both"/>
        <w:rPr>
          <w:i/>
        </w:rPr>
      </w:pPr>
      <w:r w:rsidRPr="00DD2C16">
        <w:rPr>
          <w:i/>
        </w:rPr>
        <w:t>Rental Assistance and Other Supports</w:t>
      </w:r>
    </w:p>
    <w:p w14:paraId="3AD402C0" w14:textId="70E0F608" w:rsidR="007A6E13" w:rsidRPr="00DD2C16" w:rsidRDefault="00273DD3" w:rsidP="00CF3942">
      <w:pPr>
        <w:spacing w:line="360" w:lineRule="auto"/>
        <w:jc w:val="both"/>
        <w:rPr>
          <w:i/>
        </w:rPr>
      </w:pPr>
      <w:r w:rsidRPr="00DD2C16">
        <w:lastRenderedPageBreak/>
        <w:t xml:space="preserve">Rental assistance can be provided to the owners of the buildings evacuated by agreement. The duration of assistance is 18 months in </w:t>
      </w:r>
      <w:r w:rsidRPr="00DD2C16">
        <w:rPr>
          <w:i/>
        </w:rPr>
        <w:t>risky buildings outside the risky area.</w:t>
      </w:r>
    </w:p>
    <w:p w14:paraId="7EE790AA" w14:textId="5635D1B2" w:rsidR="007A6E13" w:rsidRPr="00DD2C16" w:rsidRDefault="007A6E13">
      <w:pPr>
        <w:numPr>
          <w:ilvl w:val="0"/>
          <w:numId w:val="33"/>
        </w:numPr>
        <w:pBdr>
          <w:top w:val="nil"/>
          <w:left w:val="nil"/>
          <w:bottom w:val="nil"/>
          <w:right w:val="nil"/>
          <w:between w:val="nil"/>
        </w:pBdr>
        <w:spacing w:before="120" w:after="0" w:line="360" w:lineRule="auto"/>
        <w:jc w:val="both"/>
        <w:rPr>
          <w:color w:val="000000"/>
        </w:rPr>
      </w:pPr>
      <w:r w:rsidRPr="00DD2C16">
        <w:rPr>
          <w:color w:val="000000"/>
        </w:rPr>
        <w:t>Owners of structures vacated through mutual agreement may be eligible for assistance. The duration of this assistance is 18 months for structures classified as risky but located outside designated risky areas.</w:t>
      </w:r>
    </w:p>
    <w:p w14:paraId="76E1272A" w14:textId="15B29414" w:rsidR="004F5FA2" w:rsidRPr="00DD2C16" w:rsidRDefault="00273DD3">
      <w:pPr>
        <w:numPr>
          <w:ilvl w:val="0"/>
          <w:numId w:val="33"/>
        </w:numPr>
        <w:pBdr>
          <w:top w:val="nil"/>
          <w:left w:val="nil"/>
          <w:bottom w:val="nil"/>
          <w:right w:val="nil"/>
          <w:between w:val="nil"/>
        </w:pBdr>
        <w:spacing w:before="120" w:after="0" w:line="360" w:lineRule="auto"/>
        <w:jc w:val="both"/>
        <w:rPr>
          <w:color w:val="000000"/>
        </w:rPr>
      </w:pPr>
      <w:r w:rsidRPr="00DD2C16">
        <w:rPr>
          <w:color w:val="000000"/>
        </w:rPr>
        <w:t>According to the Decision Regarding Assistance to Those Who Use the Risky Buildings Within the Coverage of Law No. 6306 Without Being Owner, Tenant or Having Limited Real Rights, which was enacted by the Council of Ministers Decision No. 2016/8663 within the scope of the Law, rental assistance is given:</w:t>
      </w:r>
    </w:p>
    <w:p w14:paraId="36A87AA8" w14:textId="6A786304" w:rsidR="004F5FA2" w:rsidRPr="00DD2C16" w:rsidRDefault="007A6E13">
      <w:pPr>
        <w:numPr>
          <w:ilvl w:val="0"/>
          <w:numId w:val="22"/>
        </w:numPr>
        <w:pBdr>
          <w:top w:val="nil"/>
          <w:left w:val="nil"/>
          <w:bottom w:val="nil"/>
          <w:right w:val="nil"/>
          <w:between w:val="nil"/>
        </w:pBdr>
        <w:spacing w:after="0" w:line="360" w:lineRule="auto"/>
        <w:ind w:left="1418"/>
        <w:jc w:val="both"/>
        <w:rPr>
          <w:color w:val="000000"/>
        </w:rPr>
      </w:pPr>
      <w:r w:rsidRPr="00DD2C16">
        <w:rPr>
          <w:color w:val="000000"/>
        </w:rPr>
        <w:t xml:space="preserve">18 months of rental assistance for </w:t>
      </w:r>
      <w:r w:rsidR="00DB6659">
        <w:rPr>
          <w:color w:val="000000"/>
        </w:rPr>
        <w:t>those who are entitled,</w:t>
      </w:r>
    </w:p>
    <w:p w14:paraId="7876575E" w14:textId="277B7ED3" w:rsidR="004F5FA2" w:rsidRPr="00DD2C16" w:rsidRDefault="00273DD3">
      <w:pPr>
        <w:numPr>
          <w:ilvl w:val="0"/>
          <w:numId w:val="22"/>
        </w:numPr>
        <w:pBdr>
          <w:top w:val="nil"/>
          <w:left w:val="nil"/>
          <w:bottom w:val="nil"/>
          <w:right w:val="nil"/>
          <w:between w:val="nil"/>
        </w:pBdr>
        <w:spacing w:after="0" w:line="360" w:lineRule="auto"/>
        <w:ind w:left="1418"/>
        <w:jc w:val="both"/>
        <w:rPr>
          <w:color w:val="000000"/>
        </w:rPr>
      </w:pPr>
      <w:r w:rsidRPr="00DD2C16">
        <w:rPr>
          <w:color w:val="000000"/>
        </w:rPr>
        <w:t xml:space="preserve">Twice the </w:t>
      </w:r>
      <w:r w:rsidR="007A6E13" w:rsidRPr="00DD2C16">
        <w:rPr>
          <w:color w:val="000000"/>
        </w:rPr>
        <w:t xml:space="preserve">standard monthly rental assistance amount for </w:t>
      </w:r>
      <w:r w:rsidR="00DB6659">
        <w:rPr>
          <w:color w:val="000000"/>
        </w:rPr>
        <w:t>slum owners</w:t>
      </w:r>
    </w:p>
    <w:p w14:paraId="6F02B744" w14:textId="77777777" w:rsidR="004F5FA2" w:rsidRPr="003038E6" w:rsidRDefault="00273DD3" w:rsidP="00CF3942">
      <w:pPr>
        <w:spacing w:before="240" w:after="240" w:line="360" w:lineRule="auto"/>
        <w:jc w:val="both"/>
        <w:rPr>
          <w:i/>
        </w:rPr>
      </w:pPr>
      <w:r w:rsidRPr="003038E6">
        <w:rPr>
          <w:i/>
        </w:rPr>
        <w:t>Some Provisions Related to the Rights and Practices after the Demolition of Risky Buildings</w:t>
      </w:r>
    </w:p>
    <w:p w14:paraId="563DB14D" w14:textId="77777777" w:rsidR="004F5FA2" w:rsidRPr="00DD2C16" w:rsidRDefault="00273DD3" w:rsidP="00CF3942">
      <w:pPr>
        <w:spacing w:line="360" w:lineRule="auto"/>
        <w:jc w:val="both"/>
      </w:pPr>
      <w:r w:rsidRPr="00DD2C16">
        <w:t>After the demolition of risky buildings, the real and personal rights contained in the register of these real estates as well as any annotation restricting or prohibiting the right of alienation, remain on the shares. These rights and annotations do not hinder the execution of transactions regarding amalgamation, allotment, division, abandonment, registration, construction servitude and condominium ownership in title deed and consent is not sought for these transactions. The rights and annotations specified at the stage of new construction servitude and condominium establishment are maintained only on the independent sections that will fall to the owner who is liable for the said rights and annotations, without seeking consent.</w:t>
      </w:r>
    </w:p>
    <w:p w14:paraId="17C7ABB8" w14:textId="77777777" w:rsidR="004F5FA2" w:rsidRPr="00DD2C16" w:rsidRDefault="00273DD3" w:rsidP="00CF3942">
      <w:pPr>
        <w:spacing w:line="360" w:lineRule="auto"/>
        <w:rPr>
          <w:b/>
          <w:sz w:val="20"/>
          <w:szCs w:val="20"/>
          <w:u w:val="single"/>
        </w:rPr>
      </w:pPr>
      <w:r w:rsidRPr="00DD2C16">
        <w:br w:type="page"/>
      </w:r>
    </w:p>
    <w:p w14:paraId="62137607" w14:textId="77777777" w:rsidR="004F5FA2" w:rsidRPr="003038E6" w:rsidRDefault="00273DD3" w:rsidP="00CF3942">
      <w:pPr>
        <w:spacing w:before="240" w:after="240" w:line="360" w:lineRule="auto"/>
        <w:jc w:val="both"/>
        <w:rPr>
          <w:bCs/>
          <w:i/>
          <w:iCs/>
        </w:rPr>
      </w:pPr>
      <w:bookmarkStart w:id="181" w:name="_Hlk197957106"/>
      <w:r w:rsidRPr="003038E6">
        <w:rPr>
          <w:bCs/>
          <w:i/>
          <w:iCs/>
        </w:rPr>
        <w:lastRenderedPageBreak/>
        <w:t>Evaluation of Regulations Regarding the Registration of Illegal Buildings in the Scope of Preparedness for Disaster Risks</w:t>
      </w:r>
    </w:p>
    <w:p w14:paraId="1FA3CFA0" w14:textId="77777777" w:rsidR="004F5FA2" w:rsidRPr="00DD2C16" w:rsidRDefault="00273DD3" w:rsidP="00CF3942">
      <w:pPr>
        <w:spacing w:line="360" w:lineRule="auto"/>
        <w:jc w:val="both"/>
      </w:pPr>
      <w:r w:rsidRPr="00DD2C16">
        <w:t xml:space="preserve">In the urbanization process in </w:t>
      </w:r>
      <w:proofErr w:type="spellStart"/>
      <w:r w:rsidRPr="00DD2C16">
        <w:t>Türkiye</w:t>
      </w:r>
      <w:proofErr w:type="spellEnd"/>
      <w:r w:rsidRPr="00DD2C16">
        <w:t>, rapid migration from rural to urban has brought along some problems, including irregular urbanization. In this process, illegal construction, which increased in the cities, emerged as one of these problems. The buildings in slum areas contain many risks, especially in the cities that are prone to disasters and in disaster situations, due to their poor material quality and poor physical conditions.</w:t>
      </w:r>
    </w:p>
    <w:p w14:paraId="6A60E1DF" w14:textId="77777777" w:rsidR="004F5FA2" w:rsidRPr="00DD2C16" w:rsidRDefault="00273DD3" w:rsidP="00CF3942">
      <w:pPr>
        <w:spacing w:line="360" w:lineRule="auto"/>
        <w:jc w:val="both"/>
      </w:pPr>
      <w:r w:rsidRPr="00DD2C16">
        <w:t>Arrangements made in order to reduce the risks posed by these buildings, which have increased in Turkish cities until today and can become riskier by adding additional floors, to register the structures, to identify and transform unqualified and irregular housing, have come to the fore.</w:t>
      </w:r>
    </w:p>
    <w:p w14:paraId="21C6236C" w14:textId="77777777" w:rsidR="004F5FA2" w:rsidRPr="003038E6" w:rsidRDefault="00273DD3" w:rsidP="00CF3942">
      <w:pPr>
        <w:spacing w:before="240" w:after="240" w:line="360" w:lineRule="auto"/>
        <w:jc w:val="both"/>
        <w:rPr>
          <w:i/>
          <w:iCs/>
        </w:rPr>
      </w:pPr>
      <w:r w:rsidRPr="003038E6">
        <w:rPr>
          <w:i/>
          <w:iCs/>
        </w:rPr>
        <w:t>Slum Law No. 775</w:t>
      </w:r>
    </w:p>
    <w:p w14:paraId="49499FEE" w14:textId="77777777" w:rsidR="004F5FA2" w:rsidRPr="00DD2C16" w:rsidRDefault="00273DD3" w:rsidP="00CF3942">
      <w:pPr>
        <w:spacing w:line="360" w:lineRule="auto"/>
        <w:jc w:val="both"/>
      </w:pPr>
      <w:r w:rsidRPr="00DD2C16">
        <w:t>The Slum Law No. 775 is a law that has been prepared and put into effect in order to enable the transformation of slums, most of which are seen as risky structures, especially in provinces with disaster risk. In accordance with the Law No. 6306 on the Transformation of Areas Under Disaster Risk, with the decision of the Council of Ministers "on Providing Aid to Those Who Occupy Risky Buildings Without being Owners, Tenants or Limited Real Rights within the Scope of Law No. 6306", those living in slums will be able to benefit from rental assistance and will be able to benefit from the housing or property they will acquire under the law. It has become possible for businesses to benefit from low-interest loan support.</w:t>
      </w:r>
    </w:p>
    <w:p w14:paraId="2889420F" w14:textId="502139DC" w:rsidR="004F5FA2" w:rsidRPr="00DD2C16" w:rsidRDefault="00273DD3" w:rsidP="005856D2">
      <w:pPr>
        <w:pStyle w:val="Balk3"/>
      </w:pPr>
      <w:bookmarkStart w:id="182" w:name="_Toc198046926"/>
      <w:bookmarkStart w:id="183" w:name="_Toc206497020"/>
      <w:bookmarkEnd w:id="181"/>
      <w:r w:rsidRPr="00DD2C16">
        <w:t xml:space="preserve">1.2.3. </w:t>
      </w:r>
      <w:r w:rsidR="005856D2" w:rsidRPr="00DD2C16">
        <w:t>National Laws on Land Acquisition</w:t>
      </w:r>
      <w:bookmarkEnd w:id="182"/>
      <w:bookmarkEnd w:id="183"/>
    </w:p>
    <w:p w14:paraId="34B7EFB3" w14:textId="77777777" w:rsidR="004F5FA2" w:rsidRPr="00DD2C16" w:rsidRDefault="00273DD3" w:rsidP="00CF3942">
      <w:pPr>
        <w:spacing w:before="120" w:after="120" w:line="360" w:lineRule="auto"/>
        <w:jc w:val="both"/>
      </w:pPr>
      <w:r w:rsidRPr="00DD2C16">
        <w:t xml:space="preserve">Within the scope of the legal framework in </w:t>
      </w:r>
      <w:proofErr w:type="spellStart"/>
      <w:r w:rsidRPr="00DD2C16">
        <w:t>Türkiye</w:t>
      </w:r>
      <w:proofErr w:type="spellEnd"/>
      <w:r w:rsidRPr="00DD2C16">
        <w:t>, land acquisition/expropriation issues are regulated by the Expropriation Law No. 2942.</w:t>
      </w:r>
    </w:p>
    <w:p w14:paraId="0F736CFD" w14:textId="77777777" w:rsidR="004F5FA2" w:rsidRPr="00DD2C16" w:rsidRDefault="00273DD3" w:rsidP="00CF3942">
      <w:pPr>
        <w:spacing w:before="120" w:after="120" w:line="360" w:lineRule="auto"/>
        <w:jc w:val="both"/>
      </w:pPr>
      <w:r w:rsidRPr="00DD2C16">
        <w:t>More detailed information on National Laws on Land Acquisition can be found in the Resettlement Framework (RF)</w:t>
      </w:r>
      <w:r w:rsidRPr="00DD2C16">
        <w:rPr>
          <w:vertAlign w:val="superscript"/>
        </w:rPr>
        <w:footnoteReference w:id="42"/>
      </w:r>
      <w:r w:rsidRPr="00DD2C16">
        <w:t xml:space="preserve"> prepared for this Project.</w:t>
      </w:r>
    </w:p>
    <w:p w14:paraId="5A28D9E9" w14:textId="5B5E0D24" w:rsidR="004F5FA2" w:rsidRPr="00DD2C16" w:rsidRDefault="00273DD3" w:rsidP="009467A0">
      <w:pPr>
        <w:pStyle w:val="Balk3"/>
      </w:pPr>
      <w:bookmarkStart w:id="184" w:name="_Toc198046927"/>
      <w:bookmarkStart w:id="185" w:name="_Toc206497021"/>
      <w:r w:rsidRPr="00DD2C16">
        <w:t xml:space="preserve">1.2.4. </w:t>
      </w:r>
      <w:r w:rsidR="009467A0" w:rsidRPr="00DD2C16">
        <w:t>Overview Of Labor Legislation: Terms and Conditions</w:t>
      </w:r>
      <w:bookmarkEnd w:id="184"/>
      <w:bookmarkEnd w:id="185"/>
    </w:p>
    <w:p w14:paraId="6C3C9BBB" w14:textId="77777777" w:rsidR="004F5FA2" w:rsidRPr="00DD2C16" w:rsidRDefault="00273DD3" w:rsidP="00CF3942">
      <w:pPr>
        <w:spacing w:line="360" w:lineRule="auto"/>
        <w:jc w:val="both"/>
      </w:pPr>
      <w:r w:rsidRPr="00DD2C16">
        <w:t xml:space="preserve">According to the Labor Law No. 4857, the main categories of employment contracts are: </w:t>
      </w:r>
    </w:p>
    <w:p w14:paraId="6C2F37D6" w14:textId="77777777" w:rsidR="004F5FA2" w:rsidRPr="00DD2C16" w:rsidRDefault="00273DD3">
      <w:pPr>
        <w:numPr>
          <w:ilvl w:val="0"/>
          <w:numId w:val="9"/>
        </w:numPr>
        <w:pBdr>
          <w:top w:val="nil"/>
          <w:left w:val="nil"/>
          <w:bottom w:val="nil"/>
          <w:right w:val="nil"/>
          <w:between w:val="nil"/>
        </w:pBdr>
        <w:spacing w:before="120" w:after="0" w:line="360" w:lineRule="auto"/>
        <w:jc w:val="both"/>
        <w:rPr>
          <w:color w:val="000000"/>
        </w:rPr>
      </w:pPr>
      <w:r w:rsidRPr="00DD2C16">
        <w:rPr>
          <w:color w:val="000000"/>
        </w:rPr>
        <w:lastRenderedPageBreak/>
        <w:t xml:space="preserve">Fixed-term (fixed- duration) and Indefinite-term (undetermined duration) Employment Contracts </w:t>
      </w:r>
    </w:p>
    <w:p w14:paraId="6A7E03F3" w14:textId="77777777" w:rsidR="004F5FA2" w:rsidRPr="00DD2C16" w:rsidRDefault="00273DD3">
      <w:pPr>
        <w:numPr>
          <w:ilvl w:val="0"/>
          <w:numId w:val="9"/>
        </w:numPr>
        <w:pBdr>
          <w:top w:val="nil"/>
          <w:left w:val="nil"/>
          <w:bottom w:val="nil"/>
          <w:right w:val="nil"/>
          <w:between w:val="nil"/>
        </w:pBdr>
        <w:spacing w:after="0" w:line="360" w:lineRule="auto"/>
        <w:jc w:val="both"/>
        <w:rPr>
          <w:color w:val="000000"/>
        </w:rPr>
      </w:pPr>
      <w:r w:rsidRPr="00DD2C16">
        <w:rPr>
          <w:color w:val="000000"/>
        </w:rPr>
        <w:t xml:space="preserve">Full-Time and Part-Time Employment Contracts, </w:t>
      </w:r>
    </w:p>
    <w:p w14:paraId="7F6A812D" w14:textId="77777777" w:rsidR="004F5FA2" w:rsidRPr="00DD2C16" w:rsidRDefault="00273DD3">
      <w:pPr>
        <w:numPr>
          <w:ilvl w:val="0"/>
          <w:numId w:val="9"/>
        </w:numPr>
        <w:pBdr>
          <w:top w:val="nil"/>
          <w:left w:val="nil"/>
          <w:bottom w:val="nil"/>
          <w:right w:val="nil"/>
          <w:between w:val="nil"/>
        </w:pBdr>
        <w:spacing w:after="0" w:line="360" w:lineRule="auto"/>
        <w:jc w:val="both"/>
        <w:rPr>
          <w:color w:val="000000"/>
        </w:rPr>
      </w:pPr>
      <w:r w:rsidRPr="00DD2C16">
        <w:rPr>
          <w:color w:val="000000"/>
        </w:rPr>
        <w:t xml:space="preserve">Permanent and Temporary Employment Contracts, </w:t>
      </w:r>
    </w:p>
    <w:p w14:paraId="33EA9DE0" w14:textId="77777777" w:rsidR="004F5FA2" w:rsidRPr="00DD2C16" w:rsidRDefault="00273DD3">
      <w:pPr>
        <w:numPr>
          <w:ilvl w:val="0"/>
          <w:numId w:val="9"/>
        </w:numPr>
        <w:pBdr>
          <w:top w:val="nil"/>
          <w:left w:val="nil"/>
          <w:bottom w:val="nil"/>
          <w:right w:val="nil"/>
          <w:between w:val="nil"/>
        </w:pBdr>
        <w:spacing w:after="0" w:line="360" w:lineRule="auto"/>
        <w:jc w:val="both"/>
        <w:rPr>
          <w:color w:val="000000"/>
        </w:rPr>
      </w:pPr>
      <w:r w:rsidRPr="00DD2C16">
        <w:rPr>
          <w:color w:val="000000"/>
        </w:rPr>
        <w:t xml:space="preserve">Seasonal Employment Contracts (Indefinite-Definite Duration), </w:t>
      </w:r>
    </w:p>
    <w:p w14:paraId="4AB75E09" w14:textId="77777777" w:rsidR="004F5FA2" w:rsidRPr="00DD2C16" w:rsidRDefault="00273DD3">
      <w:pPr>
        <w:numPr>
          <w:ilvl w:val="0"/>
          <w:numId w:val="9"/>
        </w:numPr>
        <w:pBdr>
          <w:top w:val="nil"/>
          <w:left w:val="nil"/>
          <w:bottom w:val="nil"/>
          <w:right w:val="nil"/>
          <w:between w:val="nil"/>
        </w:pBdr>
        <w:spacing w:after="0" w:line="360" w:lineRule="auto"/>
        <w:jc w:val="both"/>
        <w:rPr>
          <w:color w:val="000000"/>
        </w:rPr>
      </w:pPr>
      <w:r w:rsidRPr="00DD2C16">
        <w:rPr>
          <w:color w:val="000000"/>
        </w:rPr>
        <w:t xml:space="preserve">Work-on-Call Contracts, </w:t>
      </w:r>
    </w:p>
    <w:p w14:paraId="779F59EE" w14:textId="77777777" w:rsidR="004F5FA2" w:rsidRPr="00DD2C16" w:rsidRDefault="00273DD3">
      <w:pPr>
        <w:numPr>
          <w:ilvl w:val="0"/>
          <w:numId w:val="9"/>
        </w:numPr>
        <w:pBdr>
          <w:top w:val="nil"/>
          <w:left w:val="nil"/>
          <w:bottom w:val="nil"/>
          <w:right w:val="nil"/>
          <w:between w:val="nil"/>
        </w:pBdr>
        <w:spacing w:after="0" w:line="360" w:lineRule="auto"/>
        <w:jc w:val="both"/>
        <w:rPr>
          <w:color w:val="000000"/>
        </w:rPr>
      </w:pPr>
      <w:r w:rsidRPr="00DD2C16">
        <w:rPr>
          <w:color w:val="000000"/>
        </w:rPr>
        <w:t xml:space="preserve">Employment Contracts with or without Trial Periods,  </w:t>
      </w:r>
    </w:p>
    <w:p w14:paraId="2BA5BCBB" w14:textId="56FDB4B8" w:rsidR="004F5FA2" w:rsidRPr="003038E6" w:rsidRDefault="00273DD3" w:rsidP="00CF3942">
      <w:pPr>
        <w:numPr>
          <w:ilvl w:val="0"/>
          <w:numId w:val="9"/>
        </w:numPr>
        <w:pBdr>
          <w:top w:val="nil"/>
          <w:left w:val="nil"/>
          <w:bottom w:val="nil"/>
          <w:right w:val="nil"/>
          <w:between w:val="nil"/>
        </w:pBdr>
        <w:spacing w:after="0" w:line="360" w:lineRule="auto"/>
        <w:jc w:val="both"/>
        <w:rPr>
          <w:color w:val="000000"/>
        </w:rPr>
      </w:pPr>
      <w:r w:rsidRPr="00DD2C16">
        <w:rPr>
          <w:color w:val="000000"/>
        </w:rPr>
        <w:t xml:space="preserve">Team Employment Contracts. </w:t>
      </w:r>
    </w:p>
    <w:p w14:paraId="10462B40" w14:textId="77777777" w:rsidR="004F5FA2" w:rsidRPr="00DD2C16" w:rsidRDefault="00273DD3" w:rsidP="003038E6">
      <w:pPr>
        <w:pStyle w:val="Balk4"/>
        <w:spacing w:line="360" w:lineRule="auto"/>
      </w:pPr>
      <w:r w:rsidRPr="00DD2C16">
        <w:t>1.2.4.1. Wages and Deductions</w:t>
      </w:r>
    </w:p>
    <w:p w14:paraId="6EF5FD81" w14:textId="77777777" w:rsidR="004F5FA2" w:rsidRPr="00DD2C16" w:rsidRDefault="00273DD3" w:rsidP="003038E6">
      <w:pPr>
        <w:spacing w:line="360" w:lineRule="auto"/>
        <w:jc w:val="both"/>
      </w:pPr>
      <w:r w:rsidRPr="00DD2C16">
        <w:t xml:space="preserve">Article 32 of the Labor Law No. 4857 defines wages in general as “the amount provided to a person by the employer or third parties in exchange for a job and paid in money”. Without discrimination, every worker has the right to be paid for the work he/she conducts. A worker’s salary cannot be lower than the minimum wage set by the state. There is a national minimum wage that applies to all workers in </w:t>
      </w:r>
      <w:proofErr w:type="spellStart"/>
      <w:r w:rsidRPr="00DD2C16">
        <w:t>Türkiye</w:t>
      </w:r>
      <w:proofErr w:type="spellEnd"/>
      <w:r w:rsidRPr="00DD2C16">
        <w:t>. According to Article 39 of the Labor Law; minimum limits of wages are determined by the relevant commission of the Ministry of Labor and Social Security no later than every two years.</w:t>
      </w:r>
    </w:p>
    <w:p w14:paraId="6E0B3419" w14:textId="77777777" w:rsidR="004F5FA2" w:rsidRPr="00DD2C16" w:rsidRDefault="00273DD3" w:rsidP="00DC394A">
      <w:pPr>
        <w:pStyle w:val="Balk4"/>
      </w:pPr>
      <w:r w:rsidRPr="00DD2C16">
        <w:t>1.2.4.2. Working Hours</w:t>
      </w:r>
    </w:p>
    <w:p w14:paraId="3EDA9533" w14:textId="77777777" w:rsidR="004F5FA2" w:rsidRPr="00DD2C16" w:rsidRDefault="00273DD3" w:rsidP="00CF3942">
      <w:pPr>
        <w:spacing w:line="360" w:lineRule="auto"/>
        <w:jc w:val="both"/>
      </w:pPr>
      <w:r w:rsidRPr="00DD2C16">
        <w:t xml:space="preserve">According to the Labor Law No. 4857; in general, the working time is a maximum of forty-five hours per week. Unless otherwise agreed, this period is applied by dividing it equally into the working days of the week in workplaces. </w:t>
      </w:r>
    </w:p>
    <w:p w14:paraId="629A9194" w14:textId="77777777" w:rsidR="004F5FA2" w:rsidRPr="00DD2C16" w:rsidRDefault="00273DD3" w:rsidP="00DC394A">
      <w:pPr>
        <w:pStyle w:val="Balk4"/>
      </w:pPr>
      <w:r w:rsidRPr="00DD2C16">
        <w:t>1.2.4.3. Rest Breaks</w:t>
      </w:r>
    </w:p>
    <w:p w14:paraId="5ECFC29D" w14:textId="77777777" w:rsidR="004F5FA2" w:rsidRPr="00DD2C16" w:rsidRDefault="00273DD3" w:rsidP="00CF3942">
      <w:pPr>
        <w:spacing w:line="360" w:lineRule="auto"/>
        <w:jc w:val="both"/>
      </w:pPr>
      <w:r w:rsidRPr="00DD2C16">
        <w:t xml:space="preserve">Workers are allowed to rest for at least twenty-four hours (weekly rest day) uninterrupted in a seven-day period, provided that they have worked up to 45 hours on the days before the weekly rest day. </w:t>
      </w:r>
    </w:p>
    <w:p w14:paraId="6369F7CB" w14:textId="77777777" w:rsidR="004F5FA2" w:rsidRPr="00DD2C16" w:rsidRDefault="00273DD3" w:rsidP="00DC394A">
      <w:pPr>
        <w:pStyle w:val="Balk4"/>
      </w:pPr>
      <w:r w:rsidRPr="00DD2C16">
        <w:t>1.2.4.4. Leave</w:t>
      </w:r>
    </w:p>
    <w:p w14:paraId="73542320" w14:textId="77777777" w:rsidR="004F5FA2" w:rsidRPr="00DD2C16" w:rsidRDefault="00273DD3" w:rsidP="00CF3942">
      <w:pPr>
        <w:spacing w:line="360" w:lineRule="auto"/>
        <w:jc w:val="both"/>
      </w:pPr>
      <w:r w:rsidRPr="00DD2C16">
        <w:t>According to Article 53 of the Labor Law, workers who have served at least one year in the workplace, including the trial period, are granted annual paid leave. The duration of the workers' annual paid leave is;</w:t>
      </w:r>
    </w:p>
    <w:p w14:paraId="7DD4708B" w14:textId="77777777" w:rsidR="004F5FA2" w:rsidRPr="00DD2C16" w:rsidRDefault="00273DD3" w:rsidP="004D1C09">
      <w:pPr>
        <w:numPr>
          <w:ilvl w:val="0"/>
          <w:numId w:val="68"/>
        </w:numPr>
        <w:pBdr>
          <w:top w:val="nil"/>
          <w:left w:val="nil"/>
          <w:bottom w:val="nil"/>
          <w:right w:val="nil"/>
          <w:between w:val="nil"/>
        </w:pBdr>
        <w:spacing w:before="120" w:after="0" w:line="360" w:lineRule="auto"/>
        <w:jc w:val="both"/>
        <w:rPr>
          <w:color w:val="000000"/>
        </w:rPr>
      </w:pPr>
      <w:r w:rsidRPr="00DD2C16">
        <w:rPr>
          <w:color w:val="000000"/>
        </w:rPr>
        <w:t>If the service period is between one and five years, fourteen days (including five),</w:t>
      </w:r>
    </w:p>
    <w:p w14:paraId="59EE7051" w14:textId="77777777" w:rsidR="004F5FA2" w:rsidRPr="00DD2C16" w:rsidRDefault="00273DD3" w:rsidP="004D1C09">
      <w:pPr>
        <w:numPr>
          <w:ilvl w:val="0"/>
          <w:numId w:val="68"/>
        </w:numPr>
        <w:pBdr>
          <w:top w:val="nil"/>
          <w:left w:val="nil"/>
          <w:bottom w:val="nil"/>
          <w:right w:val="nil"/>
          <w:between w:val="nil"/>
        </w:pBdr>
        <w:spacing w:after="0" w:line="360" w:lineRule="auto"/>
        <w:jc w:val="both"/>
        <w:rPr>
          <w:color w:val="000000"/>
        </w:rPr>
      </w:pPr>
      <w:r w:rsidRPr="00DD2C16">
        <w:rPr>
          <w:color w:val="000000"/>
        </w:rPr>
        <w:t>Twenty days if more than five years and less than fifteen years,</w:t>
      </w:r>
    </w:p>
    <w:p w14:paraId="2B57BBF4" w14:textId="77777777" w:rsidR="004F5FA2" w:rsidRPr="00DD2C16" w:rsidRDefault="00273DD3" w:rsidP="004D1C09">
      <w:pPr>
        <w:numPr>
          <w:ilvl w:val="0"/>
          <w:numId w:val="68"/>
        </w:numPr>
        <w:pBdr>
          <w:top w:val="nil"/>
          <w:left w:val="nil"/>
          <w:bottom w:val="nil"/>
          <w:right w:val="nil"/>
          <w:between w:val="nil"/>
        </w:pBdr>
        <w:spacing w:after="0" w:line="360" w:lineRule="auto"/>
        <w:jc w:val="both"/>
        <w:rPr>
          <w:color w:val="000000"/>
        </w:rPr>
      </w:pPr>
      <w:r w:rsidRPr="00DD2C16">
        <w:rPr>
          <w:color w:val="000000"/>
        </w:rPr>
        <w:t>Twenty-six days (including fifteen) if fifteen years or more.</w:t>
      </w:r>
    </w:p>
    <w:p w14:paraId="5FD24207" w14:textId="77777777" w:rsidR="004F5FA2" w:rsidRPr="00DD2C16" w:rsidRDefault="00273DD3" w:rsidP="00CF3942">
      <w:pPr>
        <w:spacing w:line="360" w:lineRule="auto"/>
        <w:jc w:val="both"/>
      </w:pPr>
      <w:r w:rsidRPr="00DD2C16">
        <w:lastRenderedPageBreak/>
        <w:t>The annual paid leave duration cannot be less than twenty days for workers who are over the age of fifty. The provisions of this Law regarding annual paid leave do not apply to workers, working in seasonal or other jobs lasting less than one year in nature.</w:t>
      </w:r>
    </w:p>
    <w:p w14:paraId="203BDDD6" w14:textId="77777777" w:rsidR="004F5FA2" w:rsidRPr="00DD2C16" w:rsidRDefault="00273DD3" w:rsidP="00DC394A">
      <w:pPr>
        <w:pStyle w:val="Balk4"/>
      </w:pPr>
      <w:r w:rsidRPr="00DD2C16">
        <w:t>1.2.4.5. Overtime Work</w:t>
      </w:r>
    </w:p>
    <w:p w14:paraId="33BA25AC" w14:textId="77777777" w:rsidR="004F5FA2" w:rsidRPr="00DD2C16" w:rsidRDefault="00273DD3" w:rsidP="00CF3942">
      <w:pPr>
        <w:spacing w:line="360" w:lineRule="auto"/>
        <w:jc w:val="both"/>
      </w:pPr>
      <w:r w:rsidRPr="00DD2C16">
        <w:t xml:space="preserve">According to Article 41 of the Labor Law; overtime work is working more than forty-five hours per week limit regulated within the framework of the conditions written in the law. Worker consent is required for overtime work. </w:t>
      </w:r>
    </w:p>
    <w:p w14:paraId="0744038A" w14:textId="77777777" w:rsidR="004F5FA2" w:rsidRPr="00DD2C16" w:rsidRDefault="00273DD3" w:rsidP="00CF3942">
      <w:pPr>
        <w:spacing w:line="360" w:lineRule="auto"/>
        <w:jc w:val="both"/>
      </w:pPr>
      <w:r w:rsidRPr="00DD2C16">
        <w:t>Pregnant women and breastfeeding mothers cannot be required to do overtime work.</w:t>
      </w:r>
    </w:p>
    <w:p w14:paraId="5748869E" w14:textId="77777777" w:rsidR="004F5FA2" w:rsidRPr="00DD2C16" w:rsidRDefault="00273DD3" w:rsidP="00DC394A">
      <w:pPr>
        <w:pStyle w:val="Balk4"/>
      </w:pPr>
      <w:r w:rsidRPr="00DD2C16">
        <w:t>1.2.4.6. Labor Disputes</w:t>
      </w:r>
    </w:p>
    <w:p w14:paraId="1461522A" w14:textId="77777777" w:rsidR="004F5FA2" w:rsidRPr="00DD2C16" w:rsidRDefault="00273DD3" w:rsidP="00CF3942">
      <w:pPr>
        <w:spacing w:line="360" w:lineRule="auto"/>
        <w:jc w:val="both"/>
      </w:pPr>
      <w:r w:rsidRPr="00DD2C16">
        <w:t>Under the Labor Law, employers can terminate contracts in two ways: (</w:t>
      </w:r>
      <w:proofErr w:type="spellStart"/>
      <w:r w:rsidRPr="00DD2C16">
        <w:t>i</w:t>
      </w:r>
      <w:proofErr w:type="spellEnd"/>
      <w:r w:rsidRPr="00DD2C16">
        <w:t>) to give a valid reason (Articles 18-19) or (ii) termination with a valid reason (Article 25). If the contract of a worker with at least six months of seniority in a workplace with at least 30 employees is terminated, the worker may benefit from certain protections under the Labor Law. In order to terminate the employment contract effectively, the worker must be given a written notice and the legal notice periods must be followed. However, in some cases, employers may terminate the employment relationship for a fair reason (for health reasons, immoral, dishonorable or malicious behavior or other similar behavior, force majeure). In these cases, the employer is not obliged to comply with the legal notice periods and may terminate immediately.</w:t>
      </w:r>
    </w:p>
    <w:p w14:paraId="7499C4E9" w14:textId="77777777" w:rsidR="004F5FA2" w:rsidRPr="00DD2C16" w:rsidRDefault="00273DD3" w:rsidP="00CF3942">
      <w:pPr>
        <w:spacing w:line="360" w:lineRule="auto"/>
        <w:jc w:val="both"/>
      </w:pPr>
      <w:r w:rsidRPr="00DD2C16">
        <w:t>National labor legislation contains provisions that allow workers to resolve disputes where there is a dispute between employer and worker about the essential terms and conditions of an employment contract or other aspects of work. Such disputes will be resolved in accordance with the Law on Mediation in Civil Disputes No. 6325 and Article 20 of the Labor Law No. 4857.</w:t>
      </w:r>
    </w:p>
    <w:p w14:paraId="4A240C90" w14:textId="77777777" w:rsidR="004F5FA2" w:rsidRPr="00DD2C16" w:rsidRDefault="00273DD3" w:rsidP="00CF3942">
      <w:pPr>
        <w:spacing w:line="360" w:lineRule="auto"/>
        <w:jc w:val="both"/>
        <w:rPr>
          <w:strike/>
        </w:rPr>
      </w:pPr>
      <w:r w:rsidRPr="00DD2C16">
        <w:t xml:space="preserve">For further details about the labor legislation and its implementation, check the Project’s LMP Section 4. </w:t>
      </w:r>
    </w:p>
    <w:p w14:paraId="6402DC22" w14:textId="2A2F1AB6" w:rsidR="004F5FA2" w:rsidRPr="00DD2C16" w:rsidRDefault="00DC394A" w:rsidP="00DC394A">
      <w:pPr>
        <w:pStyle w:val="Balk3"/>
        <w:rPr>
          <w:szCs w:val="22"/>
        </w:rPr>
      </w:pPr>
      <w:bookmarkStart w:id="186" w:name="_Toc198046928"/>
      <w:bookmarkStart w:id="187" w:name="_Toc206497022"/>
      <w:r w:rsidRPr="00DD2C16">
        <w:rPr>
          <w:szCs w:val="22"/>
        </w:rPr>
        <w:t>1.2.5. International Agreements &amp; Conventions</w:t>
      </w:r>
      <w:bookmarkEnd w:id="186"/>
      <w:bookmarkEnd w:id="187"/>
    </w:p>
    <w:p w14:paraId="5CC3ECCD" w14:textId="77777777" w:rsidR="004F5FA2" w:rsidRPr="00DD2C16" w:rsidRDefault="00273DD3" w:rsidP="00CF3942">
      <w:pPr>
        <w:spacing w:before="120" w:after="120" w:line="360" w:lineRule="auto"/>
        <w:jc w:val="both"/>
      </w:pPr>
      <w:proofErr w:type="spellStart"/>
      <w:r w:rsidRPr="00DD2C16">
        <w:t>Türkiye</w:t>
      </w:r>
      <w:proofErr w:type="spellEnd"/>
      <w:r w:rsidRPr="00DD2C16">
        <w:t xml:space="preserve"> has become a party to a number of international agreements and conventions/protocols to contribute to the management of environmental resources, biodiversity, occupational health and safety (OHS) and cultural heritage on a global and regional scale. The most basic of these agreements and conventions/protocols are listed herewith below:</w:t>
      </w:r>
    </w:p>
    <w:p w14:paraId="63605641" w14:textId="77777777" w:rsidR="004F5FA2" w:rsidRPr="00DD2C16" w:rsidRDefault="00273DD3" w:rsidP="00CF3942">
      <w:pPr>
        <w:spacing w:before="240" w:after="240" w:line="360" w:lineRule="auto"/>
        <w:jc w:val="both"/>
        <w:rPr>
          <w:b/>
          <w:u w:val="single"/>
        </w:rPr>
      </w:pPr>
      <w:r w:rsidRPr="00DD2C16">
        <w:rPr>
          <w:b/>
          <w:u w:val="single"/>
        </w:rPr>
        <w:lastRenderedPageBreak/>
        <w:t>Environment</w:t>
      </w:r>
    </w:p>
    <w:p w14:paraId="01D9D708" w14:textId="77777777" w:rsidR="004F5FA2" w:rsidRPr="00DD2C16" w:rsidRDefault="00273DD3">
      <w:pPr>
        <w:numPr>
          <w:ilvl w:val="0"/>
          <w:numId w:val="33"/>
        </w:numPr>
        <w:pBdr>
          <w:top w:val="nil"/>
          <w:left w:val="nil"/>
          <w:bottom w:val="nil"/>
          <w:right w:val="nil"/>
          <w:between w:val="nil"/>
        </w:pBdr>
        <w:spacing w:before="120" w:after="0" w:line="360" w:lineRule="auto"/>
        <w:jc w:val="both"/>
        <w:rPr>
          <w:color w:val="000000"/>
        </w:rPr>
      </w:pPr>
      <w:r w:rsidRPr="00DD2C16">
        <w:rPr>
          <w:color w:val="000000"/>
        </w:rPr>
        <w:t xml:space="preserve">Vienna Convention for the Protection of the Ozone Layer and the Montreal Protocol on Substances that Deplete the Ozone Layer, (Official Gazette [O.G.] No. 20629 of 8-9.9.1990) </w:t>
      </w:r>
    </w:p>
    <w:p w14:paraId="1D1AF219"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UN Framework Convention on Climate Change (O.G No. 25266 of 21.10.2003)</w:t>
      </w:r>
    </w:p>
    <w:p w14:paraId="2DC678A9"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Kyoto Protocol to the UN Framework Convention on Climate Change (O.G. No. 27144 of 17.02.2009)</w:t>
      </w:r>
    </w:p>
    <w:p w14:paraId="320FB221"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United Nations Convention to Combat Desertification in those Countries Experiencing Serious Drought and/or Desertification, particularly in Africa. (UNCCD) (O.G. No. 23258 of 14.2.1998)</w:t>
      </w:r>
    </w:p>
    <w:p w14:paraId="1F316173"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Convention for the Protection of the Marine Environment and the Coastal Region of the Mediterranean (Barcelona Convention) (O.G. No. 17150 of 14.11.1980)</w:t>
      </w:r>
    </w:p>
    <w:p w14:paraId="44743ADD"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Protocol for the Prevention and Elimination of Pollution of the Mediterranean Sea by Dumping from Ships and Aircraft or Incineration at Sea (The Dumping Protocol) (O.G. No. 24854 of 22.8.2002).</w:t>
      </w:r>
    </w:p>
    <w:p w14:paraId="3A031211"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Protocol on the Prevention of Pollution of the Mediterranean Sea by Transboundary Movements of Hazardous Wastes and their Disposal (Hazardous wastes protocol) (O.G. No 25346 of 14.1.2002)</w:t>
      </w:r>
    </w:p>
    <w:p w14:paraId="22D8F197"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Protocol for the Protection of the Mediterranean Sea against Pollution from Land-Based Sources, Athens 1980 (</w:t>
      </w:r>
      <w:proofErr w:type="spellStart"/>
      <w:r w:rsidRPr="00DD2C16">
        <w:rPr>
          <w:color w:val="000000"/>
        </w:rPr>
        <w:t>Türkiye</w:t>
      </w:r>
      <w:proofErr w:type="spellEnd"/>
      <w:r w:rsidRPr="00DD2C16">
        <w:rPr>
          <w:color w:val="000000"/>
        </w:rPr>
        <w:t xml:space="preserve">: O.G. No. 19404 of 18.3.1987) </w:t>
      </w:r>
    </w:p>
    <w:p w14:paraId="77B8F868"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 xml:space="preserve">Protocol on Specially Protected Areas in the Mediterranean, Geneva 1982, (signed on 6.11.1986) (O.G. No. 19968 of 23.10.1988) </w:t>
      </w:r>
    </w:p>
    <w:p w14:paraId="0E1EA3B9"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Convention on the Protection of the Black Sea against Pollution and other related Conventions (Bucharest Convention) (O.G. No. 21869 of 06.03.1994)</w:t>
      </w:r>
    </w:p>
    <w:p w14:paraId="487BA016"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Basel Convention on the Control of Transboundary Movements of Hazardous Wastes and Their Disposal (Basel Convention) (O.G. No. 21804 of 30.12.1993)</w:t>
      </w:r>
    </w:p>
    <w:p w14:paraId="49B94874"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Stockholm Convention on Persistent Organic Pollutants</w:t>
      </w:r>
    </w:p>
    <w:p w14:paraId="641D6986" w14:textId="77777777" w:rsidR="004F5FA2"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Convention on Long-Range Transboundary Air Pollution (CLRTAP) (</w:t>
      </w:r>
      <w:proofErr w:type="spellStart"/>
      <w:r w:rsidRPr="00DD2C16">
        <w:rPr>
          <w:color w:val="000000"/>
        </w:rPr>
        <w:t>Türkiye</w:t>
      </w:r>
      <w:proofErr w:type="spellEnd"/>
      <w:r w:rsidRPr="00DD2C16">
        <w:rPr>
          <w:color w:val="000000"/>
        </w:rPr>
        <w:t>: O.G. No. 17996 of 23.3.1983)</w:t>
      </w:r>
    </w:p>
    <w:p w14:paraId="16F35C90" w14:textId="77777777" w:rsidR="003038E6" w:rsidRDefault="003038E6" w:rsidP="003038E6">
      <w:pPr>
        <w:pBdr>
          <w:top w:val="nil"/>
          <w:left w:val="nil"/>
          <w:bottom w:val="nil"/>
          <w:right w:val="nil"/>
          <w:between w:val="nil"/>
        </w:pBdr>
        <w:spacing w:after="0" w:line="360" w:lineRule="auto"/>
        <w:jc w:val="both"/>
        <w:rPr>
          <w:color w:val="000000"/>
        </w:rPr>
      </w:pPr>
    </w:p>
    <w:p w14:paraId="63EE1E1C" w14:textId="77777777" w:rsidR="003038E6" w:rsidRPr="00DD2C16" w:rsidRDefault="003038E6" w:rsidP="003038E6">
      <w:pPr>
        <w:pBdr>
          <w:top w:val="nil"/>
          <w:left w:val="nil"/>
          <w:bottom w:val="nil"/>
          <w:right w:val="nil"/>
          <w:between w:val="nil"/>
        </w:pBdr>
        <w:spacing w:after="0" w:line="360" w:lineRule="auto"/>
        <w:jc w:val="both"/>
        <w:rPr>
          <w:color w:val="000000"/>
        </w:rPr>
      </w:pPr>
    </w:p>
    <w:p w14:paraId="57661C49" w14:textId="77777777" w:rsidR="004F5FA2" w:rsidRPr="00DD2C16" w:rsidRDefault="00273DD3" w:rsidP="00CF3942">
      <w:pPr>
        <w:spacing w:before="240" w:after="240" w:line="360" w:lineRule="auto"/>
        <w:jc w:val="both"/>
        <w:rPr>
          <w:b/>
          <w:u w:val="single"/>
        </w:rPr>
      </w:pPr>
      <w:r w:rsidRPr="00DD2C16">
        <w:rPr>
          <w:b/>
          <w:u w:val="single"/>
        </w:rPr>
        <w:lastRenderedPageBreak/>
        <w:t>Biodiversity</w:t>
      </w:r>
    </w:p>
    <w:p w14:paraId="0357F7DC" w14:textId="77777777" w:rsidR="004F5FA2" w:rsidRPr="00DD2C16" w:rsidRDefault="00273DD3">
      <w:pPr>
        <w:numPr>
          <w:ilvl w:val="0"/>
          <w:numId w:val="33"/>
        </w:numPr>
        <w:pBdr>
          <w:top w:val="nil"/>
          <w:left w:val="nil"/>
          <w:bottom w:val="nil"/>
          <w:right w:val="nil"/>
          <w:between w:val="nil"/>
        </w:pBdr>
        <w:spacing w:before="120" w:after="0" w:line="360" w:lineRule="auto"/>
        <w:jc w:val="both"/>
        <w:rPr>
          <w:color w:val="000000"/>
        </w:rPr>
      </w:pPr>
      <w:r w:rsidRPr="00DD2C16">
        <w:rPr>
          <w:color w:val="000000"/>
        </w:rPr>
        <w:t>Convention on the Conservation of European Wildlife and Natural Habitats (Bern Convention) (</w:t>
      </w:r>
      <w:proofErr w:type="spellStart"/>
      <w:r w:rsidRPr="00DD2C16">
        <w:rPr>
          <w:color w:val="000000"/>
        </w:rPr>
        <w:t>Türkiye</w:t>
      </w:r>
      <w:proofErr w:type="spellEnd"/>
      <w:r w:rsidRPr="00DD2C16">
        <w:rPr>
          <w:color w:val="000000"/>
        </w:rPr>
        <w:t>: O.G. No. 18318 of 20.2.1984)</w:t>
      </w:r>
    </w:p>
    <w:p w14:paraId="60CC7681"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The Convention on Wetlands of International Importance Especially as Waterfowl Habitat (Ramsar) (O.G. No. 21937 of 17.5.1994)</w:t>
      </w:r>
    </w:p>
    <w:p w14:paraId="1EEB2CEC"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Convention on Biological Diversity (O.G. No. 22860 of 27.12.1996)</w:t>
      </w:r>
    </w:p>
    <w:p w14:paraId="3F272F74"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Cartagena Protocol on Biosafety to the Convention on Biological Diversity (O.G. No. 25148 of 24.06.2003)</w:t>
      </w:r>
    </w:p>
    <w:p w14:paraId="5D544730"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The Convention on International Trade in Endangered Species of Wild Fauna and Flora (CITES) (O.G. No. 22672 of 20.06.1996)</w:t>
      </w:r>
    </w:p>
    <w:p w14:paraId="053BD24F"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International Convention for the Protection of Birds, Paris 1959 (</w:t>
      </w:r>
      <w:proofErr w:type="spellStart"/>
      <w:r w:rsidRPr="00DD2C16">
        <w:rPr>
          <w:color w:val="000000"/>
        </w:rPr>
        <w:t>Türkiye</w:t>
      </w:r>
      <w:proofErr w:type="spellEnd"/>
      <w:r w:rsidRPr="00DD2C16">
        <w:rPr>
          <w:color w:val="000000"/>
        </w:rPr>
        <w:t xml:space="preserve"> O.G. No.12480 of 17.12.1966) </w:t>
      </w:r>
    </w:p>
    <w:p w14:paraId="62FFDA51" w14:textId="77777777" w:rsidR="004F5FA2" w:rsidRPr="00DD2C16" w:rsidRDefault="00273DD3" w:rsidP="00CF3942">
      <w:pPr>
        <w:spacing w:before="240" w:after="240" w:line="360" w:lineRule="auto"/>
        <w:jc w:val="both"/>
        <w:rPr>
          <w:b/>
          <w:u w:val="single"/>
        </w:rPr>
      </w:pPr>
      <w:r w:rsidRPr="00DD2C16">
        <w:rPr>
          <w:b/>
          <w:u w:val="single"/>
        </w:rPr>
        <w:t>Cultural Heritage</w:t>
      </w:r>
    </w:p>
    <w:p w14:paraId="0C67496B" w14:textId="77777777" w:rsidR="004F5FA2" w:rsidRPr="00DD2C16" w:rsidRDefault="00273DD3">
      <w:pPr>
        <w:numPr>
          <w:ilvl w:val="0"/>
          <w:numId w:val="33"/>
        </w:numPr>
        <w:pBdr>
          <w:top w:val="nil"/>
          <w:left w:val="nil"/>
          <w:bottom w:val="nil"/>
          <w:right w:val="nil"/>
          <w:between w:val="nil"/>
        </w:pBdr>
        <w:spacing w:before="120" w:after="0" w:line="360" w:lineRule="auto"/>
        <w:jc w:val="both"/>
        <w:rPr>
          <w:color w:val="000000"/>
        </w:rPr>
      </w:pPr>
      <w:r w:rsidRPr="00DD2C16">
        <w:rPr>
          <w:color w:val="000000"/>
        </w:rPr>
        <w:t>European Convention on the Protection of the Archaeological Heritage (O.G. No. 23780 of 08.08.1999)</w:t>
      </w:r>
    </w:p>
    <w:p w14:paraId="7178483D"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 xml:space="preserve">Convention Concerning the Protection of the World Cultural and Natural Heritage, Paris 1972 (O.G. No. 17959 of 14.2.1983) </w:t>
      </w:r>
    </w:p>
    <w:p w14:paraId="2E78391B"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 xml:space="preserve">European Cultural Convention on 19.12.1954 (O.G. No. 9635 of 17.6.1957) </w:t>
      </w:r>
    </w:p>
    <w:p w14:paraId="55339ED8"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Convention for the Protection of the Architectural Heritage of Europe (O.G. No. 20229 of 22.07.1989)</w:t>
      </w:r>
    </w:p>
    <w:p w14:paraId="38619CBC"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UNESCO Convention on the Means of Prohibiting and Preventing the Illicit Import, Export and Transfer of Ownership of Cultural Property</w:t>
      </w:r>
    </w:p>
    <w:p w14:paraId="13C6B117"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UNESCO Convention for the Safeguarding of the Intangible Cultural Heritage</w:t>
      </w:r>
    </w:p>
    <w:p w14:paraId="48847C32" w14:textId="77777777" w:rsidR="004F5FA2" w:rsidRPr="00DD2C16" w:rsidRDefault="00273DD3">
      <w:pPr>
        <w:numPr>
          <w:ilvl w:val="0"/>
          <w:numId w:val="33"/>
        </w:numPr>
        <w:pBdr>
          <w:top w:val="nil"/>
          <w:left w:val="nil"/>
          <w:bottom w:val="nil"/>
          <w:right w:val="nil"/>
          <w:between w:val="nil"/>
        </w:pBdr>
        <w:spacing w:after="0" w:line="360" w:lineRule="auto"/>
        <w:jc w:val="both"/>
        <w:rPr>
          <w:color w:val="000000"/>
        </w:rPr>
      </w:pPr>
      <w:r w:rsidRPr="00DD2C16">
        <w:rPr>
          <w:color w:val="000000"/>
        </w:rPr>
        <w:t>UNESCO Convention on the Protection and Promotion of the Diversity of Cultural Expressions</w:t>
      </w:r>
    </w:p>
    <w:p w14:paraId="1D9D76E3" w14:textId="77777777" w:rsidR="004F5FA2" w:rsidRPr="00DD2C16" w:rsidRDefault="00273DD3" w:rsidP="00CF3942">
      <w:pPr>
        <w:spacing w:before="240" w:after="240" w:line="360" w:lineRule="auto"/>
        <w:jc w:val="both"/>
        <w:rPr>
          <w:b/>
          <w:u w:val="single"/>
        </w:rPr>
      </w:pPr>
      <w:r w:rsidRPr="00DD2C16">
        <w:rPr>
          <w:b/>
          <w:u w:val="single"/>
        </w:rPr>
        <w:t>Occupational Health and Safety</w:t>
      </w:r>
    </w:p>
    <w:p w14:paraId="3CE6AB72" w14:textId="77777777" w:rsidR="004F5FA2" w:rsidRPr="00DD2C16" w:rsidRDefault="00273DD3">
      <w:pPr>
        <w:numPr>
          <w:ilvl w:val="0"/>
          <w:numId w:val="36"/>
        </w:numPr>
        <w:pBdr>
          <w:top w:val="nil"/>
          <w:left w:val="nil"/>
          <w:bottom w:val="nil"/>
          <w:right w:val="nil"/>
          <w:between w:val="nil"/>
        </w:pBdr>
        <w:spacing w:before="120" w:after="0" w:line="360" w:lineRule="auto"/>
        <w:jc w:val="both"/>
        <w:rPr>
          <w:color w:val="000000"/>
        </w:rPr>
      </w:pPr>
      <w:r w:rsidRPr="00DD2C16">
        <w:rPr>
          <w:color w:val="000000"/>
        </w:rPr>
        <w:t>International Labor Organization Safety and Health in Construction Convention (O.G. No. 29190 of 29.11.2014)</w:t>
      </w:r>
    </w:p>
    <w:p w14:paraId="784C0B1A"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lastRenderedPageBreak/>
        <w:t>International Labor Organization Occupational Health and Safety and Working Environment Convention (O.G. No. 25345 of 13.01.2004)</w:t>
      </w:r>
    </w:p>
    <w:p w14:paraId="1852EAB8"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ILO Convention concerning the Prohibition and Immediate Action for the Elimination of the Worst Forms of Child Labor (O.G. No. 24307 of 03.02.2001)</w:t>
      </w:r>
    </w:p>
    <w:p w14:paraId="40035B80"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Forced Labor Convention (O.G. No. 23243 of 27.01.1998)</w:t>
      </w:r>
    </w:p>
    <w:p w14:paraId="5BDA225A"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Minimum Age Convention (O.G. No. 10220 of 02.06.1959)</w:t>
      </w:r>
    </w:p>
    <w:p w14:paraId="5A64C344"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Freedom of Association and Protection of the Right to Organize Convention (O.G. No. 21432 of 22.12.1992)</w:t>
      </w:r>
    </w:p>
    <w:p w14:paraId="66A3E91C"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ILO Convention on Workers' Representatives (O.G. No. 21432 of 11.12.1992)</w:t>
      </w:r>
    </w:p>
    <w:p w14:paraId="3932B61B"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Human Resources Development Convention (O.G. No. 21433 of 12.12.1992)</w:t>
      </w:r>
    </w:p>
    <w:p w14:paraId="698108F7"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Employment Policy Convention (O.G. No. 15769 of 20.11.1976)</w:t>
      </w:r>
    </w:p>
    <w:p w14:paraId="1641DFCC"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Social Security (Minimum Standards) Convention (O.G. No. 13922 of 10.08.1971)</w:t>
      </w:r>
    </w:p>
    <w:p w14:paraId="78335672"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Equal Remuneration Convention (O.G. No. 12484 of 22.12.1966)</w:t>
      </w:r>
    </w:p>
    <w:p w14:paraId="64883C3D"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Discrimination (Employment and Occupation) Convention (O.G. No. 12484 of 22.12.1966)</w:t>
      </w:r>
    </w:p>
    <w:p w14:paraId="597BCE7E" w14:textId="77777777" w:rsidR="004F5FA2" w:rsidRPr="00DD2C16" w:rsidRDefault="00273DD3">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Abolition of Forced Labor Convention (O.G. No. 10686 of 21.12.1960)</w:t>
      </w:r>
    </w:p>
    <w:p w14:paraId="0AA8F851" w14:textId="54EE95CD" w:rsidR="004F5FA2" w:rsidRPr="00DD2C16" w:rsidRDefault="00273DD3" w:rsidP="00CF3942">
      <w:pPr>
        <w:numPr>
          <w:ilvl w:val="0"/>
          <w:numId w:val="36"/>
        </w:numPr>
        <w:pBdr>
          <w:top w:val="nil"/>
          <w:left w:val="nil"/>
          <w:bottom w:val="nil"/>
          <w:right w:val="nil"/>
          <w:between w:val="nil"/>
        </w:pBdr>
        <w:spacing w:after="0" w:line="360" w:lineRule="auto"/>
        <w:jc w:val="both"/>
        <w:rPr>
          <w:color w:val="000000"/>
        </w:rPr>
      </w:pPr>
      <w:r w:rsidRPr="00DD2C16">
        <w:rPr>
          <w:color w:val="000000"/>
        </w:rPr>
        <w:t>International Labor Organization Right to Organize and Collective Bargaining Convention (O.G. No. 7884 of 14.08.1951)</w:t>
      </w:r>
    </w:p>
    <w:p w14:paraId="0F4AF9D8" w14:textId="77777777" w:rsidR="004F5FA2" w:rsidRPr="00DD2C16" w:rsidRDefault="00273DD3" w:rsidP="003038E6">
      <w:pPr>
        <w:pStyle w:val="Balk4"/>
        <w:spacing w:line="360" w:lineRule="auto"/>
      </w:pPr>
      <w:r w:rsidRPr="00DD2C16">
        <w:t>1.2.5.1. World Bank Environmental &amp; Social Standards</w:t>
      </w:r>
    </w:p>
    <w:p w14:paraId="4A5F92B5" w14:textId="77777777" w:rsidR="004F5FA2" w:rsidRPr="00DD2C16" w:rsidRDefault="00273DD3" w:rsidP="003038E6">
      <w:pPr>
        <w:spacing w:line="360" w:lineRule="auto"/>
        <w:jc w:val="both"/>
        <w:rPr>
          <w:b/>
          <w:u w:val="single"/>
        </w:rPr>
      </w:pPr>
      <w:r w:rsidRPr="00DD2C16">
        <w:rPr>
          <w:b/>
          <w:u w:val="single"/>
        </w:rPr>
        <w:t>ESS1: Assessment of Environmental and Social Risks and Impacts</w:t>
      </w:r>
    </w:p>
    <w:p w14:paraId="4F8C0F48" w14:textId="77777777" w:rsidR="004F5FA2" w:rsidRPr="00DD2C16" w:rsidRDefault="00273DD3" w:rsidP="00CF3942">
      <w:pPr>
        <w:spacing w:line="360" w:lineRule="auto"/>
        <w:jc w:val="both"/>
      </w:pPr>
      <w:r w:rsidRPr="00DD2C16">
        <w:t>This Standard sets out the requirements for assessing, managing and monitoring environmental and social risks and impacts associated with each phase of World Bank sponsored Projects.</w:t>
      </w:r>
    </w:p>
    <w:p w14:paraId="4B331BB7" w14:textId="77777777" w:rsidR="004F5FA2" w:rsidRPr="00DD2C16" w:rsidRDefault="00273DD3" w:rsidP="00CF3942">
      <w:pPr>
        <w:spacing w:line="360" w:lineRule="auto"/>
        <w:jc w:val="both"/>
      </w:pPr>
      <w:r w:rsidRPr="00DD2C16">
        <w:t>ESS1 must be addressed in the assessment process, including the environmental and social impact/risks specified in Article 26 and presented below.</w:t>
      </w:r>
    </w:p>
    <w:p w14:paraId="02BB1E2A" w14:textId="77777777" w:rsidR="004F5FA2" w:rsidRPr="00DD2C16" w:rsidRDefault="00273DD3" w:rsidP="004D1C09">
      <w:pPr>
        <w:numPr>
          <w:ilvl w:val="0"/>
          <w:numId w:val="52"/>
        </w:numPr>
        <w:pBdr>
          <w:top w:val="nil"/>
          <w:left w:val="nil"/>
          <w:bottom w:val="nil"/>
          <w:right w:val="nil"/>
          <w:between w:val="nil"/>
        </w:pBdr>
        <w:spacing w:before="120" w:after="0" w:line="360" w:lineRule="auto"/>
        <w:jc w:val="both"/>
        <w:rPr>
          <w:color w:val="000000"/>
        </w:rPr>
      </w:pPr>
      <w:r w:rsidRPr="00DD2C16">
        <w:rPr>
          <w:color w:val="000000"/>
        </w:rPr>
        <w:lastRenderedPageBreak/>
        <w:t>Environmental Risks and Impacts covering the following:</w:t>
      </w:r>
    </w:p>
    <w:p w14:paraId="5F80ED33"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Projects defined in the Environmental Health and Safety Directive</w:t>
      </w:r>
    </w:p>
    <w:p w14:paraId="7018A35B"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Community safety</w:t>
      </w:r>
    </w:p>
    <w:p w14:paraId="7C3FC521"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Climate change and other cross-border or global risks and impacts</w:t>
      </w:r>
    </w:p>
    <w:p w14:paraId="357A728F"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Materials that threaten the conservation, maintenance and restoration of natural habitats and biodiversity</w:t>
      </w:r>
    </w:p>
    <w:p w14:paraId="35899D42"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Ecosystem services and use of living natural resources (fishing, forests, etc.)</w:t>
      </w:r>
    </w:p>
    <w:p w14:paraId="7B62C77D" w14:textId="77777777" w:rsidR="004F5FA2" w:rsidRPr="00DD2C16" w:rsidRDefault="00273DD3" w:rsidP="004D1C09">
      <w:pPr>
        <w:numPr>
          <w:ilvl w:val="0"/>
          <w:numId w:val="63"/>
        </w:numPr>
        <w:pBdr>
          <w:top w:val="nil"/>
          <w:left w:val="nil"/>
          <w:bottom w:val="nil"/>
          <w:right w:val="nil"/>
          <w:between w:val="nil"/>
        </w:pBdr>
        <w:spacing w:after="0" w:line="360" w:lineRule="auto"/>
        <w:jc w:val="both"/>
        <w:rPr>
          <w:color w:val="000000"/>
        </w:rPr>
      </w:pPr>
      <w:r w:rsidRPr="00DD2C16">
        <w:rPr>
          <w:color w:val="000000"/>
        </w:rPr>
        <w:t>Social Risks and Impacts covering the following:</w:t>
      </w:r>
    </w:p>
    <w:p w14:paraId="178BF070"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Threats to human health and safety, security</w:t>
      </w:r>
    </w:p>
    <w:p w14:paraId="6E93AD0F"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Situations where Project impacts pose a risk to individuals or groups who may be disadvantaged due to their particular circumstances,</w:t>
      </w:r>
    </w:p>
    <w:p w14:paraId="32631761"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Impacts on the livelihoods of the households, communities or individuals,</w:t>
      </w:r>
    </w:p>
    <w:p w14:paraId="1E84B2B1"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Impacts on the continuation and accessibility of daily life</w:t>
      </w:r>
    </w:p>
    <w:p w14:paraId="63C7EA98" w14:textId="77777777" w:rsidR="004F5FA2" w:rsidRPr="00DD2C16" w:rsidRDefault="00273DD3" w:rsidP="004D1C09">
      <w:pPr>
        <w:numPr>
          <w:ilvl w:val="0"/>
          <w:numId w:val="63"/>
        </w:numPr>
        <w:pBdr>
          <w:top w:val="nil"/>
          <w:left w:val="nil"/>
          <w:bottom w:val="nil"/>
          <w:right w:val="nil"/>
          <w:between w:val="nil"/>
        </w:pBdr>
        <w:spacing w:after="0" w:line="360" w:lineRule="auto"/>
        <w:jc w:val="both"/>
        <w:rPr>
          <w:color w:val="000000"/>
        </w:rPr>
      </w:pPr>
      <w:r w:rsidRPr="00DD2C16">
        <w:rPr>
          <w:color w:val="000000"/>
        </w:rPr>
        <w:t>Cultural Heritage risks include:</w:t>
      </w:r>
    </w:p>
    <w:p w14:paraId="077FAF33"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The emergence of negative effects that may prevent continuity in tangible and intangible cultural structure, heritage or forms between the past, present and future,</w:t>
      </w:r>
    </w:p>
    <w:p w14:paraId="4870F32C" w14:textId="77777777" w:rsidR="004F5FA2" w:rsidRPr="00DD2C16" w:rsidRDefault="00273DD3" w:rsidP="004D1C09">
      <w:pPr>
        <w:numPr>
          <w:ilvl w:val="0"/>
          <w:numId w:val="74"/>
        </w:numPr>
        <w:pBdr>
          <w:top w:val="nil"/>
          <w:left w:val="nil"/>
          <w:bottom w:val="nil"/>
          <w:right w:val="nil"/>
          <w:between w:val="nil"/>
        </w:pBdr>
        <w:spacing w:after="0" w:line="360" w:lineRule="auto"/>
        <w:ind w:left="1276"/>
        <w:jc w:val="both"/>
        <w:rPr>
          <w:color w:val="000000"/>
        </w:rPr>
      </w:pPr>
      <w:r w:rsidRPr="00DD2C16">
        <w:rPr>
          <w:color w:val="000000"/>
        </w:rPr>
        <w:t>Protecting the cultural heritage from the negative effects of Project activities,</w:t>
      </w:r>
    </w:p>
    <w:p w14:paraId="2D2B9A4D" w14:textId="6DEFF989" w:rsidR="008B3A4F" w:rsidRPr="00DB4789" w:rsidRDefault="00273DD3" w:rsidP="004D1C09">
      <w:pPr>
        <w:numPr>
          <w:ilvl w:val="0"/>
          <w:numId w:val="74"/>
        </w:numPr>
        <w:pBdr>
          <w:top w:val="nil"/>
          <w:left w:val="nil"/>
          <w:bottom w:val="nil"/>
          <w:right w:val="nil"/>
          <w:between w:val="nil"/>
        </w:pBdr>
        <w:spacing w:after="120" w:line="360" w:lineRule="auto"/>
        <w:ind w:left="1276"/>
        <w:jc w:val="both"/>
        <w:rPr>
          <w:color w:val="000000"/>
        </w:rPr>
      </w:pPr>
      <w:r w:rsidRPr="00DD2C16">
        <w:rPr>
          <w:color w:val="000000"/>
        </w:rPr>
        <w:t>The emergence of effects that will hinder the sustainability of cultural heritage.</w:t>
      </w:r>
    </w:p>
    <w:p w14:paraId="62B6E3BD" w14:textId="7E3118D9" w:rsidR="004F5FA2" w:rsidRPr="00DD2C16" w:rsidRDefault="00273DD3" w:rsidP="00CF3942">
      <w:pPr>
        <w:spacing w:line="360" w:lineRule="auto"/>
        <w:jc w:val="both"/>
        <w:rPr>
          <w:b/>
          <w:u w:val="single"/>
        </w:rPr>
      </w:pPr>
      <w:r w:rsidRPr="00DD2C16">
        <w:rPr>
          <w:b/>
          <w:u w:val="single"/>
        </w:rPr>
        <w:t>ESS2: Labor and Working Conditions</w:t>
      </w:r>
    </w:p>
    <w:p w14:paraId="30C9B279" w14:textId="32CD9CA6" w:rsidR="00C84F7E" w:rsidRPr="00DD2C16" w:rsidRDefault="00273DD3" w:rsidP="00CF3942">
      <w:pPr>
        <w:spacing w:line="360" w:lineRule="auto"/>
        <w:jc w:val="both"/>
      </w:pPr>
      <w:r w:rsidRPr="00DD2C16">
        <w:t xml:space="preserve">Environmental and Social Standard 2 emphasizes the importance of employment and income generation for comprehensive financial development and poverty reduction. Healthy working conditions must be created by treating workers fairly. </w:t>
      </w:r>
    </w:p>
    <w:p w14:paraId="7E2D44BB" w14:textId="77777777" w:rsidR="004F5FA2" w:rsidRPr="00DD2C16" w:rsidRDefault="00273DD3" w:rsidP="00CF3942">
      <w:pPr>
        <w:spacing w:line="360" w:lineRule="auto"/>
        <w:jc w:val="both"/>
        <w:rPr>
          <w:b/>
          <w:u w:val="single"/>
        </w:rPr>
      </w:pPr>
      <w:r w:rsidRPr="00DD2C16">
        <w:rPr>
          <w:b/>
          <w:u w:val="single"/>
        </w:rPr>
        <w:t>ESS3: Resource Efficiency, Pollution Prevention and Management</w:t>
      </w:r>
    </w:p>
    <w:p w14:paraId="29B2BDBC" w14:textId="77777777" w:rsidR="004F5FA2" w:rsidRDefault="00273DD3" w:rsidP="00CF3942">
      <w:pPr>
        <w:spacing w:line="360" w:lineRule="auto"/>
        <w:jc w:val="both"/>
      </w:pPr>
      <w:r w:rsidRPr="00DD2C16">
        <w:t>This standard points to the requirements of resource efficiency and pollution prevention and management with a holistic approach in practice. The aim is to minimize the pollution caused by the Project with the sustainable use of resources.</w:t>
      </w:r>
    </w:p>
    <w:p w14:paraId="5F477518" w14:textId="77777777" w:rsidR="003038E6" w:rsidRDefault="003038E6" w:rsidP="00CF3942">
      <w:pPr>
        <w:spacing w:line="360" w:lineRule="auto"/>
        <w:jc w:val="both"/>
      </w:pPr>
    </w:p>
    <w:p w14:paraId="4126B136" w14:textId="77777777" w:rsidR="003038E6" w:rsidRDefault="003038E6" w:rsidP="00CF3942">
      <w:pPr>
        <w:spacing w:line="360" w:lineRule="auto"/>
        <w:jc w:val="both"/>
      </w:pPr>
    </w:p>
    <w:p w14:paraId="52631923" w14:textId="77777777" w:rsidR="003038E6" w:rsidRPr="00DD2C16" w:rsidRDefault="003038E6" w:rsidP="00CF3942">
      <w:pPr>
        <w:spacing w:line="360" w:lineRule="auto"/>
        <w:jc w:val="both"/>
      </w:pPr>
    </w:p>
    <w:p w14:paraId="49259C41" w14:textId="77777777" w:rsidR="004F5FA2" w:rsidRPr="00DD2C16" w:rsidRDefault="00273DD3" w:rsidP="00CF3942">
      <w:pPr>
        <w:spacing w:line="360" w:lineRule="auto"/>
        <w:jc w:val="both"/>
        <w:rPr>
          <w:b/>
          <w:u w:val="single"/>
        </w:rPr>
      </w:pPr>
      <w:r w:rsidRPr="00DD2C16">
        <w:rPr>
          <w:b/>
          <w:u w:val="single"/>
        </w:rPr>
        <w:lastRenderedPageBreak/>
        <w:t>ESS4: Community Health and Safety</w:t>
      </w:r>
    </w:p>
    <w:p w14:paraId="42E843FA" w14:textId="77777777" w:rsidR="004F5FA2" w:rsidRPr="00DD2C16" w:rsidRDefault="00273DD3" w:rsidP="00CF3942">
      <w:pPr>
        <w:spacing w:line="360" w:lineRule="auto"/>
        <w:jc w:val="both"/>
      </w:pPr>
      <w:r w:rsidRPr="00DD2C16">
        <w:t>ESS4 highlights issues of health, safety and security risks and their impact on communities due to Project activities. Particular attention must be paid to communities and individuals who may be vulnerable due to the impacts and risks of the Project.</w:t>
      </w:r>
    </w:p>
    <w:p w14:paraId="6384A9E8" w14:textId="77777777" w:rsidR="004F5FA2" w:rsidRPr="00DD2C16" w:rsidRDefault="00273DD3" w:rsidP="00CF3942">
      <w:pPr>
        <w:spacing w:line="360" w:lineRule="auto"/>
        <w:jc w:val="both"/>
        <w:rPr>
          <w:b/>
          <w:u w:val="single"/>
        </w:rPr>
      </w:pPr>
      <w:r w:rsidRPr="00DD2C16">
        <w:rPr>
          <w:b/>
          <w:u w:val="single"/>
        </w:rPr>
        <w:t>ESS5: Land Acquisition, Restrictions on Land Use and Involuntary Resettlement</w:t>
      </w:r>
    </w:p>
    <w:p w14:paraId="73770C2F" w14:textId="77777777" w:rsidR="004F5FA2" w:rsidRPr="00DD2C16" w:rsidRDefault="00273DD3" w:rsidP="00CF3942">
      <w:pPr>
        <w:spacing w:line="360" w:lineRule="auto"/>
        <w:jc w:val="both"/>
      </w:pPr>
      <w:r w:rsidRPr="00DD2C16">
        <w:t>This standard emphasizes that involuntary resettlement must be avoided. If unavoidable, necessary measures must be taken to reduce the negative impacts on displaced people.</w:t>
      </w:r>
    </w:p>
    <w:p w14:paraId="391B5E49" w14:textId="77777777" w:rsidR="004F5FA2" w:rsidRPr="00DD2C16" w:rsidRDefault="00273DD3" w:rsidP="00CF3942">
      <w:pPr>
        <w:spacing w:line="360" w:lineRule="auto"/>
        <w:jc w:val="both"/>
        <w:rPr>
          <w:b/>
          <w:u w:val="single"/>
        </w:rPr>
      </w:pPr>
      <w:r w:rsidRPr="00DD2C16">
        <w:rPr>
          <w:b/>
          <w:u w:val="single"/>
        </w:rPr>
        <w:t>ESS6: Biodiversity Conservation and Sustainable Management of Living Natural Resources</w:t>
      </w:r>
    </w:p>
    <w:p w14:paraId="69FCF00E" w14:textId="77777777" w:rsidR="004F5FA2" w:rsidRPr="00DD2C16" w:rsidRDefault="00273DD3" w:rsidP="00CF3942">
      <w:pPr>
        <w:spacing w:line="360" w:lineRule="auto"/>
        <w:jc w:val="both"/>
      </w:pPr>
      <w:r w:rsidRPr="00DD2C16">
        <w:t>Biodiversity conservation and the sustainability of natural resources are the main components of sustainable development. Biodiversity, supported by all ecological functions, including forests, must be preserved.</w:t>
      </w:r>
    </w:p>
    <w:p w14:paraId="27924B9D" w14:textId="77777777" w:rsidR="004F5FA2" w:rsidRPr="00DD2C16" w:rsidRDefault="00273DD3" w:rsidP="00CF3942">
      <w:pPr>
        <w:spacing w:line="360" w:lineRule="auto"/>
        <w:jc w:val="both"/>
      </w:pPr>
      <w:r w:rsidRPr="00DD2C16">
        <w:t>This standard also addresses the sustainable management of primary natural production and living natural resources and recognizes the need to consider the livelihoods of Project-affected parties, including those with access to or use of biodiversity or living natural resources.</w:t>
      </w:r>
    </w:p>
    <w:p w14:paraId="326B898C" w14:textId="77777777" w:rsidR="004F5FA2" w:rsidRPr="00DD2C16" w:rsidRDefault="00273DD3" w:rsidP="00CF3942">
      <w:pPr>
        <w:spacing w:line="360" w:lineRule="auto"/>
        <w:jc w:val="both"/>
        <w:rPr>
          <w:b/>
          <w:u w:val="single"/>
        </w:rPr>
      </w:pPr>
      <w:r w:rsidRPr="00DD2C16">
        <w:rPr>
          <w:b/>
          <w:u w:val="single"/>
        </w:rPr>
        <w:t>ESS7: Indigenous Peoples/Sub-Saharan African Historically Underserved Traditional Local Communities</w:t>
      </w:r>
    </w:p>
    <w:p w14:paraId="62888C96" w14:textId="77777777" w:rsidR="004F5FA2" w:rsidRPr="00DD2C16" w:rsidRDefault="00273DD3" w:rsidP="00CF3942">
      <w:pPr>
        <w:spacing w:line="360" w:lineRule="auto"/>
        <w:jc w:val="both"/>
        <w:rPr>
          <w:b/>
          <w:sz w:val="20"/>
          <w:szCs w:val="20"/>
        </w:rPr>
      </w:pPr>
      <w:r w:rsidRPr="00DD2C16">
        <w:t>This standard does not apply to the Project</w:t>
      </w:r>
      <w:r w:rsidRPr="00DD2C16">
        <w:rPr>
          <w:b/>
          <w:sz w:val="20"/>
          <w:szCs w:val="20"/>
        </w:rPr>
        <w:t xml:space="preserve"> </w:t>
      </w:r>
    </w:p>
    <w:p w14:paraId="2B863055" w14:textId="457D5985" w:rsidR="004F5FA2" w:rsidRPr="00DD2C16" w:rsidRDefault="00273DD3" w:rsidP="00CF3942">
      <w:pPr>
        <w:spacing w:line="360" w:lineRule="auto"/>
        <w:jc w:val="both"/>
        <w:rPr>
          <w:b/>
          <w:u w:val="single"/>
        </w:rPr>
      </w:pPr>
      <w:r w:rsidRPr="00DD2C16">
        <w:rPr>
          <w:b/>
          <w:u w:val="single"/>
        </w:rPr>
        <w:t>ESS8: Cultural Heritage</w:t>
      </w:r>
    </w:p>
    <w:p w14:paraId="55F8FE8D" w14:textId="77777777" w:rsidR="004F5FA2" w:rsidRPr="00DD2C16" w:rsidRDefault="00273DD3" w:rsidP="00CF3942">
      <w:pPr>
        <w:spacing w:line="360" w:lineRule="auto"/>
        <w:jc w:val="both"/>
      </w:pPr>
      <w:r w:rsidRPr="00DD2C16">
        <w:t>This standard indicates that cultural heritage provides continuity between the past, present and future in tangible and intangible forms. Necessary measures must be taken for the protection of cultural heritage in practices.</w:t>
      </w:r>
    </w:p>
    <w:p w14:paraId="4C4A409D" w14:textId="77777777" w:rsidR="004F5FA2" w:rsidRPr="00DD2C16" w:rsidRDefault="00273DD3" w:rsidP="00CF3942">
      <w:pPr>
        <w:spacing w:line="360" w:lineRule="auto"/>
        <w:jc w:val="both"/>
        <w:rPr>
          <w:b/>
          <w:u w:val="single"/>
        </w:rPr>
      </w:pPr>
      <w:r w:rsidRPr="00DD2C16">
        <w:rPr>
          <w:b/>
          <w:u w:val="single"/>
        </w:rPr>
        <w:t xml:space="preserve">ESS9: Financial Intermediaries </w:t>
      </w:r>
    </w:p>
    <w:p w14:paraId="579D9542" w14:textId="77777777" w:rsidR="004F5FA2" w:rsidRDefault="00273DD3" w:rsidP="00CF3942">
      <w:pPr>
        <w:spacing w:line="360" w:lineRule="auto"/>
        <w:jc w:val="both"/>
      </w:pPr>
      <w:r w:rsidRPr="00DD2C16">
        <w:t xml:space="preserve">This standard does not apply to the </w:t>
      </w:r>
      <w:proofErr w:type="spellStart"/>
      <w:r w:rsidRPr="00DD2C16">
        <w:t>MoEUCC</w:t>
      </w:r>
      <w:proofErr w:type="spellEnd"/>
      <w:r w:rsidRPr="00DD2C16">
        <w:t xml:space="preserve"> but to ILBANK, acting as a Financial Intermediary, which will be implementing Component 3 and 4b of the Project. ILBANK also has prepared their Environmental and Social Commitment Plan (ESCP), ESMF, RF and SEP specific to Component 3 and 4. ILBANK also has established its Environmental and Social Management System (ESMS). </w:t>
      </w:r>
    </w:p>
    <w:p w14:paraId="118709D9" w14:textId="77777777" w:rsidR="003038E6" w:rsidRPr="00DD2C16" w:rsidRDefault="003038E6" w:rsidP="00CF3942">
      <w:pPr>
        <w:spacing w:line="360" w:lineRule="auto"/>
        <w:jc w:val="both"/>
      </w:pPr>
    </w:p>
    <w:p w14:paraId="5373F717" w14:textId="77777777" w:rsidR="004F5FA2" w:rsidRPr="00DD2C16" w:rsidRDefault="00273DD3" w:rsidP="00CF3942">
      <w:pPr>
        <w:spacing w:line="360" w:lineRule="auto"/>
        <w:jc w:val="both"/>
        <w:rPr>
          <w:b/>
          <w:u w:val="single"/>
        </w:rPr>
      </w:pPr>
      <w:r w:rsidRPr="00DD2C16">
        <w:rPr>
          <w:b/>
          <w:u w:val="single"/>
        </w:rPr>
        <w:lastRenderedPageBreak/>
        <w:t>ESS10: Stakeholder Engagement and Information Disclosure</w:t>
      </w:r>
    </w:p>
    <w:p w14:paraId="22DB1FB3" w14:textId="77777777" w:rsidR="004F5FA2" w:rsidRPr="00DD2C16" w:rsidRDefault="00273DD3" w:rsidP="00CF3942">
      <w:pPr>
        <w:spacing w:line="360" w:lineRule="auto"/>
        <w:jc w:val="both"/>
      </w:pPr>
      <w:r w:rsidRPr="00DD2C16">
        <w:t>The importance of open and transparent participation among stakeholders is emphasized as it is a necessary element of good international practice. It contributes to Projects in terms of effective stakeholder engagement, improving environmental and social sustainability, increasing the acceptance of practices and successful Project design.</w:t>
      </w:r>
    </w:p>
    <w:p w14:paraId="4B5BD08C" w14:textId="77777777" w:rsidR="004F5FA2" w:rsidRPr="00DD2C16" w:rsidRDefault="00273DD3" w:rsidP="00CF3942">
      <w:pPr>
        <w:spacing w:line="360" w:lineRule="auto"/>
      </w:pPr>
      <w:r w:rsidRPr="00DD2C16">
        <w:rPr>
          <w:sz w:val="24"/>
          <w:szCs w:val="24"/>
        </w:rPr>
        <w:br w:type="page"/>
      </w:r>
    </w:p>
    <w:p w14:paraId="1C5C5F62" w14:textId="77777777" w:rsidR="004F5FA2" w:rsidRPr="00DD2C16" w:rsidRDefault="00273DD3" w:rsidP="00CF3942">
      <w:pPr>
        <w:pStyle w:val="Balk1"/>
        <w:ind w:left="1418" w:hanging="1418"/>
        <w:rPr>
          <w:rFonts w:eastAsia="Aptos" w:cs="Aptos"/>
          <w:b w:val="0"/>
        </w:rPr>
      </w:pPr>
      <w:bookmarkStart w:id="188" w:name="_Toc206497023"/>
      <w:r w:rsidRPr="00DD2C16">
        <w:rPr>
          <w:rFonts w:eastAsia="Aptos" w:cs="Aptos"/>
        </w:rPr>
        <w:lastRenderedPageBreak/>
        <w:t>ANNEX 2- CODE OF CONDUCT</w:t>
      </w:r>
      <w:bookmarkEnd w:id="188"/>
    </w:p>
    <w:p w14:paraId="1EC3E1E2" w14:textId="77777777" w:rsidR="004F5FA2" w:rsidRPr="00DD2C16" w:rsidRDefault="00273DD3" w:rsidP="00CF3942">
      <w:pPr>
        <w:spacing w:line="360" w:lineRule="auto"/>
        <w:jc w:val="both"/>
      </w:pPr>
      <w:r w:rsidRPr="00DD2C16">
        <w:t>As the Contractor, [</w:t>
      </w:r>
      <w:r w:rsidRPr="00DD2C16">
        <w:rPr>
          <w:i/>
        </w:rPr>
        <w:t>insert the name of</w:t>
      </w:r>
      <w:r w:rsidRPr="00DD2C16">
        <w:t xml:space="preserve"> </w:t>
      </w:r>
      <w:r w:rsidRPr="00DD2C16">
        <w:rPr>
          <w:i/>
        </w:rPr>
        <w:t>the Contractor</w:t>
      </w:r>
      <w:r w:rsidRPr="00DD2C16">
        <w:t>]; We have signed a contract with [</w:t>
      </w:r>
      <w:r w:rsidRPr="00DD2C16">
        <w:rPr>
          <w:i/>
        </w:rPr>
        <w:t>Employer's name will be inserted</w:t>
      </w:r>
      <w:r w:rsidRPr="00DD2C16">
        <w:t>] for [</w:t>
      </w:r>
      <w:r w:rsidRPr="00DD2C16">
        <w:rPr>
          <w:i/>
        </w:rPr>
        <w:t>job name and description to be entered</w:t>
      </w:r>
      <w:r w:rsidRPr="00DD2C16">
        <w:t>]. These works [</w:t>
      </w:r>
      <w:r w:rsidRPr="00DD2C16">
        <w:rPr>
          <w:i/>
        </w:rPr>
        <w:t>insert</w:t>
      </w:r>
      <w:r w:rsidRPr="00DD2C16">
        <w:t xml:space="preserve"> </w:t>
      </w:r>
      <w:r w:rsidRPr="00DD2C16">
        <w:rPr>
          <w:i/>
        </w:rPr>
        <w:t>the names of the construction sites and other locations where the works will be done</w:t>
      </w:r>
      <w:r w:rsidRPr="00DD2C16">
        <w:t>] will also be carried out. The contract obliges us to take measures to address environmental and social risks associated with work, including the risks of sexual exploitation, abuse and gender-based discrimination.</w:t>
      </w:r>
    </w:p>
    <w:p w14:paraId="5BBD662E" w14:textId="77777777" w:rsidR="004F5FA2" w:rsidRPr="00DD2C16" w:rsidRDefault="00273DD3" w:rsidP="00CF3942">
      <w:pPr>
        <w:spacing w:line="360" w:lineRule="auto"/>
        <w:jc w:val="both"/>
      </w:pPr>
      <w:r w:rsidRPr="00DD2C16">
        <w:t>This Code of Conduct (CoC) is part of the measures we take to fight against environmental and social risks associated with work. It applies to all our employees at the site or other places where work is executed. Besides; this contract also applies to the personnel of each subcontractor and other personnel who assist us in the execution of the works. All such personnel are called “Contractor's Personnel” and are subject to the CoC.</w:t>
      </w:r>
    </w:p>
    <w:p w14:paraId="0C05CCB4" w14:textId="77777777" w:rsidR="004F5FA2" w:rsidRPr="00DD2C16" w:rsidRDefault="00273DD3" w:rsidP="00CF3942">
      <w:pPr>
        <w:spacing w:line="360" w:lineRule="auto"/>
        <w:jc w:val="both"/>
      </w:pPr>
      <w:r w:rsidRPr="00DD2C16">
        <w:t>This CoC defines the obligated behavior of personnel identified above as "Contractor's Personnel".</w:t>
      </w:r>
    </w:p>
    <w:p w14:paraId="558ACEA3" w14:textId="3B2EFB0A" w:rsidR="004F5FA2" w:rsidRPr="00DD2C16" w:rsidRDefault="00273DD3" w:rsidP="00CF3942">
      <w:pPr>
        <w:spacing w:line="360" w:lineRule="auto"/>
        <w:jc w:val="both"/>
      </w:pPr>
      <w:r w:rsidRPr="00DD2C16">
        <w:t>Our working environmen</w:t>
      </w:r>
      <w:r w:rsidR="00E108DB">
        <w:t>t:</w:t>
      </w:r>
      <w:r w:rsidRPr="00DD2C16">
        <w:t xml:space="preserve"> There will be an environment where unsafe, abusive or violent behavior will not be tolerated, and where all individuals can comfortably express their problems or concerns without fear of retaliation.</w:t>
      </w:r>
    </w:p>
    <w:p w14:paraId="4926145D" w14:textId="77777777" w:rsidR="004F5FA2" w:rsidRPr="00DD2C16" w:rsidRDefault="00273DD3" w:rsidP="00CF3942">
      <w:pPr>
        <w:spacing w:line="360" w:lineRule="auto"/>
        <w:jc w:val="both"/>
        <w:rPr>
          <w:b/>
        </w:rPr>
      </w:pPr>
      <w:r w:rsidRPr="00DD2C16">
        <w:rPr>
          <w:b/>
        </w:rPr>
        <w:t>REQUIRED BEHAVIOR</w:t>
      </w:r>
    </w:p>
    <w:p w14:paraId="54E802C2" w14:textId="77777777" w:rsidR="004F5FA2" w:rsidRPr="00DD2C16" w:rsidRDefault="00273DD3" w:rsidP="00CF3942">
      <w:pPr>
        <w:spacing w:line="360" w:lineRule="auto"/>
        <w:jc w:val="both"/>
      </w:pPr>
      <w:r w:rsidRPr="00DD2C16">
        <w:t>Contractor's Personnel:</w:t>
      </w:r>
    </w:p>
    <w:p w14:paraId="63BEB78C" w14:textId="77777777" w:rsidR="004F5FA2" w:rsidRPr="00DD2C16" w:rsidRDefault="00273DD3" w:rsidP="004D1C09">
      <w:pPr>
        <w:numPr>
          <w:ilvl w:val="0"/>
          <w:numId w:val="69"/>
        </w:numPr>
        <w:pBdr>
          <w:top w:val="nil"/>
          <w:left w:val="nil"/>
          <w:bottom w:val="nil"/>
          <w:right w:val="nil"/>
          <w:between w:val="nil"/>
        </w:pBdr>
        <w:spacing w:before="120" w:after="0" w:line="360" w:lineRule="auto"/>
        <w:jc w:val="both"/>
        <w:rPr>
          <w:color w:val="000000"/>
        </w:rPr>
      </w:pPr>
      <w:r w:rsidRPr="00DD2C16">
        <w:rPr>
          <w:color w:val="000000"/>
        </w:rPr>
        <w:t>Perform their duties adequately and selflessly;</w:t>
      </w:r>
    </w:p>
    <w:p w14:paraId="2694655B" w14:textId="77777777"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Comply with this CoC and all applicable laws, regulations and other requirements, including requirements to protect the health, safety and well-being of the Contractor's other personnel and any other person;</w:t>
      </w:r>
    </w:p>
    <w:p w14:paraId="26011253" w14:textId="77777777"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 xml:space="preserve">Organize a safe working environment within the scope listed below: </w:t>
      </w:r>
    </w:p>
    <w:p w14:paraId="1228D1D2" w14:textId="77777777" w:rsidR="004F5FA2" w:rsidRPr="00DD2C16" w:rsidRDefault="00273DD3" w:rsidP="004D1C09">
      <w:pPr>
        <w:numPr>
          <w:ilvl w:val="0"/>
          <w:numId w:val="70"/>
        </w:numPr>
        <w:pBdr>
          <w:top w:val="nil"/>
          <w:left w:val="nil"/>
          <w:bottom w:val="nil"/>
          <w:right w:val="nil"/>
          <w:between w:val="nil"/>
        </w:pBdr>
        <w:spacing w:after="0" w:line="360" w:lineRule="auto"/>
        <w:jc w:val="both"/>
        <w:rPr>
          <w:color w:val="000000"/>
        </w:rPr>
      </w:pPr>
      <w:r w:rsidRPr="00DD2C16">
        <w:rPr>
          <w:color w:val="000000"/>
        </w:rPr>
        <w:t>ensuring that workplaces, machinery, equipment and processes under each person's control are safe and do not pose a health risk;</w:t>
      </w:r>
    </w:p>
    <w:p w14:paraId="43062CB2" w14:textId="77777777" w:rsidR="004F5FA2" w:rsidRPr="00DD2C16" w:rsidRDefault="00273DD3" w:rsidP="004D1C09">
      <w:pPr>
        <w:numPr>
          <w:ilvl w:val="0"/>
          <w:numId w:val="70"/>
        </w:numPr>
        <w:pBdr>
          <w:top w:val="nil"/>
          <w:left w:val="nil"/>
          <w:bottom w:val="nil"/>
          <w:right w:val="nil"/>
          <w:between w:val="nil"/>
        </w:pBdr>
        <w:spacing w:after="0" w:line="360" w:lineRule="auto"/>
        <w:jc w:val="both"/>
        <w:rPr>
          <w:color w:val="000000"/>
        </w:rPr>
      </w:pPr>
      <w:r w:rsidRPr="00DD2C16">
        <w:rPr>
          <w:color w:val="000000"/>
        </w:rPr>
        <w:t>use of necessary personal protective equipment;</w:t>
      </w:r>
    </w:p>
    <w:p w14:paraId="5EED8679" w14:textId="77777777" w:rsidR="004F5FA2" w:rsidRPr="00DD2C16" w:rsidRDefault="00273DD3" w:rsidP="004D1C09">
      <w:pPr>
        <w:numPr>
          <w:ilvl w:val="0"/>
          <w:numId w:val="70"/>
        </w:numPr>
        <w:pBdr>
          <w:top w:val="nil"/>
          <w:left w:val="nil"/>
          <w:bottom w:val="nil"/>
          <w:right w:val="nil"/>
          <w:between w:val="nil"/>
        </w:pBdr>
        <w:spacing w:after="0" w:line="360" w:lineRule="auto"/>
        <w:jc w:val="both"/>
        <w:rPr>
          <w:color w:val="000000"/>
        </w:rPr>
      </w:pPr>
      <w:r w:rsidRPr="00DD2C16">
        <w:rPr>
          <w:color w:val="000000"/>
        </w:rPr>
        <w:t>taking appropriate precautions regarding chemical, physical and biological substances and agents; and</w:t>
      </w:r>
    </w:p>
    <w:p w14:paraId="594CB9AE" w14:textId="77777777" w:rsidR="004F5FA2" w:rsidRPr="00DD2C16" w:rsidRDefault="00273DD3" w:rsidP="004D1C09">
      <w:pPr>
        <w:numPr>
          <w:ilvl w:val="0"/>
          <w:numId w:val="70"/>
        </w:numPr>
        <w:pBdr>
          <w:top w:val="nil"/>
          <w:left w:val="nil"/>
          <w:bottom w:val="nil"/>
          <w:right w:val="nil"/>
          <w:between w:val="nil"/>
        </w:pBdr>
        <w:spacing w:after="0" w:line="360" w:lineRule="auto"/>
        <w:jc w:val="both"/>
        <w:rPr>
          <w:color w:val="000000"/>
        </w:rPr>
      </w:pPr>
      <w:r w:rsidRPr="00DD2C16">
        <w:rPr>
          <w:color w:val="000000"/>
        </w:rPr>
        <w:lastRenderedPageBreak/>
        <w:t>following appropriate emergency operations procedures</w:t>
      </w:r>
    </w:p>
    <w:p w14:paraId="6F7C2D5D" w14:textId="3B7F3C88"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Report working conditions that he/she believes are unsafe or unhealthy and to avoid a working condition</w:t>
      </w:r>
      <w:r w:rsidR="00E108DB">
        <w:rPr>
          <w:color w:val="000000"/>
        </w:rPr>
        <w:t>s</w:t>
      </w:r>
      <w:r w:rsidRPr="00DD2C16">
        <w:rPr>
          <w:color w:val="000000"/>
        </w:rPr>
        <w:t xml:space="preserve"> that he/she believes poses a serious danger to his life or health;   </w:t>
      </w:r>
    </w:p>
    <w:p w14:paraId="09E52ADF" w14:textId="77777777"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Not to discriminate against specific groups such as women, people with disabilities, migrant workers or children and to treat other people with respect;</w:t>
      </w:r>
    </w:p>
    <w:p w14:paraId="37AA57A6" w14:textId="77777777"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 xml:space="preserve">Against other personnel of the Contractor or the Employer; not engage in any form of sexual harassment, including undesirable sexual advances, sexual solicitations, or any other verbal or physical behavior of a sexual nature; </w:t>
      </w:r>
    </w:p>
    <w:p w14:paraId="1CF13C58" w14:textId="146194FD"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Not attempt</w:t>
      </w:r>
      <w:r w:rsidR="00E108DB">
        <w:rPr>
          <w:color w:val="000000"/>
        </w:rPr>
        <w:t>ing</w:t>
      </w:r>
      <w:r w:rsidRPr="00DD2C16">
        <w:rPr>
          <w:color w:val="000000"/>
        </w:rPr>
        <w:t xml:space="preserve"> Sexual Exploitation (not engaging in any act or attempting to abuse vulnerable position, power difference or trust for sexual purposes; and not sexually abusing another, including, but not limited to, benefiting financially, socially or politically) </w:t>
      </w:r>
    </w:p>
    <w:p w14:paraId="6DA4C8EB" w14:textId="77777777"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Not to attempt Rape. This concept means any physical or other forced (even mild) penetration with the penis or other body part into the vagina, anus, or mouth. In addition, penetration of the vagina or anus with an object is also included in this concept. Rape; includes marital rape, anal rape / anal intercourse. Attempting to those listed in this article is considered an attempted rape. Rape of a person by two or more perpetrators is called gang rape;</w:t>
      </w:r>
    </w:p>
    <w:p w14:paraId="65BCCE1D" w14:textId="77777777"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Not to attempt Sexual Assault. This concept; means any form of non-consensual sexual contact that does not result in or does not involve penetration. Examples include: attempted rape as well as engaging in sexual acts such as non-consensual kissing, caressing, or touching the genitals-thighs of individuals under the age of 18, except in a pre-existing marital situation;</w:t>
      </w:r>
    </w:p>
    <w:p w14:paraId="173C1A5C" w14:textId="77777777"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Complete trainings on environmental and social aspects of the Contract, covering OHS issues along with Sexual Exploitation and Sexual Assault;</w:t>
      </w:r>
    </w:p>
    <w:p w14:paraId="77CBFD81" w14:textId="77777777"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Report any violations of this CoC; and</w:t>
      </w:r>
    </w:p>
    <w:p w14:paraId="2F8F9637" w14:textId="1219D33E" w:rsidR="004F5FA2" w:rsidRPr="00DD2C16" w:rsidRDefault="00273DD3" w:rsidP="004D1C09">
      <w:pPr>
        <w:numPr>
          <w:ilvl w:val="0"/>
          <w:numId w:val="69"/>
        </w:numPr>
        <w:pBdr>
          <w:top w:val="nil"/>
          <w:left w:val="nil"/>
          <w:bottom w:val="nil"/>
          <w:right w:val="nil"/>
          <w:between w:val="nil"/>
        </w:pBdr>
        <w:spacing w:after="0" w:line="360" w:lineRule="auto"/>
        <w:jc w:val="both"/>
        <w:rPr>
          <w:color w:val="000000"/>
        </w:rPr>
      </w:pPr>
      <w:r w:rsidRPr="00DD2C16">
        <w:rPr>
          <w:color w:val="000000"/>
        </w:rPr>
        <w:t>Not be hostile towards any person reporting a violation of this CoC, us as the Contractor, or the Employer, or anyone using the [</w:t>
      </w:r>
      <w:r w:rsidRPr="00DD2C16">
        <w:rPr>
          <w:i/>
          <w:color w:val="000000"/>
        </w:rPr>
        <w:t>Project Grievance Mechanism</w:t>
      </w:r>
      <w:r w:rsidRPr="00DD2C16">
        <w:rPr>
          <w:color w:val="000000"/>
        </w:rPr>
        <w:t>].</w:t>
      </w:r>
    </w:p>
    <w:p w14:paraId="32828D81" w14:textId="77777777" w:rsidR="004F5FA2" w:rsidRPr="00DD2C16" w:rsidRDefault="00273DD3" w:rsidP="00CF3942">
      <w:pPr>
        <w:spacing w:line="360" w:lineRule="auto"/>
        <w:jc w:val="both"/>
        <w:rPr>
          <w:b/>
        </w:rPr>
      </w:pPr>
      <w:r w:rsidRPr="00DD2C16">
        <w:rPr>
          <w:b/>
        </w:rPr>
        <w:t>REPORTING OF THE CONCERNING SITUATION</w:t>
      </w:r>
    </w:p>
    <w:p w14:paraId="557B5951" w14:textId="77777777" w:rsidR="004F5FA2" w:rsidRPr="00DD2C16" w:rsidRDefault="00273DD3" w:rsidP="00CF3942">
      <w:pPr>
        <w:spacing w:line="360" w:lineRule="auto"/>
        <w:jc w:val="both"/>
      </w:pPr>
      <w:r w:rsidRPr="00DD2C16">
        <w:t>All personnel observing a behavior that they believe violates this CoC or concerns them in any other way, they should immediately report that issue. This can be accomplished through one of the following:</w:t>
      </w:r>
    </w:p>
    <w:p w14:paraId="781E4EE4" w14:textId="77777777" w:rsidR="004F5FA2" w:rsidRPr="00DD2C16" w:rsidRDefault="00273DD3" w:rsidP="004D1C09">
      <w:pPr>
        <w:numPr>
          <w:ilvl w:val="0"/>
          <w:numId w:val="71"/>
        </w:numPr>
        <w:pBdr>
          <w:top w:val="nil"/>
          <w:left w:val="nil"/>
          <w:bottom w:val="nil"/>
          <w:right w:val="nil"/>
          <w:between w:val="nil"/>
        </w:pBdr>
        <w:spacing w:before="120" w:after="0" w:line="360" w:lineRule="auto"/>
        <w:jc w:val="both"/>
        <w:rPr>
          <w:color w:val="000000"/>
        </w:rPr>
      </w:pPr>
      <w:r w:rsidRPr="00DD2C16">
        <w:rPr>
          <w:color w:val="000000"/>
        </w:rPr>
        <w:lastRenderedPageBreak/>
        <w:t>Contact [</w:t>
      </w:r>
      <w:r w:rsidRPr="00DD2C16">
        <w:rPr>
          <w:i/>
          <w:color w:val="000000"/>
        </w:rPr>
        <w:t>insert the name of the Contractor's Social Specialist who will deal with gender-based discrimination, or, if such an employee is noncompulsory under the Contract, insert the name of another personnel designated by the Contractor</w:t>
      </w:r>
      <w:r w:rsidRPr="00DD2C16">
        <w:rPr>
          <w:color w:val="000000"/>
        </w:rPr>
        <w:t xml:space="preserve">] via phone number [ ] or in written form [ ] or [ ] in person; or     </w:t>
      </w:r>
    </w:p>
    <w:p w14:paraId="3DC57232" w14:textId="77777777" w:rsidR="004F5FA2" w:rsidRPr="00DD2C16" w:rsidRDefault="00273DD3" w:rsidP="004D1C09">
      <w:pPr>
        <w:numPr>
          <w:ilvl w:val="0"/>
          <w:numId w:val="71"/>
        </w:numPr>
        <w:pBdr>
          <w:top w:val="nil"/>
          <w:left w:val="nil"/>
          <w:bottom w:val="nil"/>
          <w:right w:val="nil"/>
          <w:between w:val="nil"/>
        </w:pBdr>
        <w:spacing w:after="0" w:line="360" w:lineRule="auto"/>
        <w:jc w:val="both"/>
        <w:rPr>
          <w:color w:val="000000"/>
        </w:rPr>
      </w:pPr>
      <w:r w:rsidRPr="00DD2C16">
        <w:rPr>
          <w:color w:val="000000"/>
        </w:rPr>
        <w:t>To reach the Contractor's instant hotline (if applicable), call [ ] and leave a message.</w:t>
      </w:r>
    </w:p>
    <w:p w14:paraId="5ABABB42" w14:textId="77777777" w:rsidR="004F5FA2" w:rsidRPr="00DD2C16" w:rsidRDefault="00273DD3" w:rsidP="00CF3942">
      <w:pPr>
        <w:spacing w:line="360" w:lineRule="auto"/>
        <w:jc w:val="both"/>
      </w:pPr>
      <w:r w:rsidRPr="00DD2C16">
        <w:t>The identity of the individual will be kept confidential unless reporting of allegations is required by the law of that country. Anonymous complaints or allegations will be given due and appropriate consideration. We take all reports of potential abuse seriously and will investigate appropriate action. We will provide service providers with quick directions that can help appropriately support the survivor of the alleged incident.</w:t>
      </w:r>
    </w:p>
    <w:p w14:paraId="48AEBDAD" w14:textId="7E9D6607" w:rsidR="004F5FA2" w:rsidRPr="00DD2C16" w:rsidRDefault="00273DD3" w:rsidP="00CF3942">
      <w:pPr>
        <w:spacing w:line="360" w:lineRule="auto"/>
        <w:jc w:val="both"/>
      </w:pPr>
      <w:r w:rsidRPr="00DD2C16">
        <w:t>Hostility will not be taken against anyone who raises good faith concern about behavior prohibited by this CoC. Such a hostile situation constitutes a violation of this CoC. </w:t>
      </w:r>
    </w:p>
    <w:p w14:paraId="72AF627F" w14:textId="77777777" w:rsidR="004F5FA2" w:rsidRPr="00DD2C16" w:rsidRDefault="00273DD3" w:rsidP="00CF3942">
      <w:pPr>
        <w:spacing w:line="360" w:lineRule="auto"/>
        <w:jc w:val="both"/>
        <w:rPr>
          <w:b/>
        </w:rPr>
      </w:pPr>
      <w:r w:rsidRPr="00DD2C16">
        <w:rPr>
          <w:b/>
        </w:rPr>
        <w:t>CONSEQUENCES OF VIOLATION OF CODE OF CONDUCT</w:t>
      </w:r>
    </w:p>
    <w:p w14:paraId="4D629B5F" w14:textId="77777777" w:rsidR="004F5FA2" w:rsidRPr="00DD2C16" w:rsidRDefault="00273DD3" w:rsidP="00CF3942">
      <w:pPr>
        <w:spacing w:line="360" w:lineRule="auto"/>
        <w:jc w:val="both"/>
      </w:pPr>
      <w:r w:rsidRPr="00DD2C16">
        <w:t>Any violation of this Code of Conduct by Contractor Personnel may have serious consequences, including termination of job and possible referral to the legal authorities.</w:t>
      </w:r>
    </w:p>
    <w:p w14:paraId="5AEF6174" w14:textId="77777777" w:rsidR="004F5FA2" w:rsidRPr="00DD2C16" w:rsidRDefault="00273DD3" w:rsidP="00CF3942">
      <w:pPr>
        <w:spacing w:line="360" w:lineRule="auto"/>
        <w:jc w:val="both"/>
      </w:pPr>
      <w:r w:rsidRPr="00DD2C16">
        <w:t>FOR CONTRACTOR PERSONNEL:</w:t>
      </w:r>
    </w:p>
    <w:p w14:paraId="2C7A8618" w14:textId="77777777" w:rsidR="004F5FA2" w:rsidRPr="00DD2C16" w:rsidRDefault="00273DD3" w:rsidP="00CF3942">
      <w:pPr>
        <w:spacing w:line="360" w:lineRule="auto"/>
        <w:jc w:val="both"/>
        <w:rPr>
          <w:i/>
        </w:rPr>
      </w:pPr>
      <w:r w:rsidRPr="00DD2C16">
        <w:t xml:space="preserve">I have a written copy of this Code of Conduct in a language I understand. If I have any questions about this Code of Conduct, I understand that I can contact </w:t>
      </w:r>
      <w:r w:rsidRPr="00DD2C16">
        <w:rPr>
          <w:i/>
        </w:rPr>
        <w:t xml:space="preserve">[insert the name of the Contractor's gender-based discrimination contact], </w:t>
      </w:r>
      <w:r w:rsidRPr="00DD2C16">
        <w:t>requesting clarification</w:t>
      </w:r>
      <w:r w:rsidRPr="00DD2C16">
        <w:rPr>
          <w:i/>
        </w:rPr>
        <w:t>.</w:t>
      </w:r>
    </w:p>
    <w:p w14:paraId="73771038" w14:textId="77777777" w:rsidR="004F5FA2" w:rsidRPr="00DD2C16" w:rsidRDefault="00273DD3" w:rsidP="00CF3942">
      <w:pPr>
        <w:spacing w:line="360" w:lineRule="auto"/>
        <w:jc w:val="both"/>
      </w:pPr>
      <w:r w:rsidRPr="00DD2C16">
        <w:t xml:space="preserve">Contractor Personnel name: </w:t>
      </w:r>
      <w:r w:rsidRPr="00DD2C16">
        <w:rPr>
          <w:i/>
        </w:rPr>
        <w:t>[Insert name]</w:t>
      </w:r>
      <w:r w:rsidRPr="00DD2C16">
        <w:tab/>
      </w:r>
      <w:r w:rsidRPr="00DD2C16">
        <w:tab/>
      </w:r>
      <w:r w:rsidRPr="00DD2C16">
        <w:tab/>
      </w:r>
      <w:r w:rsidRPr="00DD2C16">
        <w:tab/>
      </w:r>
    </w:p>
    <w:p w14:paraId="39B63BD1" w14:textId="77777777" w:rsidR="004F5FA2" w:rsidRPr="00DD2C16" w:rsidRDefault="00273DD3" w:rsidP="00CF3942">
      <w:pPr>
        <w:spacing w:line="360" w:lineRule="auto"/>
        <w:jc w:val="both"/>
        <w:rPr>
          <w:sz w:val="20"/>
          <w:szCs w:val="20"/>
        </w:rPr>
      </w:pPr>
      <w:r w:rsidRPr="00DD2C16">
        <w:rPr>
          <w:sz w:val="20"/>
          <w:szCs w:val="20"/>
        </w:rPr>
        <w:t>Signature: ______________________________________________</w:t>
      </w:r>
    </w:p>
    <w:p w14:paraId="1F2183FD" w14:textId="77777777" w:rsidR="004F5FA2" w:rsidRPr="00DD2C16" w:rsidRDefault="00273DD3" w:rsidP="00CF3942">
      <w:pPr>
        <w:spacing w:line="360" w:lineRule="auto"/>
        <w:jc w:val="both"/>
        <w:rPr>
          <w:sz w:val="20"/>
          <w:szCs w:val="20"/>
        </w:rPr>
      </w:pPr>
      <w:r w:rsidRPr="00DD2C16">
        <w:rPr>
          <w:sz w:val="20"/>
          <w:szCs w:val="20"/>
        </w:rPr>
        <w:t>Date: (month/day/year): ______________________________________________</w:t>
      </w:r>
    </w:p>
    <w:p w14:paraId="63D14A30" w14:textId="77777777" w:rsidR="004F5FA2" w:rsidRPr="00DD2C16" w:rsidRDefault="004F5FA2" w:rsidP="00CF3942">
      <w:pPr>
        <w:spacing w:line="360" w:lineRule="auto"/>
        <w:jc w:val="both"/>
        <w:rPr>
          <w:sz w:val="20"/>
          <w:szCs w:val="20"/>
        </w:rPr>
      </w:pPr>
    </w:p>
    <w:p w14:paraId="6F180600" w14:textId="77777777" w:rsidR="004F5FA2" w:rsidRPr="00DD2C16" w:rsidRDefault="00273DD3" w:rsidP="00CF3942">
      <w:pPr>
        <w:spacing w:line="360" w:lineRule="auto"/>
        <w:jc w:val="both"/>
        <w:rPr>
          <w:sz w:val="20"/>
          <w:szCs w:val="20"/>
        </w:rPr>
      </w:pPr>
      <w:r w:rsidRPr="00DD2C16">
        <w:rPr>
          <w:sz w:val="20"/>
          <w:szCs w:val="20"/>
        </w:rPr>
        <w:t>Countersignature of the authorized Contractor Representative:</w:t>
      </w:r>
    </w:p>
    <w:p w14:paraId="07AB23CB" w14:textId="77777777" w:rsidR="004F5FA2" w:rsidRPr="00DD2C16" w:rsidRDefault="00273DD3" w:rsidP="00CF3942">
      <w:pPr>
        <w:spacing w:line="360" w:lineRule="auto"/>
        <w:jc w:val="both"/>
        <w:rPr>
          <w:sz w:val="20"/>
          <w:szCs w:val="20"/>
        </w:rPr>
      </w:pPr>
      <w:r w:rsidRPr="00DD2C16">
        <w:rPr>
          <w:sz w:val="20"/>
          <w:szCs w:val="20"/>
        </w:rPr>
        <w:t>Signature: ______________________________________________</w:t>
      </w:r>
    </w:p>
    <w:p w14:paraId="58E8B8E6" w14:textId="6A666129" w:rsidR="004F5FA2" w:rsidRPr="00DD2C16" w:rsidRDefault="00273DD3" w:rsidP="009D2F94">
      <w:pPr>
        <w:spacing w:line="360" w:lineRule="auto"/>
        <w:jc w:val="both"/>
        <w:rPr>
          <w:sz w:val="20"/>
          <w:szCs w:val="20"/>
        </w:rPr>
      </w:pPr>
      <w:r w:rsidRPr="00DD2C16">
        <w:rPr>
          <w:sz w:val="20"/>
          <w:szCs w:val="20"/>
        </w:rPr>
        <w:t>Date: (month/day/year): ______________________________________________</w:t>
      </w:r>
    </w:p>
    <w:p w14:paraId="4FCC5376" w14:textId="77777777" w:rsidR="00751DE3" w:rsidRPr="00DD2C16" w:rsidRDefault="00751DE3" w:rsidP="009D2F94">
      <w:pPr>
        <w:spacing w:line="360" w:lineRule="auto"/>
        <w:jc w:val="both"/>
        <w:rPr>
          <w:sz w:val="20"/>
          <w:szCs w:val="20"/>
        </w:rPr>
      </w:pPr>
    </w:p>
    <w:p w14:paraId="730A366E" w14:textId="77777777" w:rsidR="004F5FA2" w:rsidRPr="00DD2C16" w:rsidRDefault="00273DD3" w:rsidP="00CF3942">
      <w:pPr>
        <w:pStyle w:val="Balk1"/>
        <w:ind w:left="1418" w:hanging="1418"/>
        <w:rPr>
          <w:rFonts w:eastAsia="Aptos" w:cs="Aptos"/>
          <w:b w:val="0"/>
        </w:rPr>
      </w:pPr>
      <w:bookmarkStart w:id="189" w:name="_Toc206497024"/>
      <w:r w:rsidRPr="00DD2C16">
        <w:rPr>
          <w:rFonts w:eastAsia="Aptos" w:cs="Aptos"/>
        </w:rPr>
        <w:lastRenderedPageBreak/>
        <w:t>ANNEX 3- RECORDS OF MEETINGS AND CONSULTATIONS</w:t>
      </w:r>
      <w:bookmarkEnd w:id="189"/>
    </w:p>
    <w:p w14:paraId="0DDDD9E5" w14:textId="7E79CE27" w:rsidR="000D32E3" w:rsidRPr="00DD2C16" w:rsidRDefault="00273DD3" w:rsidP="00CF3942">
      <w:pPr>
        <w:spacing w:after="120" w:line="360" w:lineRule="auto"/>
      </w:pPr>
      <w:r w:rsidRPr="00DD2C16">
        <w:rPr>
          <w:b/>
        </w:rPr>
        <w:t xml:space="preserve">Records of Meetings held in </w:t>
      </w:r>
      <w:proofErr w:type="spellStart"/>
      <w:r w:rsidR="00A84B5A" w:rsidRPr="00DD2C16">
        <w:rPr>
          <w:b/>
        </w:rPr>
        <w:t>Kocaeli</w:t>
      </w:r>
      <w:proofErr w:type="spellEnd"/>
      <w:r w:rsidRPr="00DD2C16">
        <w:rPr>
          <w:b/>
        </w:rPr>
        <w:t xml:space="preserve"> between </w:t>
      </w:r>
      <w:r w:rsidR="009A5983" w:rsidRPr="00DD2C16">
        <w:rPr>
          <w:b/>
        </w:rPr>
        <w:t xml:space="preserve">28.04.2025 </w:t>
      </w:r>
      <w:r w:rsidRPr="00DD2C16">
        <w:rPr>
          <w:b/>
        </w:rPr>
        <w:t xml:space="preserve">and </w:t>
      </w:r>
      <w:r w:rsidR="009A5983" w:rsidRPr="00DD2C16">
        <w:rPr>
          <w:b/>
        </w:rPr>
        <w:t>12.06.2025</w:t>
      </w:r>
    </w:p>
    <w:tbl>
      <w:tblPr>
        <w:tblStyle w:val="TabloKlavuzu"/>
        <w:tblW w:w="9072" w:type="dxa"/>
        <w:jc w:val="center"/>
        <w:tblLook w:val="04A0" w:firstRow="1" w:lastRow="0" w:firstColumn="1" w:lastColumn="0" w:noHBand="0" w:noVBand="1"/>
      </w:tblPr>
      <w:tblGrid>
        <w:gridCol w:w="562"/>
        <w:gridCol w:w="2694"/>
        <w:gridCol w:w="5816"/>
      </w:tblGrid>
      <w:tr w:rsidR="003D4641" w:rsidRPr="00DD2C16" w14:paraId="712A00B0" w14:textId="77777777" w:rsidTr="005D5802">
        <w:trPr>
          <w:jc w:val="center"/>
        </w:trPr>
        <w:tc>
          <w:tcPr>
            <w:tcW w:w="562" w:type="dxa"/>
            <w:shd w:val="clear" w:color="auto" w:fill="ABB7C1"/>
          </w:tcPr>
          <w:p w14:paraId="604751D1" w14:textId="77777777" w:rsidR="003D4641" w:rsidRPr="00DD2C16" w:rsidRDefault="003D4641" w:rsidP="003D4641">
            <w:pPr>
              <w:rPr>
                <w:b/>
                <w:bCs/>
                <w:sz w:val="20"/>
                <w:szCs w:val="20"/>
              </w:rPr>
            </w:pPr>
          </w:p>
        </w:tc>
        <w:tc>
          <w:tcPr>
            <w:tcW w:w="2694" w:type="dxa"/>
            <w:shd w:val="clear" w:color="auto" w:fill="ABB7C1"/>
            <w:vAlign w:val="center"/>
          </w:tcPr>
          <w:p w14:paraId="2B1AA3C8" w14:textId="2BB7EDA9" w:rsidR="003D4641" w:rsidRPr="00DD2C16" w:rsidRDefault="003D4641" w:rsidP="003D4641">
            <w:pPr>
              <w:rPr>
                <w:b/>
                <w:bCs/>
                <w:sz w:val="20"/>
                <w:szCs w:val="20"/>
              </w:rPr>
            </w:pPr>
            <w:r w:rsidRPr="00DD2C16">
              <w:rPr>
                <w:b/>
                <w:bCs/>
                <w:sz w:val="20"/>
                <w:szCs w:val="20"/>
              </w:rPr>
              <w:t>Location</w:t>
            </w:r>
          </w:p>
        </w:tc>
        <w:tc>
          <w:tcPr>
            <w:tcW w:w="5816" w:type="dxa"/>
            <w:shd w:val="clear" w:color="auto" w:fill="ABB7C1"/>
            <w:vAlign w:val="center"/>
          </w:tcPr>
          <w:p w14:paraId="3809F5DD" w14:textId="12188814" w:rsidR="003D4641" w:rsidRPr="00DD2C16" w:rsidRDefault="003D4641" w:rsidP="003D4641">
            <w:pPr>
              <w:rPr>
                <w:b/>
                <w:bCs/>
                <w:sz w:val="20"/>
                <w:szCs w:val="20"/>
              </w:rPr>
            </w:pPr>
            <w:r w:rsidRPr="00DD2C16">
              <w:rPr>
                <w:b/>
                <w:bCs/>
                <w:sz w:val="20"/>
                <w:szCs w:val="20"/>
              </w:rPr>
              <w:t>Institution</w:t>
            </w:r>
          </w:p>
        </w:tc>
      </w:tr>
      <w:tr w:rsidR="00645DFF" w:rsidRPr="00DD2C16" w14:paraId="2692D3DB" w14:textId="77777777" w:rsidTr="005D5802">
        <w:trPr>
          <w:jc w:val="center"/>
        </w:trPr>
        <w:tc>
          <w:tcPr>
            <w:tcW w:w="562" w:type="dxa"/>
            <w:shd w:val="clear" w:color="auto" w:fill="F2F2F2" w:themeFill="background1" w:themeFillShade="F2"/>
          </w:tcPr>
          <w:p w14:paraId="7369653B" w14:textId="77777777" w:rsidR="00645DFF" w:rsidRPr="00DD2C16" w:rsidRDefault="00645DFF" w:rsidP="005D5802">
            <w:pPr>
              <w:rPr>
                <w:b/>
                <w:bCs/>
                <w:sz w:val="20"/>
                <w:szCs w:val="20"/>
              </w:rPr>
            </w:pPr>
            <w:r w:rsidRPr="00DD2C16">
              <w:rPr>
                <w:b/>
                <w:bCs/>
                <w:sz w:val="20"/>
                <w:szCs w:val="20"/>
              </w:rPr>
              <w:t>1</w:t>
            </w:r>
          </w:p>
        </w:tc>
        <w:tc>
          <w:tcPr>
            <w:tcW w:w="2694" w:type="dxa"/>
            <w:shd w:val="clear" w:color="auto" w:fill="F2F2F2" w:themeFill="background1" w:themeFillShade="F2"/>
          </w:tcPr>
          <w:p w14:paraId="2D5D8E08" w14:textId="77777777" w:rsidR="00645DFF" w:rsidRPr="00DD2C16" w:rsidRDefault="00645DFF" w:rsidP="005D5802">
            <w:pPr>
              <w:rPr>
                <w:sz w:val="20"/>
                <w:szCs w:val="20"/>
              </w:rPr>
            </w:pPr>
            <w:proofErr w:type="spellStart"/>
            <w:r w:rsidRPr="00DD2C16">
              <w:rPr>
                <w:sz w:val="20"/>
                <w:szCs w:val="20"/>
              </w:rPr>
              <w:t>Kocaeli</w:t>
            </w:r>
            <w:proofErr w:type="spellEnd"/>
            <w:r w:rsidRPr="00DD2C16">
              <w:rPr>
                <w:sz w:val="20"/>
                <w:szCs w:val="20"/>
              </w:rPr>
              <w:t>/</w:t>
            </w:r>
            <w:proofErr w:type="spellStart"/>
            <w:r w:rsidRPr="00DD2C16">
              <w:rPr>
                <w:sz w:val="20"/>
                <w:szCs w:val="20"/>
              </w:rPr>
              <w:t>Gebze</w:t>
            </w:r>
            <w:proofErr w:type="spellEnd"/>
          </w:p>
        </w:tc>
        <w:tc>
          <w:tcPr>
            <w:tcW w:w="5816" w:type="dxa"/>
            <w:shd w:val="clear" w:color="auto" w:fill="F2F2F2" w:themeFill="background1" w:themeFillShade="F2"/>
          </w:tcPr>
          <w:p w14:paraId="791E9DA6" w14:textId="3D718AA4"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Gebze</w:t>
            </w:r>
            <w:proofErr w:type="spellEnd"/>
            <w:r w:rsidRPr="00DD2C16">
              <w:rPr>
                <w:rStyle w:val="normaltextrun"/>
                <w:rFonts w:cs="Segoe UI"/>
                <w:sz w:val="20"/>
                <w:szCs w:val="20"/>
              </w:rPr>
              <w:t xml:space="preserve"> Municipality</w:t>
            </w:r>
          </w:p>
        </w:tc>
      </w:tr>
      <w:tr w:rsidR="00645DFF" w:rsidRPr="00DD2C16" w14:paraId="667DBE98" w14:textId="77777777" w:rsidTr="005D5802">
        <w:trPr>
          <w:jc w:val="center"/>
        </w:trPr>
        <w:tc>
          <w:tcPr>
            <w:tcW w:w="562" w:type="dxa"/>
            <w:shd w:val="clear" w:color="auto" w:fill="F2F2F2" w:themeFill="background1" w:themeFillShade="F2"/>
          </w:tcPr>
          <w:p w14:paraId="69D6376C" w14:textId="77777777" w:rsidR="00645DFF" w:rsidRPr="00DD2C16" w:rsidRDefault="00645DFF" w:rsidP="005D5802">
            <w:pPr>
              <w:rPr>
                <w:b/>
                <w:bCs/>
                <w:sz w:val="20"/>
                <w:szCs w:val="20"/>
              </w:rPr>
            </w:pPr>
            <w:r w:rsidRPr="00DD2C16">
              <w:rPr>
                <w:b/>
                <w:bCs/>
                <w:sz w:val="20"/>
                <w:szCs w:val="20"/>
              </w:rPr>
              <w:t>2</w:t>
            </w:r>
          </w:p>
        </w:tc>
        <w:tc>
          <w:tcPr>
            <w:tcW w:w="2694" w:type="dxa"/>
            <w:shd w:val="clear" w:color="auto" w:fill="F2F2F2" w:themeFill="background1" w:themeFillShade="F2"/>
          </w:tcPr>
          <w:p w14:paraId="5A191348" w14:textId="77777777" w:rsidR="00645DFF" w:rsidRPr="00DD2C16" w:rsidRDefault="00645DFF" w:rsidP="005D5802">
            <w:pPr>
              <w:rPr>
                <w:sz w:val="20"/>
                <w:szCs w:val="20"/>
              </w:rPr>
            </w:pPr>
            <w:r w:rsidRPr="00DD2C16">
              <w:rPr>
                <w:sz w:val="20"/>
                <w:szCs w:val="20"/>
                <w:lang w:val="tr-TR"/>
              </w:rPr>
              <w:t>Kocaeli/Dilovası </w:t>
            </w:r>
          </w:p>
        </w:tc>
        <w:tc>
          <w:tcPr>
            <w:tcW w:w="5816" w:type="dxa"/>
            <w:shd w:val="clear" w:color="auto" w:fill="F2F2F2" w:themeFill="background1" w:themeFillShade="F2"/>
          </w:tcPr>
          <w:p w14:paraId="0F05A453" w14:textId="0E64CC94"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Dilovası</w:t>
            </w:r>
            <w:proofErr w:type="spellEnd"/>
            <w:r w:rsidRPr="00DD2C16">
              <w:rPr>
                <w:rStyle w:val="normaltextrun"/>
                <w:rFonts w:cs="Segoe UI"/>
                <w:sz w:val="20"/>
                <w:szCs w:val="20"/>
              </w:rPr>
              <w:t xml:space="preserve"> Municipality</w:t>
            </w:r>
            <w:r w:rsidRPr="00DD2C16">
              <w:rPr>
                <w:rStyle w:val="eop"/>
                <w:rFonts w:cs="Segoe UI"/>
                <w:sz w:val="20"/>
                <w:szCs w:val="20"/>
              </w:rPr>
              <w:t> </w:t>
            </w:r>
          </w:p>
        </w:tc>
      </w:tr>
      <w:tr w:rsidR="00645DFF" w:rsidRPr="00DD2C16" w14:paraId="26E748EC" w14:textId="77777777" w:rsidTr="005D5802">
        <w:trPr>
          <w:jc w:val="center"/>
        </w:trPr>
        <w:tc>
          <w:tcPr>
            <w:tcW w:w="562" w:type="dxa"/>
            <w:shd w:val="clear" w:color="auto" w:fill="F2F2F2" w:themeFill="background1" w:themeFillShade="F2"/>
          </w:tcPr>
          <w:p w14:paraId="0105C123"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3</w:t>
            </w:r>
          </w:p>
        </w:tc>
        <w:tc>
          <w:tcPr>
            <w:tcW w:w="2694" w:type="dxa"/>
            <w:shd w:val="clear" w:color="auto" w:fill="F2F2F2" w:themeFill="background1" w:themeFillShade="F2"/>
          </w:tcPr>
          <w:p w14:paraId="54CF0F1D" w14:textId="77777777"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/İzmit</w:t>
            </w:r>
            <w:r w:rsidRPr="00DD2C16">
              <w:rPr>
                <w:rStyle w:val="eop"/>
                <w:rFonts w:cs="Segoe UI"/>
                <w:sz w:val="20"/>
                <w:szCs w:val="20"/>
              </w:rPr>
              <w:t> </w:t>
            </w:r>
          </w:p>
        </w:tc>
        <w:tc>
          <w:tcPr>
            <w:tcW w:w="5816" w:type="dxa"/>
            <w:shd w:val="clear" w:color="auto" w:fill="F2F2F2" w:themeFill="background1" w:themeFillShade="F2"/>
          </w:tcPr>
          <w:p w14:paraId="2683BC9B" w14:textId="0FA3084D"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İzmit Municipality</w:t>
            </w:r>
          </w:p>
        </w:tc>
      </w:tr>
      <w:tr w:rsidR="00645DFF" w:rsidRPr="00DD2C16" w14:paraId="1BE44B56" w14:textId="77777777" w:rsidTr="005D5802">
        <w:trPr>
          <w:jc w:val="center"/>
        </w:trPr>
        <w:tc>
          <w:tcPr>
            <w:tcW w:w="562" w:type="dxa"/>
            <w:shd w:val="clear" w:color="auto" w:fill="F2F2F2" w:themeFill="background1" w:themeFillShade="F2"/>
          </w:tcPr>
          <w:p w14:paraId="11E54B92"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4</w:t>
            </w:r>
          </w:p>
        </w:tc>
        <w:tc>
          <w:tcPr>
            <w:tcW w:w="2694" w:type="dxa"/>
            <w:shd w:val="clear" w:color="auto" w:fill="F2F2F2" w:themeFill="background1" w:themeFillShade="F2"/>
          </w:tcPr>
          <w:p w14:paraId="2490DE9B" w14:textId="77777777"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Körfez</w:t>
            </w:r>
            <w:proofErr w:type="spellEnd"/>
            <w:r w:rsidRPr="00DD2C16">
              <w:rPr>
                <w:rStyle w:val="eop"/>
                <w:rFonts w:cs="Segoe UI"/>
                <w:sz w:val="20"/>
                <w:szCs w:val="20"/>
              </w:rPr>
              <w:t> </w:t>
            </w:r>
          </w:p>
        </w:tc>
        <w:tc>
          <w:tcPr>
            <w:tcW w:w="5816" w:type="dxa"/>
            <w:shd w:val="clear" w:color="auto" w:fill="F2F2F2" w:themeFill="background1" w:themeFillShade="F2"/>
          </w:tcPr>
          <w:p w14:paraId="64B8AD7C" w14:textId="2B2518F2"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Körfez</w:t>
            </w:r>
            <w:proofErr w:type="spellEnd"/>
            <w:r w:rsidRPr="00DD2C16">
              <w:rPr>
                <w:rStyle w:val="normaltextrun"/>
                <w:rFonts w:cs="Segoe UI"/>
                <w:sz w:val="20"/>
                <w:szCs w:val="20"/>
              </w:rPr>
              <w:t xml:space="preserve"> Municipality</w:t>
            </w:r>
          </w:p>
        </w:tc>
      </w:tr>
      <w:tr w:rsidR="00645DFF" w:rsidRPr="00DD2C16" w14:paraId="256606FF" w14:textId="77777777" w:rsidTr="005D5802">
        <w:trPr>
          <w:jc w:val="center"/>
        </w:trPr>
        <w:tc>
          <w:tcPr>
            <w:tcW w:w="562" w:type="dxa"/>
            <w:shd w:val="clear" w:color="auto" w:fill="F2F2F2" w:themeFill="background1" w:themeFillShade="F2"/>
          </w:tcPr>
          <w:p w14:paraId="202ADB31"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5</w:t>
            </w:r>
          </w:p>
        </w:tc>
        <w:tc>
          <w:tcPr>
            <w:tcW w:w="2694" w:type="dxa"/>
            <w:shd w:val="clear" w:color="auto" w:fill="F2F2F2" w:themeFill="background1" w:themeFillShade="F2"/>
          </w:tcPr>
          <w:p w14:paraId="27279C14" w14:textId="77777777"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Darıca</w:t>
            </w:r>
            <w:proofErr w:type="spellEnd"/>
            <w:r w:rsidRPr="00DD2C16">
              <w:rPr>
                <w:rStyle w:val="eop"/>
                <w:rFonts w:cs="Segoe UI"/>
                <w:sz w:val="20"/>
                <w:szCs w:val="20"/>
              </w:rPr>
              <w:t> </w:t>
            </w:r>
          </w:p>
        </w:tc>
        <w:tc>
          <w:tcPr>
            <w:tcW w:w="5816" w:type="dxa"/>
            <w:shd w:val="clear" w:color="auto" w:fill="F2F2F2" w:themeFill="background1" w:themeFillShade="F2"/>
          </w:tcPr>
          <w:p w14:paraId="359B645D" w14:textId="7035A9A5"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Darıca</w:t>
            </w:r>
            <w:proofErr w:type="spellEnd"/>
            <w:r w:rsidRPr="00DD2C16">
              <w:rPr>
                <w:rStyle w:val="normaltextrun"/>
                <w:rFonts w:cs="Segoe UI"/>
                <w:sz w:val="20"/>
                <w:szCs w:val="20"/>
              </w:rPr>
              <w:t xml:space="preserve"> Municipality</w:t>
            </w:r>
          </w:p>
        </w:tc>
      </w:tr>
      <w:tr w:rsidR="00645DFF" w:rsidRPr="00DD2C16" w14:paraId="70DFCCE2" w14:textId="77777777" w:rsidTr="005D5802">
        <w:trPr>
          <w:jc w:val="center"/>
        </w:trPr>
        <w:tc>
          <w:tcPr>
            <w:tcW w:w="562" w:type="dxa"/>
            <w:shd w:val="clear" w:color="auto" w:fill="F2F2F2" w:themeFill="background1" w:themeFillShade="F2"/>
          </w:tcPr>
          <w:p w14:paraId="56273BDA"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6</w:t>
            </w:r>
          </w:p>
        </w:tc>
        <w:tc>
          <w:tcPr>
            <w:tcW w:w="2694" w:type="dxa"/>
            <w:shd w:val="clear" w:color="auto" w:fill="F2F2F2" w:themeFill="background1" w:themeFillShade="F2"/>
          </w:tcPr>
          <w:p w14:paraId="3A300485" w14:textId="77777777"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r w:rsidRPr="00DD2C16">
              <w:rPr>
                <w:rStyle w:val="normaltextrun"/>
                <w:sz w:val="20"/>
                <w:szCs w:val="20"/>
              </w:rPr>
              <w:t>İzmit</w:t>
            </w:r>
          </w:p>
        </w:tc>
        <w:tc>
          <w:tcPr>
            <w:tcW w:w="5816" w:type="dxa"/>
            <w:shd w:val="clear" w:color="auto" w:fill="F2F2F2" w:themeFill="background1" w:themeFillShade="F2"/>
          </w:tcPr>
          <w:p w14:paraId="5F2A327D" w14:textId="54B40A6E" w:rsidR="00645DFF" w:rsidRPr="00DD2C16" w:rsidRDefault="00645DFF" w:rsidP="005D5802">
            <w:pPr>
              <w:rPr>
                <w:sz w:val="20"/>
                <w:szCs w:val="20"/>
              </w:rPr>
            </w:pPr>
            <w:r w:rsidRPr="00DD2C16">
              <w:rPr>
                <w:rStyle w:val="normaltextrun"/>
                <w:rFonts w:cs="Segoe UI"/>
                <w:sz w:val="20"/>
                <w:szCs w:val="20"/>
              </w:rPr>
              <w:t>Chamber of Commerce and Contractors’ Association</w:t>
            </w:r>
          </w:p>
        </w:tc>
      </w:tr>
      <w:tr w:rsidR="00645DFF" w:rsidRPr="00DD2C16" w14:paraId="0B4B4F42" w14:textId="77777777" w:rsidTr="005D5802">
        <w:trPr>
          <w:jc w:val="center"/>
        </w:trPr>
        <w:tc>
          <w:tcPr>
            <w:tcW w:w="562" w:type="dxa"/>
            <w:shd w:val="clear" w:color="auto" w:fill="F2F2F2" w:themeFill="background1" w:themeFillShade="F2"/>
          </w:tcPr>
          <w:p w14:paraId="54C3F462"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7</w:t>
            </w:r>
          </w:p>
        </w:tc>
        <w:tc>
          <w:tcPr>
            <w:tcW w:w="2694" w:type="dxa"/>
            <w:shd w:val="clear" w:color="auto" w:fill="F2F2F2" w:themeFill="background1" w:themeFillShade="F2"/>
          </w:tcPr>
          <w:p w14:paraId="7C833E39" w14:textId="77777777"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Kartepe</w:t>
            </w:r>
            <w:proofErr w:type="spellEnd"/>
            <w:r w:rsidRPr="00DD2C16">
              <w:rPr>
                <w:rStyle w:val="normaltextrun"/>
                <w:rFonts w:cs="Segoe UI"/>
                <w:sz w:val="20"/>
                <w:szCs w:val="20"/>
              </w:rPr>
              <w:t> </w:t>
            </w:r>
            <w:r w:rsidRPr="00DD2C16">
              <w:rPr>
                <w:rStyle w:val="eop"/>
                <w:rFonts w:cs="Segoe UI"/>
                <w:sz w:val="20"/>
                <w:szCs w:val="20"/>
              </w:rPr>
              <w:t> </w:t>
            </w:r>
          </w:p>
        </w:tc>
        <w:tc>
          <w:tcPr>
            <w:tcW w:w="5816" w:type="dxa"/>
            <w:shd w:val="clear" w:color="auto" w:fill="F2F2F2" w:themeFill="background1" w:themeFillShade="F2"/>
          </w:tcPr>
          <w:p w14:paraId="51F6FCC1" w14:textId="2DA2961F"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Kartepe</w:t>
            </w:r>
            <w:proofErr w:type="spellEnd"/>
            <w:r w:rsidRPr="00DD2C16">
              <w:rPr>
                <w:rStyle w:val="normaltextrun"/>
                <w:rFonts w:cs="Segoe UI"/>
                <w:sz w:val="20"/>
                <w:szCs w:val="20"/>
              </w:rPr>
              <w:t xml:space="preserve"> Municipality</w:t>
            </w:r>
            <w:r w:rsidRPr="00DD2C16">
              <w:rPr>
                <w:rStyle w:val="eop"/>
                <w:rFonts w:cs="Segoe UI"/>
                <w:sz w:val="20"/>
                <w:szCs w:val="20"/>
              </w:rPr>
              <w:t> </w:t>
            </w:r>
          </w:p>
        </w:tc>
      </w:tr>
      <w:tr w:rsidR="00645DFF" w:rsidRPr="00DD2C16" w14:paraId="50AD199E" w14:textId="77777777" w:rsidTr="005D5802">
        <w:trPr>
          <w:jc w:val="center"/>
        </w:trPr>
        <w:tc>
          <w:tcPr>
            <w:tcW w:w="562" w:type="dxa"/>
            <w:shd w:val="clear" w:color="auto" w:fill="F2F2F2" w:themeFill="background1" w:themeFillShade="F2"/>
          </w:tcPr>
          <w:p w14:paraId="632C53F7"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8</w:t>
            </w:r>
          </w:p>
        </w:tc>
        <w:tc>
          <w:tcPr>
            <w:tcW w:w="2694" w:type="dxa"/>
            <w:shd w:val="clear" w:color="auto" w:fill="F2F2F2" w:themeFill="background1" w:themeFillShade="F2"/>
          </w:tcPr>
          <w:p w14:paraId="369E2564" w14:textId="77777777"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Derince</w:t>
            </w:r>
            <w:proofErr w:type="spellEnd"/>
            <w:r w:rsidRPr="00DD2C16">
              <w:rPr>
                <w:rStyle w:val="eop"/>
                <w:rFonts w:cs="Segoe UI"/>
                <w:sz w:val="20"/>
                <w:szCs w:val="20"/>
              </w:rPr>
              <w:t> </w:t>
            </w:r>
          </w:p>
        </w:tc>
        <w:tc>
          <w:tcPr>
            <w:tcW w:w="5816" w:type="dxa"/>
            <w:shd w:val="clear" w:color="auto" w:fill="F2F2F2" w:themeFill="background1" w:themeFillShade="F2"/>
          </w:tcPr>
          <w:p w14:paraId="6C0D2E10" w14:textId="4BBDB8E4"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Derince</w:t>
            </w:r>
            <w:proofErr w:type="spellEnd"/>
            <w:r w:rsidRPr="00DD2C16">
              <w:rPr>
                <w:rStyle w:val="normaltextrun"/>
                <w:rFonts w:cs="Segoe UI"/>
                <w:sz w:val="20"/>
                <w:szCs w:val="20"/>
              </w:rPr>
              <w:t xml:space="preserve"> Municipality</w:t>
            </w:r>
            <w:r w:rsidRPr="00DD2C16">
              <w:rPr>
                <w:rStyle w:val="eop"/>
                <w:rFonts w:cs="Segoe UI"/>
                <w:sz w:val="20"/>
                <w:szCs w:val="20"/>
              </w:rPr>
              <w:t> </w:t>
            </w:r>
          </w:p>
        </w:tc>
      </w:tr>
      <w:tr w:rsidR="00645DFF" w:rsidRPr="00DD2C16" w14:paraId="359F2E5C" w14:textId="77777777" w:rsidTr="005D5802">
        <w:trPr>
          <w:jc w:val="center"/>
        </w:trPr>
        <w:tc>
          <w:tcPr>
            <w:tcW w:w="562" w:type="dxa"/>
            <w:shd w:val="clear" w:color="auto" w:fill="F2F2F2" w:themeFill="background1" w:themeFillShade="F2"/>
          </w:tcPr>
          <w:p w14:paraId="1BBC9B57"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9</w:t>
            </w:r>
          </w:p>
        </w:tc>
        <w:tc>
          <w:tcPr>
            <w:tcW w:w="2694" w:type="dxa"/>
            <w:shd w:val="clear" w:color="auto" w:fill="F2F2F2" w:themeFill="background1" w:themeFillShade="F2"/>
          </w:tcPr>
          <w:p w14:paraId="2DA02363" w14:textId="77777777"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Gölcük</w:t>
            </w:r>
            <w:proofErr w:type="spellEnd"/>
            <w:r w:rsidRPr="00DD2C16">
              <w:rPr>
                <w:rStyle w:val="eop"/>
                <w:rFonts w:cs="Segoe UI"/>
                <w:sz w:val="20"/>
                <w:szCs w:val="20"/>
              </w:rPr>
              <w:t> </w:t>
            </w:r>
          </w:p>
        </w:tc>
        <w:tc>
          <w:tcPr>
            <w:tcW w:w="5816" w:type="dxa"/>
            <w:shd w:val="clear" w:color="auto" w:fill="F2F2F2" w:themeFill="background1" w:themeFillShade="F2"/>
          </w:tcPr>
          <w:p w14:paraId="737A4B14" w14:textId="4777F418" w:rsidR="00645DFF" w:rsidRPr="00DD2C16" w:rsidRDefault="00645DFF" w:rsidP="005D5802">
            <w:pPr>
              <w:rPr>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Gölcük</w:t>
            </w:r>
            <w:proofErr w:type="spellEnd"/>
            <w:r w:rsidRPr="00DD2C16">
              <w:rPr>
                <w:rStyle w:val="normaltextrun"/>
                <w:rFonts w:cs="Segoe UI"/>
                <w:sz w:val="20"/>
                <w:szCs w:val="20"/>
              </w:rPr>
              <w:t xml:space="preserve"> Municipality</w:t>
            </w:r>
            <w:r w:rsidRPr="00DD2C16">
              <w:rPr>
                <w:rStyle w:val="eop"/>
                <w:rFonts w:cs="Segoe UI"/>
                <w:sz w:val="20"/>
                <w:szCs w:val="20"/>
              </w:rPr>
              <w:t> </w:t>
            </w:r>
          </w:p>
        </w:tc>
      </w:tr>
      <w:tr w:rsidR="00645DFF" w:rsidRPr="00DD2C16" w14:paraId="3363B655" w14:textId="77777777" w:rsidTr="005D5802">
        <w:trPr>
          <w:jc w:val="center"/>
        </w:trPr>
        <w:tc>
          <w:tcPr>
            <w:tcW w:w="562" w:type="dxa"/>
            <w:shd w:val="clear" w:color="auto" w:fill="F2F2F2" w:themeFill="background1" w:themeFillShade="F2"/>
          </w:tcPr>
          <w:p w14:paraId="36C24F12"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10</w:t>
            </w:r>
          </w:p>
        </w:tc>
        <w:tc>
          <w:tcPr>
            <w:tcW w:w="2694" w:type="dxa"/>
            <w:shd w:val="clear" w:color="auto" w:fill="F2F2F2" w:themeFill="background1" w:themeFillShade="F2"/>
          </w:tcPr>
          <w:p w14:paraId="57604299"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Çayırova</w:t>
            </w:r>
            <w:proofErr w:type="spellEnd"/>
          </w:p>
        </w:tc>
        <w:tc>
          <w:tcPr>
            <w:tcW w:w="5816" w:type="dxa"/>
            <w:shd w:val="clear" w:color="auto" w:fill="F2F2F2" w:themeFill="background1" w:themeFillShade="F2"/>
          </w:tcPr>
          <w:p w14:paraId="22E7D85A" w14:textId="18F5A226"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Çayırova</w:t>
            </w:r>
            <w:proofErr w:type="spellEnd"/>
            <w:r w:rsidRPr="00DD2C16">
              <w:rPr>
                <w:rStyle w:val="normaltextrun"/>
                <w:rFonts w:cs="Segoe UI"/>
                <w:sz w:val="20"/>
                <w:szCs w:val="20"/>
              </w:rPr>
              <w:t xml:space="preserve"> Municipality</w:t>
            </w:r>
            <w:r w:rsidRPr="00DD2C16">
              <w:rPr>
                <w:rStyle w:val="eop"/>
                <w:rFonts w:cs="Segoe UI"/>
                <w:sz w:val="20"/>
                <w:szCs w:val="20"/>
              </w:rPr>
              <w:t> </w:t>
            </w:r>
          </w:p>
        </w:tc>
      </w:tr>
      <w:tr w:rsidR="00645DFF" w:rsidRPr="00DD2C16" w14:paraId="4D994F5C" w14:textId="77777777" w:rsidTr="005D5802">
        <w:trPr>
          <w:jc w:val="center"/>
        </w:trPr>
        <w:tc>
          <w:tcPr>
            <w:tcW w:w="562" w:type="dxa"/>
            <w:shd w:val="clear" w:color="auto" w:fill="F2F2F2" w:themeFill="background1" w:themeFillShade="F2"/>
          </w:tcPr>
          <w:p w14:paraId="1356B937"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11</w:t>
            </w:r>
          </w:p>
        </w:tc>
        <w:tc>
          <w:tcPr>
            <w:tcW w:w="2694" w:type="dxa"/>
            <w:shd w:val="clear" w:color="auto" w:fill="F2F2F2" w:themeFill="background1" w:themeFillShade="F2"/>
          </w:tcPr>
          <w:p w14:paraId="010C40C3"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Karamürsel</w:t>
            </w:r>
            <w:proofErr w:type="spellEnd"/>
          </w:p>
        </w:tc>
        <w:tc>
          <w:tcPr>
            <w:tcW w:w="5816" w:type="dxa"/>
            <w:shd w:val="clear" w:color="auto" w:fill="F2F2F2" w:themeFill="background1" w:themeFillShade="F2"/>
          </w:tcPr>
          <w:p w14:paraId="4E1D1AC8" w14:textId="7F876D4B"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Karamürsel</w:t>
            </w:r>
            <w:proofErr w:type="spellEnd"/>
            <w:r w:rsidRPr="00DD2C16">
              <w:rPr>
                <w:rStyle w:val="normaltextrun"/>
                <w:rFonts w:cs="Segoe UI"/>
                <w:sz w:val="20"/>
                <w:szCs w:val="20"/>
              </w:rPr>
              <w:t xml:space="preserve"> Municipality</w:t>
            </w:r>
            <w:r w:rsidRPr="00DD2C16">
              <w:rPr>
                <w:rStyle w:val="eop"/>
                <w:rFonts w:cs="Segoe UI"/>
                <w:sz w:val="20"/>
                <w:szCs w:val="20"/>
              </w:rPr>
              <w:t> </w:t>
            </w:r>
          </w:p>
        </w:tc>
      </w:tr>
      <w:tr w:rsidR="00645DFF" w:rsidRPr="00DD2C16" w14:paraId="161A3F10" w14:textId="77777777" w:rsidTr="005D5802">
        <w:trPr>
          <w:jc w:val="center"/>
        </w:trPr>
        <w:tc>
          <w:tcPr>
            <w:tcW w:w="562" w:type="dxa"/>
            <w:shd w:val="clear" w:color="auto" w:fill="F2F2F2" w:themeFill="background1" w:themeFillShade="F2"/>
          </w:tcPr>
          <w:p w14:paraId="0D866686"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12</w:t>
            </w:r>
          </w:p>
        </w:tc>
        <w:tc>
          <w:tcPr>
            <w:tcW w:w="2694" w:type="dxa"/>
            <w:shd w:val="clear" w:color="auto" w:fill="F2F2F2" w:themeFill="background1" w:themeFillShade="F2"/>
          </w:tcPr>
          <w:p w14:paraId="7817DDF2"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Başiskele</w:t>
            </w:r>
            <w:proofErr w:type="spellEnd"/>
          </w:p>
        </w:tc>
        <w:tc>
          <w:tcPr>
            <w:tcW w:w="5816" w:type="dxa"/>
            <w:shd w:val="clear" w:color="auto" w:fill="F2F2F2" w:themeFill="background1" w:themeFillShade="F2"/>
          </w:tcPr>
          <w:p w14:paraId="46AA80C1" w14:textId="7AE4B5AA"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Başiskele</w:t>
            </w:r>
            <w:proofErr w:type="spellEnd"/>
            <w:r w:rsidRPr="00DD2C16">
              <w:rPr>
                <w:rStyle w:val="normaltextrun"/>
                <w:rFonts w:cs="Segoe UI"/>
                <w:sz w:val="20"/>
                <w:szCs w:val="20"/>
              </w:rPr>
              <w:t xml:space="preserve"> Municipality</w:t>
            </w:r>
            <w:r w:rsidRPr="00DD2C16">
              <w:rPr>
                <w:rStyle w:val="eop"/>
                <w:rFonts w:cs="Segoe UI"/>
                <w:sz w:val="20"/>
                <w:szCs w:val="20"/>
              </w:rPr>
              <w:t> </w:t>
            </w:r>
          </w:p>
        </w:tc>
      </w:tr>
      <w:tr w:rsidR="00645DFF" w:rsidRPr="00DD2C16" w14:paraId="749F30F3" w14:textId="77777777" w:rsidTr="005D5802">
        <w:trPr>
          <w:jc w:val="center"/>
        </w:trPr>
        <w:tc>
          <w:tcPr>
            <w:tcW w:w="562" w:type="dxa"/>
            <w:shd w:val="clear" w:color="auto" w:fill="F2F2F2" w:themeFill="background1" w:themeFillShade="F2"/>
          </w:tcPr>
          <w:p w14:paraId="07F1FF37"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13</w:t>
            </w:r>
          </w:p>
        </w:tc>
        <w:tc>
          <w:tcPr>
            <w:tcW w:w="2694" w:type="dxa"/>
            <w:shd w:val="clear" w:color="auto" w:fill="F2F2F2" w:themeFill="background1" w:themeFillShade="F2"/>
          </w:tcPr>
          <w:p w14:paraId="69D88F82"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Körfez</w:t>
            </w:r>
            <w:proofErr w:type="spellEnd"/>
          </w:p>
        </w:tc>
        <w:tc>
          <w:tcPr>
            <w:tcW w:w="5816" w:type="dxa"/>
            <w:shd w:val="clear" w:color="auto" w:fill="F2F2F2" w:themeFill="background1" w:themeFillShade="F2"/>
          </w:tcPr>
          <w:p w14:paraId="340666B6" w14:textId="3D59290F" w:rsidR="00645DFF" w:rsidRPr="00DD2C16" w:rsidRDefault="00645DFF" w:rsidP="005D5802">
            <w:pPr>
              <w:rPr>
                <w:rStyle w:val="normaltextrun"/>
                <w:rFonts w:cs="Segoe UI"/>
                <w:sz w:val="20"/>
                <w:szCs w:val="20"/>
              </w:rPr>
            </w:pPr>
            <w:r w:rsidRPr="00DD2C16">
              <w:rPr>
                <w:rStyle w:val="normaltextrun"/>
                <w:rFonts w:cs="Segoe UI"/>
                <w:sz w:val="20"/>
                <w:szCs w:val="20"/>
              </w:rPr>
              <w:t>Union of Chambers of Turkish Engineers and Architects (UCTEA)</w:t>
            </w:r>
          </w:p>
        </w:tc>
      </w:tr>
      <w:tr w:rsidR="00645DFF" w:rsidRPr="00DD2C16" w14:paraId="7894E141" w14:textId="77777777" w:rsidTr="005D5802">
        <w:trPr>
          <w:jc w:val="center"/>
        </w:trPr>
        <w:tc>
          <w:tcPr>
            <w:tcW w:w="562" w:type="dxa"/>
            <w:shd w:val="clear" w:color="auto" w:fill="F2F2F2" w:themeFill="background1" w:themeFillShade="F2"/>
          </w:tcPr>
          <w:p w14:paraId="1A25DC81"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14</w:t>
            </w:r>
          </w:p>
        </w:tc>
        <w:tc>
          <w:tcPr>
            <w:tcW w:w="2694" w:type="dxa"/>
            <w:shd w:val="clear" w:color="auto" w:fill="F2F2F2" w:themeFill="background1" w:themeFillShade="F2"/>
          </w:tcPr>
          <w:p w14:paraId="39890F04"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Kandıra</w:t>
            </w:r>
            <w:proofErr w:type="spellEnd"/>
          </w:p>
        </w:tc>
        <w:tc>
          <w:tcPr>
            <w:tcW w:w="5816" w:type="dxa"/>
            <w:shd w:val="clear" w:color="auto" w:fill="F2F2F2" w:themeFill="background1" w:themeFillShade="F2"/>
          </w:tcPr>
          <w:p w14:paraId="5A11D13C" w14:textId="51267939"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Kandıra</w:t>
            </w:r>
            <w:proofErr w:type="spellEnd"/>
            <w:r w:rsidRPr="00DD2C16">
              <w:rPr>
                <w:rStyle w:val="normaltextrun"/>
                <w:rFonts w:cs="Segoe UI"/>
                <w:sz w:val="20"/>
                <w:szCs w:val="20"/>
              </w:rPr>
              <w:t xml:space="preserve"> Municipality</w:t>
            </w:r>
          </w:p>
        </w:tc>
      </w:tr>
      <w:tr w:rsidR="00645DFF" w:rsidRPr="00DD2C16" w14:paraId="7EC7E2BA" w14:textId="77777777" w:rsidTr="005D5802">
        <w:trPr>
          <w:jc w:val="center"/>
        </w:trPr>
        <w:tc>
          <w:tcPr>
            <w:tcW w:w="562" w:type="dxa"/>
            <w:shd w:val="clear" w:color="auto" w:fill="F2F2F2" w:themeFill="background1" w:themeFillShade="F2"/>
          </w:tcPr>
          <w:p w14:paraId="0292817D"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15</w:t>
            </w:r>
          </w:p>
        </w:tc>
        <w:tc>
          <w:tcPr>
            <w:tcW w:w="2694" w:type="dxa"/>
            <w:shd w:val="clear" w:color="auto" w:fill="F2F2F2" w:themeFill="background1" w:themeFillShade="F2"/>
          </w:tcPr>
          <w:p w14:paraId="497E4A16"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/İzmit</w:t>
            </w:r>
          </w:p>
        </w:tc>
        <w:tc>
          <w:tcPr>
            <w:tcW w:w="5816" w:type="dxa"/>
            <w:shd w:val="clear" w:color="auto" w:fill="F2F2F2" w:themeFill="background1" w:themeFillShade="F2"/>
          </w:tcPr>
          <w:p w14:paraId="0CED183F" w14:textId="7C522D4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Tepecik</w:t>
            </w:r>
            <w:proofErr w:type="spellEnd"/>
            <w:r w:rsidRPr="00DD2C16">
              <w:rPr>
                <w:rStyle w:val="normaltextrun"/>
                <w:rFonts w:cs="Segoe UI"/>
                <w:sz w:val="20"/>
                <w:szCs w:val="20"/>
              </w:rPr>
              <w:t xml:space="preserve"> Neighborhood Muhtar’s Office, İ</w:t>
            </w:r>
            <w:r w:rsidRPr="00DD2C16">
              <w:rPr>
                <w:rStyle w:val="normaltextrun"/>
                <w:sz w:val="20"/>
                <w:szCs w:val="20"/>
              </w:rPr>
              <w:t>zmit</w:t>
            </w:r>
            <w:r w:rsidRPr="00DD2C16">
              <w:rPr>
                <w:rFonts w:cs="Segoe UI"/>
                <w:sz w:val="20"/>
                <w:szCs w:val="20"/>
              </w:rPr>
              <w:t xml:space="preserve"> District</w:t>
            </w:r>
          </w:p>
        </w:tc>
      </w:tr>
      <w:tr w:rsidR="00645DFF" w:rsidRPr="00DD2C16" w14:paraId="1EF68DE2" w14:textId="77777777" w:rsidTr="005D5802">
        <w:trPr>
          <w:jc w:val="center"/>
        </w:trPr>
        <w:tc>
          <w:tcPr>
            <w:tcW w:w="562" w:type="dxa"/>
            <w:shd w:val="clear" w:color="auto" w:fill="F2F2F2" w:themeFill="background1" w:themeFillShade="F2"/>
          </w:tcPr>
          <w:p w14:paraId="55520277"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16</w:t>
            </w:r>
          </w:p>
        </w:tc>
        <w:tc>
          <w:tcPr>
            <w:tcW w:w="2694" w:type="dxa"/>
            <w:shd w:val="clear" w:color="auto" w:fill="F2F2F2" w:themeFill="background1" w:themeFillShade="F2"/>
          </w:tcPr>
          <w:p w14:paraId="463563AD"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Darıca</w:t>
            </w:r>
            <w:proofErr w:type="spellEnd"/>
          </w:p>
        </w:tc>
        <w:tc>
          <w:tcPr>
            <w:tcW w:w="5816" w:type="dxa"/>
            <w:shd w:val="clear" w:color="auto" w:fill="F2F2F2" w:themeFill="background1" w:themeFillShade="F2"/>
          </w:tcPr>
          <w:p w14:paraId="093DB287" w14:textId="548A79D8" w:rsidR="00645DFF" w:rsidRPr="00DD2C16" w:rsidRDefault="00645DFF" w:rsidP="005D5802">
            <w:pPr>
              <w:rPr>
                <w:rStyle w:val="normaltextrun"/>
                <w:rFonts w:cs="Segoe UI"/>
                <w:sz w:val="20"/>
                <w:szCs w:val="20"/>
              </w:rPr>
            </w:pPr>
            <w:proofErr w:type="spellStart"/>
            <w:r w:rsidRPr="00DD2C16">
              <w:rPr>
                <w:rStyle w:val="normaltextrun"/>
                <w:sz w:val="20"/>
                <w:szCs w:val="20"/>
              </w:rPr>
              <w:t>Çakmak</w:t>
            </w:r>
            <w:proofErr w:type="spellEnd"/>
            <w:r w:rsidRPr="00DD2C16">
              <w:rPr>
                <w:rStyle w:val="normaltextrun"/>
                <w:rFonts w:cs="Segoe UI"/>
                <w:sz w:val="20"/>
                <w:szCs w:val="20"/>
              </w:rPr>
              <w:t xml:space="preserve"> Neighborhood Muhtar’s Office, </w:t>
            </w:r>
            <w:proofErr w:type="spellStart"/>
            <w:r w:rsidRPr="00DD2C16">
              <w:rPr>
                <w:rStyle w:val="normaltextrun"/>
                <w:rFonts w:cs="Segoe UI"/>
                <w:sz w:val="20"/>
                <w:szCs w:val="20"/>
              </w:rPr>
              <w:t>Darıca</w:t>
            </w:r>
            <w:proofErr w:type="spellEnd"/>
            <w:r w:rsidRPr="00DD2C16">
              <w:rPr>
                <w:rFonts w:cs="Segoe UI"/>
                <w:sz w:val="20"/>
                <w:szCs w:val="20"/>
              </w:rPr>
              <w:t xml:space="preserve"> District</w:t>
            </w:r>
          </w:p>
        </w:tc>
      </w:tr>
      <w:tr w:rsidR="00645DFF" w:rsidRPr="00DD2C16" w14:paraId="3CEFBFD4" w14:textId="77777777" w:rsidTr="005D5802">
        <w:trPr>
          <w:jc w:val="center"/>
        </w:trPr>
        <w:tc>
          <w:tcPr>
            <w:tcW w:w="562" w:type="dxa"/>
            <w:shd w:val="clear" w:color="auto" w:fill="F2F2F2" w:themeFill="background1" w:themeFillShade="F2"/>
          </w:tcPr>
          <w:p w14:paraId="73ADCA5A"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17</w:t>
            </w:r>
          </w:p>
        </w:tc>
        <w:tc>
          <w:tcPr>
            <w:tcW w:w="2694" w:type="dxa"/>
            <w:shd w:val="clear" w:color="auto" w:fill="F2F2F2" w:themeFill="background1" w:themeFillShade="F2"/>
          </w:tcPr>
          <w:p w14:paraId="6D38C1D3"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/İzmit</w:t>
            </w:r>
          </w:p>
        </w:tc>
        <w:tc>
          <w:tcPr>
            <w:tcW w:w="5816" w:type="dxa"/>
            <w:shd w:val="clear" w:color="auto" w:fill="F2F2F2" w:themeFill="background1" w:themeFillShade="F2"/>
          </w:tcPr>
          <w:p w14:paraId="3570A17B" w14:textId="562D1895" w:rsidR="00645DFF" w:rsidRPr="00DD2C16" w:rsidRDefault="00645DFF" w:rsidP="005D5802">
            <w:pPr>
              <w:rPr>
                <w:rStyle w:val="normaltextrun"/>
                <w:rFonts w:cs="Segoe UI"/>
                <w:sz w:val="20"/>
                <w:szCs w:val="20"/>
              </w:rPr>
            </w:pPr>
            <w:r w:rsidRPr="00DD2C16">
              <w:rPr>
                <w:rStyle w:val="normaltextrun"/>
                <w:rFonts w:cs="Segoe UI"/>
                <w:sz w:val="20"/>
                <w:szCs w:val="20"/>
              </w:rPr>
              <w:t xml:space="preserve">Coordination Office of </w:t>
            </w:r>
            <w:proofErr w:type="spellStart"/>
            <w:r w:rsidRPr="00DD2C16">
              <w:rPr>
                <w:rStyle w:val="normaltextrun"/>
                <w:rFonts w:cs="Segoe UI"/>
                <w:sz w:val="20"/>
                <w:szCs w:val="20"/>
              </w:rPr>
              <w:t>Muhtars</w:t>
            </w:r>
            <w:proofErr w:type="spellEnd"/>
          </w:p>
        </w:tc>
      </w:tr>
      <w:tr w:rsidR="00645DFF" w:rsidRPr="00DD2C16" w14:paraId="648D8B0D" w14:textId="77777777" w:rsidTr="005D5802">
        <w:trPr>
          <w:jc w:val="center"/>
        </w:trPr>
        <w:tc>
          <w:tcPr>
            <w:tcW w:w="562" w:type="dxa"/>
            <w:shd w:val="clear" w:color="auto" w:fill="F2F2F2" w:themeFill="background1" w:themeFillShade="F2"/>
          </w:tcPr>
          <w:p w14:paraId="549F012E"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18</w:t>
            </w:r>
          </w:p>
        </w:tc>
        <w:tc>
          <w:tcPr>
            <w:tcW w:w="2694" w:type="dxa"/>
            <w:shd w:val="clear" w:color="auto" w:fill="F2F2F2" w:themeFill="background1" w:themeFillShade="F2"/>
          </w:tcPr>
          <w:p w14:paraId="72FD2164"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Gebze</w:t>
            </w:r>
            <w:proofErr w:type="spellEnd"/>
            <w:r w:rsidRPr="00DD2C16">
              <w:rPr>
                <w:rStyle w:val="normaltextrun"/>
                <w:rFonts w:cs="Segoe UI"/>
                <w:sz w:val="20"/>
                <w:szCs w:val="20"/>
              </w:rPr>
              <w:t xml:space="preserve"> </w:t>
            </w:r>
          </w:p>
        </w:tc>
        <w:tc>
          <w:tcPr>
            <w:tcW w:w="5816" w:type="dxa"/>
            <w:shd w:val="clear" w:color="auto" w:fill="F2F2F2" w:themeFill="background1" w:themeFillShade="F2"/>
          </w:tcPr>
          <w:p w14:paraId="73F6F7CE" w14:textId="77036DA7" w:rsidR="00645DFF" w:rsidRPr="00DD2C16" w:rsidRDefault="00645DFF" w:rsidP="005D5802">
            <w:pPr>
              <w:rPr>
                <w:rStyle w:val="normaltextrun"/>
                <w:rFonts w:cs="Segoe UI"/>
                <w:sz w:val="20"/>
                <w:szCs w:val="20"/>
              </w:rPr>
            </w:pPr>
            <w:r w:rsidRPr="00DD2C16">
              <w:rPr>
                <w:rStyle w:val="normaltextrun"/>
                <w:rFonts w:cs="Segoe UI"/>
                <w:sz w:val="20"/>
                <w:szCs w:val="20"/>
              </w:rPr>
              <w:t xml:space="preserve">Osman </w:t>
            </w:r>
            <w:proofErr w:type="spellStart"/>
            <w:r w:rsidRPr="00DD2C16">
              <w:rPr>
                <w:rStyle w:val="normaltextrun"/>
                <w:rFonts w:cs="Segoe UI"/>
                <w:sz w:val="20"/>
                <w:szCs w:val="20"/>
              </w:rPr>
              <w:t>Yılmaz</w:t>
            </w:r>
            <w:proofErr w:type="spellEnd"/>
            <w:r w:rsidRPr="00DD2C16">
              <w:rPr>
                <w:rStyle w:val="normaltextrun"/>
                <w:rFonts w:cs="Segoe UI"/>
                <w:sz w:val="20"/>
                <w:szCs w:val="20"/>
              </w:rPr>
              <w:t xml:space="preserve"> Neighborhood Muhtar’s Office, </w:t>
            </w:r>
            <w:proofErr w:type="spellStart"/>
            <w:r w:rsidRPr="00DD2C16">
              <w:rPr>
                <w:rFonts w:cs="Segoe UI"/>
                <w:sz w:val="20"/>
                <w:szCs w:val="20"/>
              </w:rPr>
              <w:t>Gebze</w:t>
            </w:r>
            <w:proofErr w:type="spellEnd"/>
            <w:r w:rsidRPr="00DD2C16">
              <w:rPr>
                <w:rFonts w:cs="Segoe UI"/>
                <w:sz w:val="20"/>
                <w:szCs w:val="20"/>
              </w:rPr>
              <w:t xml:space="preserve"> District</w:t>
            </w:r>
          </w:p>
        </w:tc>
      </w:tr>
      <w:tr w:rsidR="00645DFF" w:rsidRPr="00DD2C16" w14:paraId="3CCD2544" w14:textId="77777777" w:rsidTr="005D5802">
        <w:trPr>
          <w:jc w:val="center"/>
        </w:trPr>
        <w:tc>
          <w:tcPr>
            <w:tcW w:w="562" w:type="dxa"/>
            <w:shd w:val="clear" w:color="auto" w:fill="F2F2F2" w:themeFill="background1" w:themeFillShade="F2"/>
          </w:tcPr>
          <w:p w14:paraId="251C5D3F"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19</w:t>
            </w:r>
          </w:p>
        </w:tc>
        <w:tc>
          <w:tcPr>
            <w:tcW w:w="2694" w:type="dxa"/>
            <w:shd w:val="clear" w:color="auto" w:fill="F2F2F2" w:themeFill="background1" w:themeFillShade="F2"/>
          </w:tcPr>
          <w:p w14:paraId="4C320677"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Körfez</w:t>
            </w:r>
            <w:proofErr w:type="spellEnd"/>
          </w:p>
        </w:tc>
        <w:tc>
          <w:tcPr>
            <w:tcW w:w="5816" w:type="dxa"/>
            <w:shd w:val="clear" w:color="auto" w:fill="F2F2F2" w:themeFill="background1" w:themeFillShade="F2"/>
          </w:tcPr>
          <w:p w14:paraId="362ECF22" w14:textId="292FA8C3"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Kuzey</w:t>
            </w:r>
            <w:proofErr w:type="spellEnd"/>
            <w:r w:rsidRPr="00DD2C16">
              <w:rPr>
                <w:rStyle w:val="normaltextrun"/>
                <w:rFonts w:cs="Segoe UI"/>
                <w:sz w:val="20"/>
                <w:szCs w:val="20"/>
              </w:rPr>
              <w:t xml:space="preserve"> Neighborhood Muhtar’s Office, </w:t>
            </w:r>
            <w:proofErr w:type="spellStart"/>
            <w:r w:rsidRPr="00DD2C16">
              <w:rPr>
                <w:rFonts w:cs="Segoe UI"/>
                <w:sz w:val="20"/>
                <w:szCs w:val="20"/>
              </w:rPr>
              <w:t>Körfez</w:t>
            </w:r>
            <w:proofErr w:type="spellEnd"/>
            <w:r w:rsidRPr="00DD2C16">
              <w:rPr>
                <w:rFonts w:cs="Segoe UI"/>
                <w:sz w:val="20"/>
                <w:szCs w:val="20"/>
              </w:rPr>
              <w:t xml:space="preserve"> District</w:t>
            </w:r>
          </w:p>
        </w:tc>
      </w:tr>
      <w:tr w:rsidR="00645DFF" w:rsidRPr="00DD2C16" w14:paraId="2B073A13" w14:textId="77777777" w:rsidTr="005D5802">
        <w:trPr>
          <w:jc w:val="center"/>
        </w:trPr>
        <w:tc>
          <w:tcPr>
            <w:tcW w:w="562" w:type="dxa"/>
            <w:shd w:val="clear" w:color="auto" w:fill="F2F2F2" w:themeFill="background1" w:themeFillShade="F2"/>
          </w:tcPr>
          <w:p w14:paraId="251B7A58"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20</w:t>
            </w:r>
          </w:p>
        </w:tc>
        <w:tc>
          <w:tcPr>
            <w:tcW w:w="2694" w:type="dxa"/>
            <w:shd w:val="clear" w:color="auto" w:fill="F2F2F2" w:themeFill="background1" w:themeFillShade="F2"/>
          </w:tcPr>
          <w:p w14:paraId="2A31573D"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Derince</w:t>
            </w:r>
            <w:proofErr w:type="spellEnd"/>
          </w:p>
        </w:tc>
        <w:tc>
          <w:tcPr>
            <w:tcW w:w="5816" w:type="dxa"/>
            <w:shd w:val="clear" w:color="auto" w:fill="F2F2F2" w:themeFill="background1" w:themeFillShade="F2"/>
          </w:tcPr>
          <w:p w14:paraId="41EC8DC3" w14:textId="5269FCB9"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Çenedağ</w:t>
            </w:r>
            <w:proofErr w:type="spellEnd"/>
            <w:r w:rsidRPr="00DD2C16">
              <w:rPr>
                <w:rStyle w:val="normaltextrun"/>
                <w:rFonts w:cs="Segoe UI"/>
                <w:sz w:val="20"/>
                <w:szCs w:val="20"/>
              </w:rPr>
              <w:t xml:space="preserve"> Neighborhood Muhtar’s Office, </w:t>
            </w:r>
            <w:proofErr w:type="spellStart"/>
            <w:r w:rsidRPr="00DD2C16">
              <w:rPr>
                <w:rStyle w:val="normaltextrun"/>
                <w:rFonts w:cs="Segoe UI"/>
                <w:sz w:val="20"/>
                <w:szCs w:val="20"/>
              </w:rPr>
              <w:t>D</w:t>
            </w:r>
            <w:r w:rsidRPr="00DD2C16">
              <w:rPr>
                <w:rStyle w:val="normaltextrun"/>
                <w:sz w:val="20"/>
                <w:szCs w:val="20"/>
              </w:rPr>
              <w:t>erince</w:t>
            </w:r>
            <w:proofErr w:type="spellEnd"/>
            <w:r w:rsidRPr="00DD2C16">
              <w:rPr>
                <w:rFonts w:cs="Segoe UI"/>
                <w:sz w:val="20"/>
                <w:szCs w:val="20"/>
              </w:rPr>
              <w:t xml:space="preserve"> District</w:t>
            </w:r>
          </w:p>
        </w:tc>
      </w:tr>
      <w:tr w:rsidR="00645DFF" w:rsidRPr="00DD2C16" w14:paraId="37D6660A" w14:textId="77777777" w:rsidTr="005D5802">
        <w:trPr>
          <w:jc w:val="center"/>
        </w:trPr>
        <w:tc>
          <w:tcPr>
            <w:tcW w:w="562" w:type="dxa"/>
            <w:shd w:val="clear" w:color="auto" w:fill="F2F2F2" w:themeFill="background1" w:themeFillShade="F2"/>
          </w:tcPr>
          <w:p w14:paraId="4F4BA246"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21</w:t>
            </w:r>
          </w:p>
        </w:tc>
        <w:tc>
          <w:tcPr>
            <w:tcW w:w="2694" w:type="dxa"/>
            <w:shd w:val="clear" w:color="auto" w:fill="F2F2F2" w:themeFill="background1" w:themeFillShade="F2"/>
          </w:tcPr>
          <w:p w14:paraId="239D3A30"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Gölcük</w:t>
            </w:r>
            <w:proofErr w:type="spellEnd"/>
          </w:p>
        </w:tc>
        <w:tc>
          <w:tcPr>
            <w:tcW w:w="5816" w:type="dxa"/>
            <w:shd w:val="clear" w:color="auto" w:fill="F2F2F2" w:themeFill="background1" w:themeFillShade="F2"/>
          </w:tcPr>
          <w:p w14:paraId="61CE0659" w14:textId="40AEC242"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Dumlupınar</w:t>
            </w:r>
            <w:proofErr w:type="spellEnd"/>
            <w:r w:rsidRPr="00DD2C16">
              <w:rPr>
                <w:rStyle w:val="normaltextrun"/>
                <w:rFonts w:cs="Segoe UI"/>
                <w:sz w:val="20"/>
                <w:szCs w:val="20"/>
              </w:rPr>
              <w:t xml:space="preserve"> Neighborhood Muhtar’s Office, </w:t>
            </w:r>
            <w:proofErr w:type="spellStart"/>
            <w:r w:rsidRPr="00DD2C16">
              <w:rPr>
                <w:rStyle w:val="normaltextrun"/>
                <w:rFonts w:cs="Segoe UI"/>
                <w:sz w:val="20"/>
                <w:szCs w:val="20"/>
              </w:rPr>
              <w:t>Gölcük</w:t>
            </w:r>
            <w:proofErr w:type="spellEnd"/>
            <w:r w:rsidRPr="00DD2C16">
              <w:rPr>
                <w:rFonts w:cs="Segoe UI"/>
                <w:sz w:val="20"/>
                <w:szCs w:val="20"/>
              </w:rPr>
              <w:t xml:space="preserve"> District</w:t>
            </w:r>
          </w:p>
        </w:tc>
      </w:tr>
      <w:tr w:rsidR="00645DFF" w:rsidRPr="00DD2C16" w14:paraId="29B33A5E" w14:textId="77777777" w:rsidTr="005D5802">
        <w:trPr>
          <w:jc w:val="center"/>
        </w:trPr>
        <w:tc>
          <w:tcPr>
            <w:tcW w:w="562" w:type="dxa"/>
            <w:shd w:val="clear" w:color="auto" w:fill="F2F2F2" w:themeFill="background1" w:themeFillShade="F2"/>
          </w:tcPr>
          <w:p w14:paraId="37156214"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22</w:t>
            </w:r>
          </w:p>
        </w:tc>
        <w:tc>
          <w:tcPr>
            <w:tcW w:w="2694" w:type="dxa"/>
            <w:shd w:val="clear" w:color="auto" w:fill="F2F2F2" w:themeFill="background1" w:themeFillShade="F2"/>
          </w:tcPr>
          <w:p w14:paraId="4A6067F1"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Gölcük</w:t>
            </w:r>
            <w:proofErr w:type="spellEnd"/>
          </w:p>
        </w:tc>
        <w:tc>
          <w:tcPr>
            <w:tcW w:w="5816" w:type="dxa"/>
            <w:shd w:val="clear" w:color="auto" w:fill="F2F2F2" w:themeFill="background1" w:themeFillShade="F2"/>
          </w:tcPr>
          <w:p w14:paraId="6F8057BF" w14:textId="2B59DA74" w:rsidR="00645DFF" w:rsidRPr="00DD2C16" w:rsidRDefault="00645DFF" w:rsidP="005D5802">
            <w:pPr>
              <w:rPr>
                <w:rStyle w:val="normaltextrun"/>
                <w:rFonts w:cs="Segoe UI"/>
                <w:sz w:val="20"/>
                <w:szCs w:val="20"/>
              </w:rPr>
            </w:pPr>
            <w:r w:rsidRPr="00DD2C16">
              <w:rPr>
                <w:rStyle w:val="normaltextrun"/>
                <w:rFonts w:cs="Segoe UI"/>
                <w:sz w:val="20"/>
                <w:szCs w:val="20"/>
              </w:rPr>
              <w:t xml:space="preserve">Merkez Neighborhood Muhtar’s Office, </w:t>
            </w:r>
            <w:proofErr w:type="spellStart"/>
            <w:r w:rsidRPr="00DD2C16">
              <w:rPr>
                <w:rStyle w:val="normaltextrun"/>
                <w:rFonts w:cs="Segoe UI"/>
                <w:sz w:val="20"/>
                <w:szCs w:val="20"/>
              </w:rPr>
              <w:t>Gölcük</w:t>
            </w:r>
            <w:proofErr w:type="spellEnd"/>
            <w:r w:rsidRPr="00DD2C16">
              <w:rPr>
                <w:rFonts w:cs="Segoe UI"/>
                <w:sz w:val="20"/>
                <w:szCs w:val="20"/>
              </w:rPr>
              <w:t xml:space="preserve"> District</w:t>
            </w:r>
          </w:p>
        </w:tc>
      </w:tr>
      <w:tr w:rsidR="00645DFF" w:rsidRPr="00DD2C16" w14:paraId="7AB75EDD" w14:textId="77777777" w:rsidTr="005D5802">
        <w:trPr>
          <w:jc w:val="center"/>
        </w:trPr>
        <w:tc>
          <w:tcPr>
            <w:tcW w:w="562" w:type="dxa"/>
            <w:shd w:val="clear" w:color="auto" w:fill="F2F2F2" w:themeFill="background1" w:themeFillShade="F2"/>
          </w:tcPr>
          <w:p w14:paraId="5BD2E4EA"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23</w:t>
            </w:r>
          </w:p>
        </w:tc>
        <w:tc>
          <w:tcPr>
            <w:tcW w:w="2694" w:type="dxa"/>
            <w:shd w:val="clear" w:color="auto" w:fill="F2F2F2" w:themeFill="background1" w:themeFillShade="F2"/>
          </w:tcPr>
          <w:p w14:paraId="44A4CAC3"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Koaeli</w:t>
            </w:r>
            <w:proofErr w:type="spellEnd"/>
            <w:r w:rsidRPr="00DD2C16">
              <w:rPr>
                <w:rStyle w:val="normaltextrun"/>
                <w:rFonts w:cs="Segoe UI"/>
                <w:sz w:val="20"/>
                <w:szCs w:val="20"/>
              </w:rPr>
              <w:t>/İzmit</w:t>
            </w:r>
          </w:p>
        </w:tc>
        <w:tc>
          <w:tcPr>
            <w:tcW w:w="5816" w:type="dxa"/>
            <w:shd w:val="clear" w:color="auto" w:fill="F2F2F2" w:themeFill="background1" w:themeFillShade="F2"/>
          </w:tcPr>
          <w:p w14:paraId="010367F2" w14:textId="22498A39" w:rsidR="00645DFF" w:rsidRPr="00DD2C16" w:rsidRDefault="00645DFF" w:rsidP="005D5802">
            <w:pPr>
              <w:rPr>
                <w:rStyle w:val="normaltextrun"/>
                <w:rFonts w:cs="Segoe UI"/>
                <w:sz w:val="20"/>
                <w:szCs w:val="20"/>
              </w:rPr>
            </w:pPr>
            <w:r w:rsidRPr="00DD2C16">
              <w:rPr>
                <w:rStyle w:val="normaltextrun"/>
                <w:rFonts w:cs="Segoe UI"/>
                <w:sz w:val="20"/>
                <w:szCs w:val="20"/>
              </w:rPr>
              <w:t>The Women and Democracy Foundation (KADEM)</w:t>
            </w:r>
          </w:p>
        </w:tc>
      </w:tr>
      <w:tr w:rsidR="00645DFF" w:rsidRPr="00DD2C16" w14:paraId="043C710D" w14:textId="77777777" w:rsidTr="005D5802">
        <w:trPr>
          <w:jc w:val="center"/>
        </w:trPr>
        <w:tc>
          <w:tcPr>
            <w:tcW w:w="562" w:type="dxa"/>
            <w:shd w:val="clear" w:color="auto" w:fill="F2F2F2" w:themeFill="background1" w:themeFillShade="F2"/>
          </w:tcPr>
          <w:p w14:paraId="67BF4E14"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24</w:t>
            </w:r>
          </w:p>
        </w:tc>
        <w:tc>
          <w:tcPr>
            <w:tcW w:w="2694" w:type="dxa"/>
            <w:shd w:val="clear" w:color="auto" w:fill="F2F2F2" w:themeFill="background1" w:themeFillShade="F2"/>
          </w:tcPr>
          <w:p w14:paraId="31233C25"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/İzmit </w:t>
            </w:r>
          </w:p>
        </w:tc>
        <w:tc>
          <w:tcPr>
            <w:tcW w:w="5816" w:type="dxa"/>
            <w:shd w:val="clear" w:color="auto" w:fill="F2F2F2" w:themeFill="background1" w:themeFillShade="F2"/>
          </w:tcPr>
          <w:p w14:paraId="2FC719FB" w14:textId="3D36BFD3" w:rsidR="00645DFF" w:rsidRPr="00DD2C16" w:rsidRDefault="00286FAE" w:rsidP="005D5802">
            <w:pPr>
              <w:rPr>
                <w:rStyle w:val="normaltextrun"/>
                <w:rFonts w:cs="Segoe UI"/>
                <w:sz w:val="20"/>
                <w:szCs w:val="20"/>
              </w:rPr>
            </w:pPr>
            <w:r w:rsidRPr="00DD2C16">
              <w:rPr>
                <w:rStyle w:val="normaltextrun"/>
                <w:rFonts w:cs="Segoe UI"/>
                <w:sz w:val="20"/>
                <w:szCs w:val="20"/>
              </w:rPr>
              <w:t xml:space="preserve">East Marmara Development </w:t>
            </w:r>
            <w:r w:rsidR="00713683" w:rsidRPr="00DD2C16">
              <w:rPr>
                <w:rStyle w:val="normaltextrun"/>
                <w:rFonts w:cs="Segoe UI"/>
                <w:sz w:val="20"/>
                <w:szCs w:val="20"/>
              </w:rPr>
              <w:t xml:space="preserve">Agency </w:t>
            </w:r>
            <w:r w:rsidR="00713683">
              <w:rPr>
                <w:rStyle w:val="normaltextrun"/>
                <w:rFonts w:cs="Segoe UI"/>
                <w:sz w:val="20"/>
                <w:szCs w:val="20"/>
              </w:rPr>
              <w:t>(</w:t>
            </w:r>
            <w:r w:rsidR="00422D96">
              <w:rPr>
                <w:rStyle w:val="normaltextrun"/>
                <w:rFonts w:cs="Segoe UI"/>
                <w:sz w:val="20"/>
                <w:szCs w:val="20"/>
              </w:rPr>
              <w:t>MARKA)</w:t>
            </w:r>
          </w:p>
        </w:tc>
      </w:tr>
      <w:tr w:rsidR="00645DFF" w:rsidRPr="00DD2C16" w14:paraId="33AA2CC2" w14:textId="77777777" w:rsidTr="005D5802">
        <w:trPr>
          <w:jc w:val="center"/>
        </w:trPr>
        <w:tc>
          <w:tcPr>
            <w:tcW w:w="562" w:type="dxa"/>
            <w:shd w:val="clear" w:color="auto" w:fill="F2F2F2" w:themeFill="background1" w:themeFillShade="F2"/>
          </w:tcPr>
          <w:p w14:paraId="1DC9C269"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25</w:t>
            </w:r>
          </w:p>
        </w:tc>
        <w:tc>
          <w:tcPr>
            <w:tcW w:w="2694" w:type="dxa"/>
            <w:shd w:val="clear" w:color="auto" w:fill="F2F2F2" w:themeFill="background1" w:themeFillShade="F2"/>
          </w:tcPr>
          <w:p w14:paraId="603402F2"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/İzmit</w:t>
            </w:r>
          </w:p>
        </w:tc>
        <w:tc>
          <w:tcPr>
            <w:tcW w:w="5816" w:type="dxa"/>
            <w:shd w:val="clear" w:color="auto" w:fill="F2F2F2" w:themeFill="background1" w:themeFillShade="F2"/>
          </w:tcPr>
          <w:p w14:paraId="4661DEB9" w14:textId="6D045FD9" w:rsidR="00645DFF" w:rsidRPr="00DD2C16" w:rsidRDefault="00286FAE"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Ecological Life Association</w:t>
            </w:r>
          </w:p>
        </w:tc>
      </w:tr>
      <w:tr w:rsidR="00645DFF" w:rsidRPr="00DD2C16" w14:paraId="53B6BCFB" w14:textId="77777777" w:rsidTr="005D5802">
        <w:trPr>
          <w:jc w:val="center"/>
        </w:trPr>
        <w:tc>
          <w:tcPr>
            <w:tcW w:w="562" w:type="dxa"/>
            <w:shd w:val="clear" w:color="auto" w:fill="F2F2F2" w:themeFill="background1" w:themeFillShade="F2"/>
          </w:tcPr>
          <w:p w14:paraId="2283E83E"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26</w:t>
            </w:r>
          </w:p>
        </w:tc>
        <w:tc>
          <w:tcPr>
            <w:tcW w:w="2694" w:type="dxa"/>
            <w:shd w:val="clear" w:color="auto" w:fill="F2F2F2" w:themeFill="background1" w:themeFillShade="F2"/>
          </w:tcPr>
          <w:p w14:paraId="39715D3A"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/İzmit</w:t>
            </w:r>
          </w:p>
        </w:tc>
        <w:tc>
          <w:tcPr>
            <w:tcW w:w="5816" w:type="dxa"/>
            <w:shd w:val="clear" w:color="auto" w:fill="F2F2F2" w:themeFill="background1" w:themeFillShade="F2"/>
          </w:tcPr>
          <w:p w14:paraId="4D125795" w14:textId="7B781588" w:rsidR="00645DFF" w:rsidRPr="00DD2C16" w:rsidRDefault="00286FAE"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Governorship Violence Prevention and Monitoring Center (ŞÖNİM)</w:t>
            </w:r>
          </w:p>
        </w:tc>
      </w:tr>
      <w:tr w:rsidR="00645DFF" w:rsidRPr="00DD2C16" w14:paraId="39E38E21" w14:textId="77777777" w:rsidTr="005D5802">
        <w:trPr>
          <w:jc w:val="center"/>
        </w:trPr>
        <w:tc>
          <w:tcPr>
            <w:tcW w:w="562" w:type="dxa"/>
            <w:shd w:val="clear" w:color="auto" w:fill="F2F2F2" w:themeFill="background1" w:themeFillShade="F2"/>
          </w:tcPr>
          <w:p w14:paraId="247CB876"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27</w:t>
            </w:r>
          </w:p>
        </w:tc>
        <w:tc>
          <w:tcPr>
            <w:tcW w:w="2694" w:type="dxa"/>
            <w:shd w:val="clear" w:color="auto" w:fill="F2F2F2" w:themeFill="background1" w:themeFillShade="F2"/>
          </w:tcPr>
          <w:p w14:paraId="5FBD4116"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/İzmit</w:t>
            </w:r>
          </w:p>
        </w:tc>
        <w:tc>
          <w:tcPr>
            <w:tcW w:w="5816" w:type="dxa"/>
            <w:shd w:val="clear" w:color="auto" w:fill="F2F2F2" w:themeFill="background1" w:themeFillShade="F2"/>
          </w:tcPr>
          <w:p w14:paraId="7A76C7FF" w14:textId="6C6FDD12" w:rsidR="00645DFF" w:rsidRPr="00DD2C16" w:rsidRDefault="00286FAE"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City Council</w:t>
            </w:r>
          </w:p>
        </w:tc>
      </w:tr>
      <w:tr w:rsidR="00645DFF" w:rsidRPr="00DD2C16" w14:paraId="7D051904" w14:textId="77777777" w:rsidTr="005D5802">
        <w:trPr>
          <w:jc w:val="center"/>
        </w:trPr>
        <w:tc>
          <w:tcPr>
            <w:tcW w:w="562" w:type="dxa"/>
            <w:shd w:val="clear" w:color="auto" w:fill="F2F2F2" w:themeFill="background1" w:themeFillShade="F2"/>
          </w:tcPr>
          <w:p w14:paraId="69D051A4"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28</w:t>
            </w:r>
          </w:p>
        </w:tc>
        <w:tc>
          <w:tcPr>
            <w:tcW w:w="2694" w:type="dxa"/>
            <w:shd w:val="clear" w:color="auto" w:fill="F2F2F2" w:themeFill="background1" w:themeFillShade="F2"/>
          </w:tcPr>
          <w:p w14:paraId="77D8EF9E"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Gebze</w:t>
            </w:r>
            <w:proofErr w:type="spellEnd"/>
          </w:p>
        </w:tc>
        <w:tc>
          <w:tcPr>
            <w:tcW w:w="5816" w:type="dxa"/>
            <w:shd w:val="clear" w:color="auto" w:fill="F2F2F2" w:themeFill="background1" w:themeFillShade="F2"/>
          </w:tcPr>
          <w:p w14:paraId="586D87F1" w14:textId="50F1473E" w:rsidR="00645DFF" w:rsidRPr="00DD2C16" w:rsidRDefault="00286FAE" w:rsidP="005D5802">
            <w:pPr>
              <w:rPr>
                <w:rStyle w:val="normaltextrun"/>
                <w:rFonts w:cs="Segoe UI"/>
                <w:sz w:val="20"/>
                <w:szCs w:val="20"/>
              </w:rPr>
            </w:pPr>
            <w:r w:rsidRPr="00DD2C16">
              <w:rPr>
                <w:rStyle w:val="normaltextrun"/>
                <w:rFonts w:cs="Segoe UI"/>
                <w:sz w:val="20"/>
                <w:szCs w:val="20"/>
              </w:rPr>
              <w:t xml:space="preserve">Mustafa </w:t>
            </w:r>
            <w:proofErr w:type="spellStart"/>
            <w:r w:rsidRPr="00DD2C16">
              <w:rPr>
                <w:rStyle w:val="normaltextrun"/>
                <w:rFonts w:cs="Segoe UI"/>
                <w:sz w:val="20"/>
                <w:szCs w:val="20"/>
              </w:rPr>
              <w:t>Paşa</w:t>
            </w:r>
            <w:proofErr w:type="spellEnd"/>
            <w:r w:rsidRPr="00DD2C16">
              <w:rPr>
                <w:rStyle w:val="normaltextrun"/>
                <w:rFonts w:cs="Segoe UI"/>
                <w:sz w:val="20"/>
                <w:szCs w:val="20"/>
              </w:rPr>
              <w:t xml:space="preserve"> Neighborhood Muhtar’s Office, </w:t>
            </w:r>
            <w:proofErr w:type="spellStart"/>
            <w:r w:rsidRPr="00DD2C16">
              <w:rPr>
                <w:rStyle w:val="normaltextrun"/>
                <w:rFonts w:cs="Segoe UI"/>
                <w:sz w:val="20"/>
                <w:szCs w:val="20"/>
              </w:rPr>
              <w:t>Gebze</w:t>
            </w:r>
            <w:proofErr w:type="spellEnd"/>
            <w:r w:rsidRPr="00DD2C16">
              <w:rPr>
                <w:rFonts w:cs="Segoe UI"/>
                <w:sz w:val="20"/>
                <w:szCs w:val="20"/>
              </w:rPr>
              <w:t xml:space="preserve"> District</w:t>
            </w:r>
          </w:p>
        </w:tc>
      </w:tr>
      <w:tr w:rsidR="00645DFF" w:rsidRPr="00DD2C16" w14:paraId="659F8FC6" w14:textId="77777777" w:rsidTr="005D5802">
        <w:trPr>
          <w:jc w:val="center"/>
        </w:trPr>
        <w:tc>
          <w:tcPr>
            <w:tcW w:w="562" w:type="dxa"/>
            <w:shd w:val="clear" w:color="auto" w:fill="F2F2F2" w:themeFill="background1" w:themeFillShade="F2"/>
          </w:tcPr>
          <w:p w14:paraId="479DA0F2"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29</w:t>
            </w:r>
          </w:p>
        </w:tc>
        <w:tc>
          <w:tcPr>
            <w:tcW w:w="2694" w:type="dxa"/>
            <w:shd w:val="clear" w:color="auto" w:fill="F2F2F2" w:themeFill="background1" w:themeFillShade="F2"/>
          </w:tcPr>
          <w:p w14:paraId="05342C60"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Darıca</w:t>
            </w:r>
            <w:proofErr w:type="spellEnd"/>
            <w:r w:rsidRPr="00DD2C16">
              <w:rPr>
                <w:rStyle w:val="normaltextrun"/>
                <w:rFonts w:cs="Segoe UI"/>
                <w:sz w:val="20"/>
                <w:szCs w:val="20"/>
              </w:rPr>
              <w:t xml:space="preserve"> </w:t>
            </w:r>
          </w:p>
        </w:tc>
        <w:tc>
          <w:tcPr>
            <w:tcW w:w="5816" w:type="dxa"/>
            <w:shd w:val="clear" w:color="auto" w:fill="F2F2F2" w:themeFill="background1" w:themeFillShade="F2"/>
          </w:tcPr>
          <w:p w14:paraId="3D9704CA" w14:textId="34213E9F" w:rsidR="00645DFF" w:rsidRPr="00DD2C16" w:rsidRDefault="00286FAE" w:rsidP="005D5802">
            <w:pPr>
              <w:rPr>
                <w:rStyle w:val="normaltextrun"/>
                <w:rFonts w:cs="Segoe UI"/>
                <w:sz w:val="20"/>
                <w:szCs w:val="20"/>
              </w:rPr>
            </w:pPr>
            <w:proofErr w:type="spellStart"/>
            <w:r w:rsidRPr="00DD2C16">
              <w:rPr>
                <w:rStyle w:val="normaltextrun"/>
                <w:rFonts w:cs="Segoe UI"/>
                <w:sz w:val="20"/>
                <w:szCs w:val="20"/>
              </w:rPr>
              <w:t>Kazım</w:t>
            </w:r>
            <w:proofErr w:type="spellEnd"/>
            <w:r w:rsidRPr="00DD2C16">
              <w:rPr>
                <w:rStyle w:val="normaltextrun"/>
                <w:rFonts w:cs="Segoe UI"/>
                <w:sz w:val="20"/>
                <w:szCs w:val="20"/>
              </w:rPr>
              <w:t xml:space="preserve"> </w:t>
            </w:r>
            <w:proofErr w:type="spellStart"/>
            <w:r w:rsidRPr="00DD2C16">
              <w:rPr>
                <w:rStyle w:val="normaltextrun"/>
                <w:rFonts w:cs="Segoe UI"/>
                <w:sz w:val="20"/>
                <w:szCs w:val="20"/>
              </w:rPr>
              <w:t>Karabekir</w:t>
            </w:r>
            <w:proofErr w:type="spellEnd"/>
            <w:r w:rsidRPr="00DD2C16">
              <w:rPr>
                <w:rStyle w:val="normaltextrun"/>
                <w:rFonts w:cs="Segoe UI"/>
                <w:sz w:val="20"/>
                <w:szCs w:val="20"/>
              </w:rPr>
              <w:t xml:space="preserve"> Neighborhood Muhtar’s Office, </w:t>
            </w:r>
            <w:proofErr w:type="spellStart"/>
            <w:r w:rsidRPr="00DD2C16">
              <w:rPr>
                <w:rStyle w:val="normaltextrun"/>
                <w:rFonts w:cs="Segoe UI"/>
                <w:sz w:val="20"/>
                <w:szCs w:val="20"/>
              </w:rPr>
              <w:t>D</w:t>
            </w:r>
            <w:r w:rsidRPr="00DD2C16">
              <w:rPr>
                <w:rStyle w:val="normaltextrun"/>
                <w:sz w:val="20"/>
                <w:szCs w:val="20"/>
              </w:rPr>
              <w:t>arıca</w:t>
            </w:r>
            <w:proofErr w:type="spellEnd"/>
            <w:r w:rsidRPr="00DD2C16">
              <w:rPr>
                <w:rFonts w:cs="Segoe UI"/>
                <w:sz w:val="20"/>
                <w:szCs w:val="20"/>
              </w:rPr>
              <w:t xml:space="preserve"> District</w:t>
            </w:r>
          </w:p>
        </w:tc>
      </w:tr>
      <w:tr w:rsidR="00645DFF" w:rsidRPr="00DD2C16" w14:paraId="7690BC42" w14:textId="77777777" w:rsidTr="005D5802">
        <w:trPr>
          <w:jc w:val="center"/>
        </w:trPr>
        <w:tc>
          <w:tcPr>
            <w:tcW w:w="562" w:type="dxa"/>
            <w:shd w:val="clear" w:color="auto" w:fill="F2F2F2" w:themeFill="background1" w:themeFillShade="F2"/>
          </w:tcPr>
          <w:p w14:paraId="355B8954"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30</w:t>
            </w:r>
          </w:p>
        </w:tc>
        <w:tc>
          <w:tcPr>
            <w:tcW w:w="2694" w:type="dxa"/>
            <w:shd w:val="clear" w:color="auto" w:fill="F2F2F2" w:themeFill="background1" w:themeFillShade="F2"/>
          </w:tcPr>
          <w:p w14:paraId="13B032A9"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/İzmit</w:t>
            </w:r>
          </w:p>
        </w:tc>
        <w:tc>
          <w:tcPr>
            <w:tcW w:w="5816" w:type="dxa"/>
            <w:shd w:val="clear" w:color="auto" w:fill="F2F2F2" w:themeFill="background1" w:themeFillShade="F2"/>
          </w:tcPr>
          <w:p w14:paraId="69943A62" w14:textId="69D9BC6C" w:rsidR="00645DFF" w:rsidRPr="00DD2C16" w:rsidRDefault="009F5EE5"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University</w:t>
            </w:r>
          </w:p>
        </w:tc>
      </w:tr>
      <w:tr w:rsidR="00645DFF" w:rsidRPr="00DD2C16" w14:paraId="30BE2893" w14:textId="77777777" w:rsidTr="005D5802">
        <w:trPr>
          <w:jc w:val="center"/>
        </w:trPr>
        <w:tc>
          <w:tcPr>
            <w:tcW w:w="562" w:type="dxa"/>
            <w:shd w:val="clear" w:color="auto" w:fill="F2F2F2" w:themeFill="background1" w:themeFillShade="F2"/>
          </w:tcPr>
          <w:p w14:paraId="29931714" w14:textId="77777777" w:rsidR="00645DFF" w:rsidRPr="00DD2C16" w:rsidRDefault="00645DFF" w:rsidP="005D5802">
            <w:pPr>
              <w:rPr>
                <w:rStyle w:val="normaltextrun"/>
                <w:rFonts w:cs="Segoe UI"/>
                <w:b/>
                <w:bCs/>
                <w:sz w:val="20"/>
                <w:szCs w:val="20"/>
              </w:rPr>
            </w:pPr>
            <w:r w:rsidRPr="00DD2C16">
              <w:rPr>
                <w:rStyle w:val="normaltextrun"/>
                <w:rFonts w:cs="Segoe UI"/>
                <w:b/>
                <w:bCs/>
                <w:sz w:val="20"/>
                <w:szCs w:val="20"/>
              </w:rPr>
              <w:t>31</w:t>
            </w:r>
          </w:p>
        </w:tc>
        <w:tc>
          <w:tcPr>
            <w:tcW w:w="2694" w:type="dxa"/>
            <w:shd w:val="clear" w:color="auto" w:fill="F2F2F2" w:themeFill="background1" w:themeFillShade="F2"/>
          </w:tcPr>
          <w:p w14:paraId="0AE931B6" w14:textId="77777777" w:rsidR="00645DFF" w:rsidRPr="00DD2C16" w:rsidRDefault="00645DFF"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Gebze</w:t>
            </w:r>
            <w:proofErr w:type="spellEnd"/>
          </w:p>
        </w:tc>
        <w:tc>
          <w:tcPr>
            <w:tcW w:w="5816" w:type="dxa"/>
            <w:shd w:val="clear" w:color="auto" w:fill="F2F2F2" w:themeFill="background1" w:themeFillShade="F2"/>
          </w:tcPr>
          <w:p w14:paraId="2F24C59F" w14:textId="0449FC5A" w:rsidR="00645DFF" w:rsidRPr="00DD2C16" w:rsidRDefault="009F5EE5" w:rsidP="005D5802">
            <w:pPr>
              <w:rPr>
                <w:rStyle w:val="normaltextrun"/>
                <w:rFonts w:cs="Segoe UI"/>
                <w:sz w:val="20"/>
                <w:szCs w:val="20"/>
              </w:rPr>
            </w:pPr>
            <w:proofErr w:type="spellStart"/>
            <w:r w:rsidRPr="00DD2C16">
              <w:rPr>
                <w:rStyle w:val="normaltextrun"/>
                <w:rFonts w:cs="Segoe UI"/>
                <w:sz w:val="20"/>
                <w:szCs w:val="20"/>
              </w:rPr>
              <w:t>Gebze</w:t>
            </w:r>
            <w:proofErr w:type="spellEnd"/>
            <w:r w:rsidRPr="00DD2C16">
              <w:rPr>
                <w:rStyle w:val="normaltextrun"/>
                <w:rFonts w:cs="Segoe UI"/>
                <w:sz w:val="20"/>
                <w:szCs w:val="20"/>
              </w:rPr>
              <w:t xml:space="preserve"> Technical University</w:t>
            </w:r>
          </w:p>
        </w:tc>
      </w:tr>
      <w:tr w:rsidR="009A5983" w:rsidRPr="00DD2C16" w14:paraId="09967B97" w14:textId="77777777" w:rsidTr="005D5802">
        <w:trPr>
          <w:jc w:val="center"/>
        </w:trPr>
        <w:tc>
          <w:tcPr>
            <w:tcW w:w="562" w:type="dxa"/>
            <w:shd w:val="clear" w:color="auto" w:fill="F2F2F2" w:themeFill="background1" w:themeFillShade="F2"/>
          </w:tcPr>
          <w:p w14:paraId="4415BA4C" w14:textId="5FDD4A58" w:rsidR="009A5983" w:rsidRPr="00DD2C16" w:rsidRDefault="009A5983" w:rsidP="005D5802">
            <w:pPr>
              <w:rPr>
                <w:rStyle w:val="normaltextrun"/>
                <w:rFonts w:cs="Segoe UI"/>
                <w:b/>
                <w:bCs/>
                <w:sz w:val="20"/>
                <w:szCs w:val="20"/>
              </w:rPr>
            </w:pPr>
            <w:r w:rsidRPr="00DD2C16">
              <w:rPr>
                <w:rStyle w:val="normaltextrun"/>
                <w:rFonts w:cs="Segoe UI"/>
                <w:b/>
                <w:bCs/>
                <w:sz w:val="20"/>
                <w:szCs w:val="20"/>
              </w:rPr>
              <w:t>32</w:t>
            </w:r>
          </w:p>
        </w:tc>
        <w:tc>
          <w:tcPr>
            <w:tcW w:w="2694" w:type="dxa"/>
            <w:shd w:val="clear" w:color="auto" w:fill="F2F2F2" w:themeFill="background1" w:themeFillShade="F2"/>
          </w:tcPr>
          <w:p w14:paraId="1098C9AF" w14:textId="34D924FC" w:rsidR="009A5983" w:rsidRPr="00DD2C16" w:rsidRDefault="009A5983"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/İzmit</w:t>
            </w:r>
          </w:p>
        </w:tc>
        <w:tc>
          <w:tcPr>
            <w:tcW w:w="5816" w:type="dxa"/>
            <w:shd w:val="clear" w:color="auto" w:fill="F2F2F2" w:themeFill="background1" w:themeFillShade="F2"/>
          </w:tcPr>
          <w:p w14:paraId="507DEA68" w14:textId="3523F525" w:rsidR="009A5983" w:rsidRPr="00DD2C16" w:rsidRDefault="00C22321" w:rsidP="005D5802">
            <w:pPr>
              <w:rPr>
                <w:rStyle w:val="normaltextrun"/>
                <w:rFonts w:cs="Segoe UI"/>
                <w:sz w:val="20"/>
                <w:szCs w:val="20"/>
              </w:rPr>
            </w:pPr>
            <w:r w:rsidRPr="00DD2C16">
              <w:rPr>
                <w:sz w:val="20"/>
                <w:szCs w:val="20"/>
              </w:rPr>
              <w:t>Urban Transformation Branch Directorate</w:t>
            </w:r>
          </w:p>
        </w:tc>
      </w:tr>
      <w:tr w:rsidR="009A5983" w:rsidRPr="00DD2C16" w14:paraId="58D3AE53" w14:textId="77777777" w:rsidTr="005D5802">
        <w:trPr>
          <w:jc w:val="center"/>
        </w:trPr>
        <w:tc>
          <w:tcPr>
            <w:tcW w:w="562" w:type="dxa"/>
            <w:shd w:val="clear" w:color="auto" w:fill="F2F2F2" w:themeFill="background1" w:themeFillShade="F2"/>
          </w:tcPr>
          <w:p w14:paraId="6D10013B" w14:textId="2C6669B7" w:rsidR="009A5983" w:rsidRPr="00DD2C16" w:rsidRDefault="009A5983" w:rsidP="005D5802">
            <w:pPr>
              <w:rPr>
                <w:rStyle w:val="normaltextrun"/>
                <w:rFonts w:cs="Segoe UI"/>
                <w:b/>
                <w:bCs/>
                <w:sz w:val="20"/>
                <w:szCs w:val="20"/>
              </w:rPr>
            </w:pPr>
            <w:r w:rsidRPr="00DD2C16">
              <w:rPr>
                <w:rStyle w:val="normaltextrun"/>
                <w:rFonts w:cs="Segoe UI"/>
                <w:b/>
                <w:bCs/>
                <w:sz w:val="20"/>
                <w:szCs w:val="20"/>
              </w:rPr>
              <w:t>33</w:t>
            </w:r>
          </w:p>
        </w:tc>
        <w:tc>
          <w:tcPr>
            <w:tcW w:w="2694" w:type="dxa"/>
            <w:shd w:val="clear" w:color="auto" w:fill="F2F2F2" w:themeFill="background1" w:themeFillShade="F2"/>
          </w:tcPr>
          <w:p w14:paraId="1A0C292D" w14:textId="7CF44299" w:rsidR="009A5983" w:rsidRPr="00DD2C16" w:rsidRDefault="009A5983"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w:t>
            </w:r>
            <w:proofErr w:type="spellStart"/>
            <w:r w:rsidRPr="00DD2C16">
              <w:rPr>
                <w:rStyle w:val="normaltextrun"/>
                <w:rFonts w:cs="Segoe UI"/>
                <w:sz w:val="20"/>
                <w:szCs w:val="20"/>
              </w:rPr>
              <w:t>Kartepe</w:t>
            </w:r>
            <w:proofErr w:type="spellEnd"/>
          </w:p>
        </w:tc>
        <w:tc>
          <w:tcPr>
            <w:tcW w:w="5816" w:type="dxa"/>
            <w:shd w:val="clear" w:color="auto" w:fill="F2F2F2" w:themeFill="background1" w:themeFillShade="F2"/>
          </w:tcPr>
          <w:p w14:paraId="5F9456D2" w14:textId="75F3B4CB" w:rsidR="009A5983" w:rsidRPr="00DD2C16" w:rsidRDefault="005A75CB" w:rsidP="005D5802">
            <w:pPr>
              <w:rPr>
                <w:rStyle w:val="normaltextrun"/>
                <w:rFonts w:cs="Segoe UI"/>
                <w:sz w:val="20"/>
                <w:szCs w:val="20"/>
              </w:rPr>
            </w:pPr>
            <w:proofErr w:type="spellStart"/>
            <w:r w:rsidRPr="00DD2C16">
              <w:rPr>
                <w:rStyle w:val="normaltextrun"/>
                <w:rFonts w:cs="Segoe UI"/>
                <w:sz w:val="20"/>
                <w:szCs w:val="20"/>
              </w:rPr>
              <w:t>Kocaeli</w:t>
            </w:r>
            <w:proofErr w:type="spellEnd"/>
            <w:r w:rsidRPr="00DD2C16">
              <w:rPr>
                <w:rStyle w:val="normaltextrun"/>
                <w:rFonts w:cs="Segoe UI"/>
                <w:sz w:val="20"/>
                <w:szCs w:val="20"/>
              </w:rPr>
              <w:t xml:space="preserve"> Provincial Directorate of Disaster and Emergency Management (AFAD)</w:t>
            </w:r>
          </w:p>
        </w:tc>
      </w:tr>
    </w:tbl>
    <w:p w14:paraId="0CDFB7AE" w14:textId="77777777" w:rsidR="003D4641" w:rsidRPr="00DD2C16" w:rsidRDefault="003D4641" w:rsidP="00CF3942">
      <w:pPr>
        <w:spacing w:after="120" w:line="360" w:lineRule="auto"/>
        <w:rPr>
          <w:b/>
        </w:rPr>
      </w:pPr>
    </w:p>
    <w:p w14:paraId="5D7CCCB7" w14:textId="77777777" w:rsidR="003D4641" w:rsidRPr="00DD2C16" w:rsidRDefault="003D4641" w:rsidP="00CF3942">
      <w:pPr>
        <w:spacing w:after="120" w:line="360" w:lineRule="auto"/>
        <w:rPr>
          <w:b/>
        </w:rPr>
      </w:pPr>
    </w:p>
    <w:p w14:paraId="69C97FCF" w14:textId="77777777" w:rsidR="00751DE3" w:rsidRPr="00DD2C16" w:rsidRDefault="00751DE3" w:rsidP="00CF3942">
      <w:pPr>
        <w:spacing w:after="120" w:line="360" w:lineRule="auto"/>
        <w:rPr>
          <w:b/>
        </w:rPr>
      </w:pPr>
    </w:p>
    <w:p w14:paraId="3A93645C" w14:textId="77777777" w:rsidR="00B8748F" w:rsidRPr="00DD2C16" w:rsidRDefault="00B8748F" w:rsidP="00CF3942">
      <w:pPr>
        <w:spacing w:after="120" w:line="360" w:lineRule="auto"/>
        <w:rPr>
          <w:b/>
        </w:rPr>
      </w:pPr>
    </w:p>
    <w:p w14:paraId="174C91A1" w14:textId="77777777" w:rsidR="00751DE3" w:rsidRPr="00DD2C16" w:rsidRDefault="00751DE3" w:rsidP="00CF3942">
      <w:pPr>
        <w:spacing w:after="120" w:line="360" w:lineRule="auto"/>
        <w:rPr>
          <w:b/>
        </w:rPr>
      </w:pPr>
    </w:p>
    <w:p w14:paraId="64A5201F" w14:textId="14CDDCBA" w:rsidR="004F5FA2" w:rsidRPr="00DD2C16" w:rsidRDefault="005D272B" w:rsidP="00751DE3">
      <w:pPr>
        <w:spacing w:after="120" w:line="360" w:lineRule="auto"/>
        <w:jc w:val="both"/>
        <w:rPr>
          <w:b/>
        </w:rPr>
      </w:pPr>
      <w:proofErr w:type="spellStart"/>
      <w:r w:rsidRPr="00DD2C16">
        <w:rPr>
          <w:b/>
        </w:rPr>
        <w:lastRenderedPageBreak/>
        <w:t>Kocaeli</w:t>
      </w:r>
      <w:proofErr w:type="spellEnd"/>
      <w:r w:rsidRPr="00DD2C16">
        <w:rPr>
          <w:b/>
        </w:rPr>
        <w:t xml:space="preserve"> Meeting Notes</w:t>
      </w:r>
    </w:p>
    <w:p w14:paraId="4CBC123F" w14:textId="77777777" w:rsidR="005D272B" w:rsidRPr="00DD2C16" w:rsidRDefault="005D272B" w:rsidP="00751DE3">
      <w:pPr>
        <w:keepNext/>
        <w:spacing w:line="360" w:lineRule="auto"/>
        <w:jc w:val="both"/>
        <w:rPr>
          <w:b/>
        </w:rPr>
      </w:pPr>
      <w:proofErr w:type="spellStart"/>
      <w:r w:rsidRPr="00DD2C16">
        <w:rPr>
          <w:b/>
        </w:rPr>
        <w:t>Kocaeli</w:t>
      </w:r>
      <w:proofErr w:type="spellEnd"/>
      <w:r w:rsidRPr="00DD2C16">
        <w:rPr>
          <w:b/>
        </w:rPr>
        <w:t xml:space="preserve"> </w:t>
      </w:r>
      <w:proofErr w:type="spellStart"/>
      <w:r w:rsidRPr="00DD2C16">
        <w:rPr>
          <w:b/>
        </w:rPr>
        <w:t>Gebze</w:t>
      </w:r>
      <w:proofErr w:type="spellEnd"/>
      <w:r w:rsidRPr="00DD2C16">
        <w:rPr>
          <w:b/>
        </w:rPr>
        <w:t xml:space="preserve"> Municipality</w:t>
      </w:r>
    </w:p>
    <w:p w14:paraId="3F6D69C5" w14:textId="789F4E33" w:rsidR="00D249BE" w:rsidRPr="00DD2C16" w:rsidRDefault="00D249BE" w:rsidP="00751DE3">
      <w:pPr>
        <w:spacing w:line="360" w:lineRule="auto"/>
        <w:jc w:val="both"/>
        <w:rPr>
          <w:bCs/>
        </w:rPr>
      </w:pPr>
      <w:proofErr w:type="spellStart"/>
      <w:r w:rsidRPr="00DD2C16">
        <w:rPr>
          <w:bCs/>
        </w:rPr>
        <w:t>Gebze</w:t>
      </w:r>
      <w:proofErr w:type="spellEnd"/>
      <w:r w:rsidRPr="00DD2C16">
        <w:rPr>
          <w:bCs/>
        </w:rPr>
        <w:t xml:space="preserve"> Municipality stated that the goal is to transform the building stock approved prior to 1999—which has deteriorated over time—in a controlled and planned manner. Following the 1999 earthquake, zoning plans were revised to allow higher building heights, which led to irregular development in certain areas. To address this issue, planning notes and regulatory mechanisms were implemented to support block-based transformation. Parcels smaller than 750 m² are eligible for certain exceptional incentives but are excluded from standard transformation provisions. Therefore, parcel consolidation was recommended. Construction incentives are scaled based on parcel size, with additional requirements and benefits implemented for areas larger than 20,000 m². Construction is not permitted in protected, forested, or other designated areas, even if a building registration certificate has been issued. In transformation decisions, increases in property value are also considered in addition to zoning provisions. For parcels smaller than 750 m², simplified permitting procedures were implemented, allowing the permitting process to proceed without including areas excluded from the Floor Area Ratio (FAR) calculation. Reconstruction permits are granted for previously licensed buildings.</w:t>
      </w:r>
    </w:p>
    <w:p w14:paraId="2849760F" w14:textId="7869E72D" w:rsidR="00D249BE" w:rsidRPr="00DD2C16" w:rsidRDefault="00D249BE" w:rsidP="00751DE3">
      <w:pPr>
        <w:spacing w:line="360" w:lineRule="auto"/>
        <w:jc w:val="both"/>
        <w:rPr>
          <w:bCs/>
        </w:rPr>
      </w:pPr>
      <w:r w:rsidRPr="00DD2C16">
        <w:rPr>
          <w:bCs/>
        </w:rPr>
        <w:t xml:space="preserve">The Municipality reported that demolition records are systematically archived, and that significant progress has been made in digital municipal services over the past two years. It also expressed </w:t>
      </w:r>
      <w:r w:rsidR="00D277BF" w:rsidRPr="00DD2C16">
        <w:rPr>
          <w:bCs/>
        </w:rPr>
        <w:t>a willingness</w:t>
      </w:r>
      <w:r w:rsidRPr="00DD2C16">
        <w:rPr>
          <w:bCs/>
        </w:rPr>
        <w:t xml:space="preserve"> to share data. Province-wide, approximately 200,000 buildings</w:t>
      </w:r>
      <w:r w:rsidR="00726EF9">
        <w:rPr>
          <w:bCs/>
        </w:rPr>
        <w:t xml:space="preserve"> </w:t>
      </w:r>
      <w:r w:rsidRPr="00DD2C16">
        <w:rPr>
          <w:bCs/>
        </w:rPr>
        <w:t xml:space="preserve">constructed before 2007 have been assessed; observational studies have been completed for 158,000 of them, and around 130,000 residential units have been identified as high-risk. Izmit, </w:t>
      </w:r>
      <w:proofErr w:type="spellStart"/>
      <w:r w:rsidRPr="00DD2C16">
        <w:rPr>
          <w:bCs/>
        </w:rPr>
        <w:t>Gebze</w:t>
      </w:r>
      <w:proofErr w:type="spellEnd"/>
      <w:r w:rsidRPr="00DD2C16">
        <w:rPr>
          <w:bCs/>
        </w:rPr>
        <w:t xml:space="preserve">, and </w:t>
      </w:r>
      <w:proofErr w:type="spellStart"/>
      <w:r w:rsidRPr="00DD2C16">
        <w:rPr>
          <w:bCs/>
        </w:rPr>
        <w:t>Darıca</w:t>
      </w:r>
      <w:proofErr w:type="spellEnd"/>
      <w:r w:rsidRPr="00DD2C16">
        <w:rPr>
          <w:bCs/>
        </w:rPr>
        <w:t xml:space="preserve"> were listed as the districts with the highest concentration of risky buildings. Early engagement with rights holders was emphasized as a key component of the transformation process. Depending on the performance of project designers, permitting procedures may take between 1 and 1.5 years. However, these timelines can be significantly shortened through the involvement of qualified professional teams.</w:t>
      </w:r>
    </w:p>
    <w:p w14:paraId="391CCF6A" w14:textId="2E1FBEA0" w:rsidR="00D249BE" w:rsidRPr="00DD2C16" w:rsidRDefault="00D249BE" w:rsidP="00751DE3">
      <w:pPr>
        <w:spacing w:line="360" w:lineRule="auto"/>
        <w:jc w:val="both"/>
        <w:rPr>
          <w:bCs/>
        </w:rPr>
      </w:pPr>
      <w:r w:rsidRPr="00DD2C16">
        <w:rPr>
          <w:bCs/>
        </w:rPr>
        <w:t xml:space="preserve">There are currently 12 contractors in </w:t>
      </w:r>
      <w:proofErr w:type="spellStart"/>
      <w:r w:rsidRPr="00DD2C16">
        <w:rPr>
          <w:bCs/>
        </w:rPr>
        <w:t>Kocaeli</w:t>
      </w:r>
      <w:proofErr w:type="spellEnd"/>
      <w:r w:rsidRPr="00DD2C16">
        <w:rPr>
          <w:bCs/>
        </w:rPr>
        <w:t xml:space="preserve"> classified under Groups A and B, </w:t>
      </w:r>
      <w:r w:rsidR="00726EF9">
        <w:rPr>
          <w:bCs/>
        </w:rPr>
        <w:t>two (2)</w:t>
      </w:r>
      <w:r w:rsidRPr="00DD2C16">
        <w:rPr>
          <w:bCs/>
        </w:rPr>
        <w:t xml:space="preserve"> hold Group A certification. It was also mentioned that the transformation planned for </w:t>
      </w:r>
      <w:proofErr w:type="spellStart"/>
      <w:r w:rsidRPr="00DD2C16">
        <w:rPr>
          <w:bCs/>
        </w:rPr>
        <w:t>Mevlâna</w:t>
      </w:r>
      <w:proofErr w:type="spellEnd"/>
      <w:r w:rsidRPr="00DD2C16">
        <w:rPr>
          <w:bCs/>
        </w:rPr>
        <w:t xml:space="preserve"> Neighborhood is expected to be redirected to Rana Neighborhood. In addition, several </w:t>
      </w:r>
      <w:proofErr w:type="spellStart"/>
      <w:r w:rsidRPr="00DD2C16">
        <w:rPr>
          <w:bCs/>
        </w:rPr>
        <w:t>muhtars</w:t>
      </w:r>
      <w:proofErr w:type="spellEnd"/>
      <w:r w:rsidRPr="00DD2C16">
        <w:rPr>
          <w:bCs/>
        </w:rPr>
        <w:t xml:space="preserve"> expressed requests for comprehensive transformation efforts in their respective neighborhoods. Due to the balance between industrial and residential zones in the district, the housing stock was described </w:t>
      </w:r>
      <w:r w:rsidRPr="00DD2C16">
        <w:rPr>
          <w:bCs/>
        </w:rPr>
        <w:lastRenderedPageBreak/>
        <w:t>as structurally mixed. Differences in social and economic conditions between rural and central neighborhoods were reported to influence the level of willingness to participate in the transformation process.</w:t>
      </w:r>
    </w:p>
    <w:p w14:paraId="73D80414" w14:textId="643DFCEC" w:rsidR="006123C8" w:rsidRPr="009E4A67" w:rsidRDefault="006123C8" w:rsidP="00751DE3">
      <w:pPr>
        <w:spacing w:line="360" w:lineRule="auto"/>
        <w:jc w:val="both"/>
        <w:rPr>
          <w:b/>
          <w:bCs/>
        </w:rPr>
      </w:pPr>
      <w:proofErr w:type="spellStart"/>
      <w:r w:rsidRPr="009E4A67">
        <w:rPr>
          <w:b/>
          <w:bCs/>
        </w:rPr>
        <w:t>Kocaeli</w:t>
      </w:r>
      <w:proofErr w:type="spellEnd"/>
      <w:r w:rsidRPr="009E4A67">
        <w:rPr>
          <w:b/>
          <w:bCs/>
        </w:rPr>
        <w:t xml:space="preserve"> </w:t>
      </w:r>
      <w:proofErr w:type="spellStart"/>
      <w:r w:rsidRPr="009E4A67">
        <w:rPr>
          <w:b/>
          <w:bCs/>
        </w:rPr>
        <w:t>Dilovası</w:t>
      </w:r>
      <w:proofErr w:type="spellEnd"/>
      <w:r w:rsidRPr="009E4A67">
        <w:rPr>
          <w:b/>
          <w:bCs/>
        </w:rPr>
        <w:t xml:space="preserve"> Municipality</w:t>
      </w:r>
    </w:p>
    <w:p w14:paraId="5E738B3C" w14:textId="12E0C609" w:rsidR="00D249BE" w:rsidRPr="009E4A67" w:rsidRDefault="00D249BE" w:rsidP="00751DE3">
      <w:pPr>
        <w:spacing w:line="360" w:lineRule="auto"/>
        <w:jc w:val="both"/>
      </w:pPr>
      <w:r w:rsidRPr="009E4A67">
        <w:t xml:space="preserve">Information was provided during the meeting regarding the loan and financial support mechanisms under the </w:t>
      </w:r>
      <w:r w:rsidR="00726EF9">
        <w:t>CDRC Project</w:t>
      </w:r>
      <w:r w:rsidRPr="009E4A67">
        <w:t>. The district’s current socio-demographic structure was evaluated, and it was noted that due to the high concentration of industrial and storage areas, the housing stock largely consists of unplanned and structurally risky buildings, resulting in a significant need for transformation. It was stated that issues stemming from shared title deeds and complex ownership structures slow down the transformation process, and that reaching consensus among co-owners is often challenging. Therefore, introducing flexibility within the central regulatory framework was highlighted as a critical need. Regarding contractor participation, it was noted that the number of contractors in the district with sufficient technical capacity is limited.</w:t>
      </w:r>
    </w:p>
    <w:p w14:paraId="17EE3788" w14:textId="3A80135C" w:rsidR="006123C8" w:rsidRPr="009E4A67" w:rsidRDefault="006123C8" w:rsidP="00751DE3">
      <w:pPr>
        <w:spacing w:line="360" w:lineRule="auto"/>
        <w:jc w:val="both"/>
        <w:rPr>
          <w:b/>
          <w:bCs/>
        </w:rPr>
      </w:pPr>
      <w:proofErr w:type="spellStart"/>
      <w:r w:rsidRPr="009E4A67">
        <w:rPr>
          <w:b/>
          <w:bCs/>
        </w:rPr>
        <w:t>Kocaeli</w:t>
      </w:r>
      <w:proofErr w:type="spellEnd"/>
      <w:r w:rsidRPr="009E4A67">
        <w:rPr>
          <w:b/>
          <w:bCs/>
        </w:rPr>
        <w:t xml:space="preserve"> İzmit Municipality</w:t>
      </w:r>
    </w:p>
    <w:p w14:paraId="319B3B96" w14:textId="55DBA59F" w:rsidR="00AE61DE" w:rsidRPr="009E4A67" w:rsidRDefault="00AE61DE" w:rsidP="00751DE3">
      <w:pPr>
        <w:spacing w:line="360" w:lineRule="auto"/>
        <w:jc w:val="both"/>
      </w:pPr>
      <w:r w:rsidRPr="009E4A67">
        <w:t xml:space="preserve">During the meeting held with representatives of Izmit Municipality, information was provided regarding the purpose, scope, and implementation principles of the </w:t>
      </w:r>
      <w:r w:rsidR="00726EF9">
        <w:t>CDRC Project</w:t>
      </w:r>
      <w:r w:rsidRPr="009E4A67">
        <w:t xml:space="preserve">. Additionally, details were shared on the inventory studies, risk analyses, and identified pilot planning areas conducted across </w:t>
      </w:r>
      <w:proofErr w:type="spellStart"/>
      <w:r w:rsidRPr="009E4A67">
        <w:t>Kocaeli</w:t>
      </w:r>
      <w:proofErr w:type="spellEnd"/>
      <w:r w:rsidRPr="009E4A67">
        <w:t xml:space="preserve"> Province. It was stated that the transformation of at least 5,000 independent units is targeted citywide, and that preliminary feasibility studies have been completed accordingly. Regarding the construction phase, it was noted that regular site inspections </w:t>
      </w:r>
      <w:r w:rsidR="00726EF9">
        <w:t>would be</w:t>
      </w:r>
      <w:r w:rsidR="00726EF9" w:rsidRPr="009E4A67">
        <w:t xml:space="preserve"> </w:t>
      </w:r>
      <w:r w:rsidRPr="009E4A67">
        <w:t xml:space="preserve">carried out by </w:t>
      </w:r>
      <w:r w:rsidR="00726EF9">
        <w:t xml:space="preserve">E&amp;S  and  technical specialists </w:t>
      </w:r>
      <w:r w:rsidRPr="009E4A67">
        <w:t xml:space="preserve">from </w:t>
      </w:r>
      <w:r w:rsidR="00726EF9">
        <w:t xml:space="preserve">UTP PMU of the </w:t>
      </w:r>
      <w:proofErr w:type="spellStart"/>
      <w:r w:rsidR="00726EF9">
        <w:t>MoEUCC</w:t>
      </w:r>
      <w:proofErr w:type="spellEnd"/>
      <w:r w:rsidR="00726EF9">
        <w:t xml:space="preserve"> and the WB</w:t>
      </w:r>
      <w:r w:rsidRPr="009E4A67">
        <w:t xml:space="preserve">, and that full compliance with environmental and social standards is required. It was emphasized that loan support </w:t>
      </w:r>
      <w:r w:rsidR="00726EF9">
        <w:t>could be</w:t>
      </w:r>
      <w:r w:rsidR="00726EF9" w:rsidRPr="009E4A67">
        <w:t xml:space="preserve"> </w:t>
      </w:r>
      <w:r w:rsidRPr="009E4A67">
        <w:t>suspended in cases where violations of permitting conditions are identified.</w:t>
      </w:r>
    </w:p>
    <w:p w14:paraId="43E672F2" w14:textId="2570379E" w:rsidR="00AE61DE" w:rsidRPr="009E4A67" w:rsidRDefault="00AE61DE" w:rsidP="00751DE3">
      <w:pPr>
        <w:spacing w:line="360" w:lineRule="auto"/>
        <w:jc w:val="both"/>
      </w:pPr>
      <w:r w:rsidRPr="009E4A67">
        <w:t>Attention was drawn to the physical condition</w:t>
      </w:r>
      <w:r w:rsidR="00726EF9">
        <w:t>s</w:t>
      </w:r>
      <w:r w:rsidRPr="009E4A67">
        <w:t xml:space="preserve"> of existing structures surrounding the state hospital, and it was underlined that these areas need to be improved in terms of health and safety standards. In areas declared as reserve zones—particularly parcel 4125—the demolition and reconstruction processes are being implemented gradually, with zoning plan revisions applied in phases and on a parcel basis. This phased approach is intended to address budgetary and </w:t>
      </w:r>
      <w:r w:rsidRPr="009E4A67">
        <w:lastRenderedPageBreak/>
        <w:t>logistical constraints. Methods developed to ensure consistency between new permitting procedures and existing practices were also shared.</w:t>
      </w:r>
    </w:p>
    <w:p w14:paraId="0C8D1538" w14:textId="666DB6BA" w:rsidR="00AE61DE" w:rsidRPr="009E4A67" w:rsidRDefault="00AE61DE" w:rsidP="00751DE3">
      <w:pPr>
        <w:spacing w:line="360" w:lineRule="auto"/>
        <w:jc w:val="both"/>
      </w:pPr>
      <w:r w:rsidRPr="009E4A67">
        <w:t xml:space="preserve">It was </w:t>
      </w:r>
      <w:r w:rsidR="00726EF9">
        <w:t>discussed during the meeting</w:t>
      </w:r>
      <w:r w:rsidRPr="009E4A67">
        <w:t xml:space="preserve"> that a minimum area of 750 square meters is required for transformation practices, and that these areas must consist of at least two parcels or multiple blocks combined. Four main transformation zones have been designated, and block-based consolidations are being enabled. Construction incentives have been standardized based on parcel size: parcels between 750–1500 m² are granted additional floor area and one additional story, while parcels between 1500–3000 m² are permitted to build up to five stories. For parcels smaller than 750 m², special planning notes for risky structures have been activated, allowing the demolition and reconstruction of damaged buildings with licenses or building registration certificates.</w:t>
      </w:r>
    </w:p>
    <w:p w14:paraId="2A301B08" w14:textId="370D1937" w:rsidR="006123C8" w:rsidRPr="009E4A67" w:rsidRDefault="006123C8" w:rsidP="00751DE3">
      <w:pPr>
        <w:spacing w:line="360" w:lineRule="auto"/>
        <w:jc w:val="both"/>
        <w:rPr>
          <w:b/>
          <w:bCs/>
        </w:rPr>
      </w:pPr>
      <w:proofErr w:type="spellStart"/>
      <w:r w:rsidRPr="009E4A67">
        <w:rPr>
          <w:b/>
          <w:bCs/>
        </w:rPr>
        <w:t>Kocaeli</w:t>
      </w:r>
      <w:proofErr w:type="spellEnd"/>
      <w:r w:rsidRPr="009E4A67">
        <w:rPr>
          <w:b/>
          <w:bCs/>
        </w:rPr>
        <w:t xml:space="preserve"> </w:t>
      </w:r>
      <w:proofErr w:type="spellStart"/>
      <w:r w:rsidRPr="009E4A67">
        <w:rPr>
          <w:b/>
          <w:bCs/>
        </w:rPr>
        <w:t>Körfez</w:t>
      </w:r>
      <w:proofErr w:type="spellEnd"/>
      <w:r w:rsidRPr="009E4A67">
        <w:rPr>
          <w:b/>
          <w:bCs/>
        </w:rPr>
        <w:t xml:space="preserve"> Municipality</w:t>
      </w:r>
    </w:p>
    <w:p w14:paraId="3BCFE206" w14:textId="77777777" w:rsidR="00AE61DE" w:rsidRPr="009E4A67" w:rsidRDefault="00AE61DE" w:rsidP="00751DE3">
      <w:pPr>
        <w:spacing w:line="360" w:lineRule="auto"/>
        <w:jc w:val="both"/>
      </w:pPr>
      <w:r w:rsidRPr="009E4A67">
        <w:t xml:space="preserve">The existing building stock in </w:t>
      </w:r>
      <w:proofErr w:type="spellStart"/>
      <w:r w:rsidRPr="009E4A67">
        <w:t>Körfez</w:t>
      </w:r>
      <w:proofErr w:type="spellEnd"/>
      <w:r w:rsidRPr="009E4A67">
        <w:t xml:space="preserve"> district has been characterized as a mixed residential structure shaped by industrial and port-related activities, which has created a strong need for urban transformation. It has been noted by representatives of the municipality that shared ownership is widespread in the district, and that a lack of consensus among rights holders constitutes one of the main factors contributing to delays in the process. Efforts have been made by </w:t>
      </w:r>
      <w:proofErr w:type="spellStart"/>
      <w:r w:rsidRPr="009E4A67">
        <w:t>Körfez</w:t>
      </w:r>
      <w:proofErr w:type="spellEnd"/>
      <w:r w:rsidRPr="009E4A67">
        <w:t xml:space="preserve"> Municipality to expedite permitting procedures; however, delays may still occur due to incomplete documentation and technical errors in submitted project files. Inconsistencies identified in geotechnical surveys and structural project approvals have also been reported to impact permit timelines. With regard to contractor applications, the number of qualified contractors in the area has been described as limited. As a result, the need to clarify contractor qualification criteria has been underlined. In terms of loan usage, the borrowing capacity of low-income groups has been identified as limited, and it has been suggested that greater flexibility in income assessment criteria would help increase participation rates.</w:t>
      </w:r>
    </w:p>
    <w:p w14:paraId="26165A02" w14:textId="5706D2C0" w:rsidR="006123C8" w:rsidRPr="009E4A67" w:rsidRDefault="006123C8" w:rsidP="00751DE3">
      <w:pPr>
        <w:spacing w:line="360" w:lineRule="auto"/>
        <w:jc w:val="both"/>
      </w:pPr>
      <w:proofErr w:type="spellStart"/>
      <w:r w:rsidRPr="009E4A67">
        <w:rPr>
          <w:b/>
          <w:bCs/>
        </w:rPr>
        <w:t>Kocaeli</w:t>
      </w:r>
      <w:proofErr w:type="spellEnd"/>
      <w:r w:rsidRPr="009E4A67">
        <w:rPr>
          <w:b/>
          <w:bCs/>
        </w:rPr>
        <w:t xml:space="preserve"> </w:t>
      </w:r>
      <w:proofErr w:type="spellStart"/>
      <w:r w:rsidRPr="009E4A67">
        <w:rPr>
          <w:b/>
          <w:bCs/>
        </w:rPr>
        <w:t>Darıca</w:t>
      </w:r>
      <w:proofErr w:type="spellEnd"/>
      <w:r w:rsidRPr="009E4A67">
        <w:rPr>
          <w:b/>
          <w:bCs/>
        </w:rPr>
        <w:t xml:space="preserve"> Municipality</w:t>
      </w:r>
    </w:p>
    <w:p w14:paraId="64CBE7FC" w14:textId="112485E7" w:rsidR="00AE61DE" w:rsidRPr="009E4A67" w:rsidRDefault="00AE61DE" w:rsidP="00751DE3">
      <w:pPr>
        <w:spacing w:line="360" w:lineRule="auto"/>
        <w:jc w:val="both"/>
      </w:pPr>
      <w:r w:rsidRPr="009E4A67">
        <w:t xml:space="preserve">During the meeting held with representatives of </w:t>
      </w:r>
      <w:proofErr w:type="spellStart"/>
      <w:r w:rsidRPr="009E4A67">
        <w:t>Darıca</w:t>
      </w:r>
      <w:proofErr w:type="spellEnd"/>
      <w:r w:rsidRPr="009E4A67">
        <w:t xml:space="preserve"> Municipality, the socio-demographic structure of the district was </w:t>
      </w:r>
      <w:r w:rsidR="006D5623">
        <w:t>discussed</w:t>
      </w:r>
      <w:r w:rsidRPr="009E4A67">
        <w:t xml:space="preserve">. Due to the district’s status as a high in-migration area, the </w:t>
      </w:r>
      <w:r w:rsidR="006D5623">
        <w:t>density</w:t>
      </w:r>
      <w:r w:rsidR="006D5623" w:rsidRPr="009E4A67">
        <w:t xml:space="preserve"> </w:t>
      </w:r>
      <w:r w:rsidRPr="009E4A67">
        <w:t xml:space="preserve">of a young population, and the dominance of low-income groups, </w:t>
      </w:r>
      <w:r w:rsidR="006D5623">
        <w:t xml:space="preserve">possible </w:t>
      </w:r>
      <w:r w:rsidRPr="009E4A67">
        <w:t xml:space="preserve">challenges in loan repayment were noted. It was emphasized that households with fixed incomes and rental </w:t>
      </w:r>
      <w:r w:rsidRPr="009E4A67">
        <w:lastRenderedPageBreak/>
        <w:t xml:space="preserve">obligations may have limited repayment capacity, making social support mechanisms—such as </w:t>
      </w:r>
      <w:r w:rsidR="006D5623">
        <w:t xml:space="preserve">additional </w:t>
      </w:r>
      <w:r w:rsidRPr="009E4A67">
        <w:t xml:space="preserve">interest rate </w:t>
      </w:r>
      <w:r w:rsidR="006D5623">
        <w:t>discounts</w:t>
      </w:r>
      <w:r w:rsidR="006D5623" w:rsidRPr="009E4A67">
        <w:t xml:space="preserve"> </w:t>
      </w:r>
      <w:r w:rsidRPr="009E4A67">
        <w:t>and flexible payment plans—critically important. According to municipal representatives, while residents in some neighborhoods are willing to participate in the transformation process, the prevalence of shared ownership structures complicates consensus among rights holders and causes delays. Regarding contractor applications, the number of qualified contractors with appropriate classification in the region was described as limited. It was reported that firms with implementation experience in demolition and reconstruction are generally preferred, and that the requirement for G-class contractors may slow down the implementation of certain projects.</w:t>
      </w:r>
    </w:p>
    <w:p w14:paraId="2F825DB2" w14:textId="620494C3" w:rsidR="006123C8" w:rsidRPr="009E4A67" w:rsidRDefault="006123C8" w:rsidP="00751DE3">
      <w:pPr>
        <w:spacing w:line="360" w:lineRule="auto"/>
        <w:jc w:val="both"/>
        <w:rPr>
          <w:b/>
          <w:bCs/>
        </w:rPr>
      </w:pPr>
      <w:r w:rsidRPr="009E4A67">
        <w:rPr>
          <w:b/>
          <w:bCs/>
        </w:rPr>
        <w:t>Chamber of Commerce and Contractors’ Association Meeting</w:t>
      </w:r>
    </w:p>
    <w:p w14:paraId="3C31D39F" w14:textId="289D0973" w:rsidR="00BE7D86" w:rsidRPr="009E4A67" w:rsidRDefault="00BE7D86" w:rsidP="00751DE3">
      <w:pPr>
        <w:spacing w:line="360" w:lineRule="auto"/>
        <w:jc w:val="both"/>
      </w:pPr>
      <w:r w:rsidRPr="009E4A67">
        <w:t xml:space="preserve">The </w:t>
      </w:r>
      <w:r w:rsidR="006D5623">
        <w:t>CDRC Project</w:t>
      </w:r>
      <w:r w:rsidRPr="009E4A67">
        <w:t xml:space="preserve">, supported by the World Bank, was </w:t>
      </w:r>
      <w:r w:rsidR="006D5623">
        <w:t>introduced</w:t>
      </w:r>
      <w:r w:rsidR="006D5623" w:rsidRPr="009E4A67">
        <w:t xml:space="preserve"> </w:t>
      </w:r>
      <w:r w:rsidRPr="009E4A67">
        <w:t xml:space="preserve">to representatives of the </w:t>
      </w:r>
      <w:proofErr w:type="spellStart"/>
      <w:r w:rsidRPr="009E4A67">
        <w:t>Kocaeli</w:t>
      </w:r>
      <w:proofErr w:type="spellEnd"/>
      <w:r w:rsidRPr="009E4A67">
        <w:t xml:space="preserve"> Chamber of Commerce and the Contractors' Association. The Project aims to establish resilient cities across </w:t>
      </w:r>
      <w:proofErr w:type="spellStart"/>
      <w:r w:rsidRPr="009E4A67">
        <w:t>Türkiye</w:t>
      </w:r>
      <w:proofErr w:type="spellEnd"/>
      <w:r w:rsidRPr="009E4A67">
        <w:t xml:space="preserve"> in response to risks associated with earthquakes and climate change. Contractor representatives brought attention to several challenges encountered during implementation. Inconsistencies in the progress</w:t>
      </w:r>
      <w:r w:rsidR="006D5623">
        <w:t xml:space="preserve"> and</w:t>
      </w:r>
      <w:r w:rsidRPr="009E4A67">
        <w:t xml:space="preserve"> payment process, financial risks caused by fluctuations in material and labor costs, and uncertainties in the income verification procedures were noted as factors hindering participation in the Project. Reaching consensus among rights holders in shared title deed properties was reported to cause significant delays. Regulatory revisions at the national level were suggested as a potential solution to address these issues.</w:t>
      </w:r>
    </w:p>
    <w:p w14:paraId="28EC0CB6" w14:textId="7DBFA535" w:rsidR="006123C8" w:rsidRPr="009E4A67" w:rsidRDefault="006123C8" w:rsidP="00751DE3">
      <w:pPr>
        <w:spacing w:line="360" w:lineRule="auto"/>
        <w:jc w:val="both"/>
        <w:rPr>
          <w:b/>
          <w:bCs/>
        </w:rPr>
      </w:pPr>
      <w:proofErr w:type="spellStart"/>
      <w:r w:rsidRPr="009E4A67">
        <w:rPr>
          <w:b/>
          <w:bCs/>
        </w:rPr>
        <w:t>Kocaeli</w:t>
      </w:r>
      <w:proofErr w:type="spellEnd"/>
      <w:r w:rsidRPr="009E4A67">
        <w:rPr>
          <w:b/>
          <w:bCs/>
        </w:rPr>
        <w:t xml:space="preserve"> </w:t>
      </w:r>
      <w:proofErr w:type="spellStart"/>
      <w:r w:rsidRPr="009E4A67">
        <w:rPr>
          <w:b/>
          <w:bCs/>
        </w:rPr>
        <w:t>Kartepe</w:t>
      </w:r>
      <w:proofErr w:type="spellEnd"/>
      <w:r w:rsidRPr="009E4A67">
        <w:rPr>
          <w:b/>
          <w:bCs/>
        </w:rPr>
        <w:t xml:space="preserve"> Municipality</w:t>
      </w:r>
    </w:p>
    <w:p w14:paraId="41E58F6E" w14:textId="2B805705" w:rsidR="00D92AD0" w:rsidRPr="009E4A67" w:rsidRDefault="00D92AD0" w:rsidP="00751DE3">
      <w:pPr>
        <w:spacing w:line="360" w:lineRule="auto"/>
        <w:jc w:val="both"/>
      </w:pPr>
      <w:r w:rsidRPr="009E4A67">
        <w:t xml:space="preserve">Representatives of the municipality, the project coordination team, and relevant technical personnel took part in the meeting. Information was provided regarding the overall framework, objectives, and implementation processes of the </w:t>
      </w:r>
      <w:r w:rsidR="00D13262">
        <w:t>CDRC Project.</w:t>
      </w:r>
    </w:p>
    <w:p w14:paraId="7161CB9A" w14:textId="1CB3BFB9" w:rsidR="00D92AD0" w:rsidRPr="009E4A67" w:rsidRDefault="00D92AD0" w:rsidP="00751DE3">
      <w:pPr>
        <w:spacing w:line="360" w:lineRule="auto"/>
        <w:jc w:val="both"/>
      </w:pPr>
      <w:r w:rsidRPr="009E4A67">
        <w:t xml:space="preserve">During the meeting, it was shared that </w:t>
      </w:r>
      <w:proofErr w:type="spellStart"/>
      <w:r w:rsidRPr="009E4A67">
        <w:t>Kartepe</w:t>
      </w:r>
      <w:proofErr w:type="spellEnd"/>
      <w:r w:rsidRPr="009E4A67">
        <w:t xml:space="preserve"> Municipality has a digital archiving infrastructure. It was noted that while many contractors are able to obtain construction permits, only a limited number can obtain demolition permits, as few firms possess the required qualifications. Currently, only one contractor in the district is authorized for demolition permits, and to date, only six demolition permits have been issued. Considering the existing building stock, it was stated that approximately 136 additional demolition permits are needed. A question was raised regarding whether documents previously issued by the municipality—stating that “abandoned </w:t>
      </w:r>
      <w:r w:rsidRPr="009E4A67">
        <w:lastRenderedPageBreak/>
        <w:t>and severely deteriorated structures are present at this location”—would be accepted under the Project. It was emphasized that the validity of such documents needs to be clarified.</w:t>
      </w:r>
    </w:p>
    <w:p w14:paraId="28BC4258" w14:textId="5575F917" w:rsidR="00D92AD0" w:rsidRPr="009E4A67" w:rsidRDefault="00D92AD0" w:rsidP="00751DE3">
      <w:pPr>
        <w:spacing w:line="360" w:lineRule="auto"/>
        <w:jc w:val="both"/>
      </w:pPr>
      <w:r w:rsidRPr="009E4A67">
        <w:t>Municipal representatives stated that the unplanned and aging building stock in the district poses a significant risk. They also indicated that public interest in the Project is high; however, challenges are experienced in obtaining the technical documentation required under current regulations during the application process. In this context, it was assessed that increasing contractor capacity and the number of firms eligible to receive demolition permits would help accelerate the transformation process.</w:t>
      </w:r>
    </w:p>
    <w:p w14:paraId="4E4E37D9" w14:textId="77777777" w:rsidR="006123C8" w:rsidRPr="009E4A67" w:rsidRDefault="006123C8" w:rsidP="00751DE3">
      <w:pPr>
        <w:spacing w:line="360" w:lineRule="auto"/>
        <w:jc w:val="both"/>
        <w:rPr>
          <w:b/>
          <w:bCs/>
        </w:rPr>
      </w:pPr>
      <w:proofErr w:type="spellStart"/>
      <w:r w:rsidRPr="009E4A67">
        <w:rPr>
          <w:b/>
          <w:bCs/>
        </w:rPr>
        <w:t>Kocaeli</w:t>
      </w:r>
      <w:proofErr w:type="spellEnd"/>
      <w:r w:rsidRPr="009E4A67">
        <w:rPr>
          <w:b/>
          <w:bCs/>
        </w:rPr>
        <w:t xml:space="preserve"> </w:t>
      </w:r>
      <w:proofErr w:type="spellStart"/>
      <w:r w:rsidRPr="009E4A67">
        <w:rPr>
          <w:b/>
          <w:bCs/>
        </w:rPr>
        <w:t>Derince</w:t>
      </w:r>
      <w:proofErr w:type="spellEnd"/>
      <w:r w:rsidRPr="009E4A67">
        <w:rPr>
          <w:b/>
          <w:bCs/>
        </w:rPr>
        <w:t xml:space="preserve"> Municipality</w:t>
      </w:r>
    </w:p>
    <w:p w14:paraId="5AB49DDB" w14:textId="75973746" w:rsidR="005D0C5B" w:rsidRPr="009E4A67" w:rsidRDefault="00D13262" w:rsidP="00751DE3">
      <w:pPr>
        <w:spacing w:line="360" w:lineRule="auto"/>
        <w:jc w:val="both"/>
      </w:pPr>
      <w:r>
        <w:t>During the discussions</w:t>
      </w:r>
      <w:r w:rsidR="005D0C5B" w:rsidRPr="009E4A67">
        <w:t xml:space="preserve">, </w:t>
      </w:r>
      <w:proofErr w:type="spellStart"/>
      <w:r w:rsidR="005D0C5B" w:rsidRPr="009E4A67">
        <w:t>Derince</w:t>
      </w:r>
      <w:proofErr w:type="spellEnd"/>
      <w:r w:rsidR="005D0C5B" w:rsidRPr="009E4A67">
        <w:t xml:space="preserve"> district was described as a region that has a positive and favorable approach toward urban transformation practices. The municipality was reported to show interest in the Project both at the technical and institutional levels, which is expected to enable the effective implementation of activities at the local scale.</w:t>
      </w:r>
    </w:p>
    <w:p w14:paraId="51251944" w14:textId="504DFB75" w:rsidR="005D0C5B" w:rsidRPr="009E4A67" w:rsidRDefault="005D0C5B" w:rsidP="00751DE3">
      <w:pPr>
        <w:spacing w:line="360" w:lineRule="auto"/>
        <w:jc w:val="both"/>
      </w:pPr>
      <w:r w:rsidRPr="009E4A67">
        <w:t>The areas planned for urban transformation within the district were reported to be largely parcel-based and dispersed, and it was stated that shared title deeds make it difficult for rights holders to reach consensus, which may slow down the application process. Regarding technical consultancy and field supervision processes, it was emphasized that more frequent monitoring of projects on-site would contribute both to improving construction quality and to reducing environmental impacts.</w:t>
      </w:r>
    </w:p>
    <w:p w14:paraId="193FCBD6" w14:textId="13F8F6EA" w:rsidR="004F4EDE" w:rsidRPr="009E4A67" w:rsidRDefault="004F4EDE" w:rsidP="00751DE3">
      <w:pPr>
        <w:spacing w:line="360" w:lineRule="auto"/>
        <w:jc w:val="both"/>
        <w:rPr>
          <w:b/>
          <w:bCs/>
        </w:rPr>
      </w:pPr>
      <w:proofErr w:type="spellStart"/>
      <w:r w:rsidRPr="009E4A67">
        <w:rPr>
          <w:b/>
          <w:bCs/>
        </w:rPr>
        <w:t>Kocaeli</w:t>
      </w:r>
      <w:proofErr w:type="spellEnd"/>
      <w:r w:rsidRPr="009E4A67">
        <w:rPr>
          <w:b/>
          <w:bCs/>
        </w:rPr>
        <w:t xml:space="preserve"> </w:t>
      </w:r>
      <w:proofErr w:type="spellStart"/>
      <w:r w:rsidRPr="009E4A67">
        <w:rPr>
          <w:b/>
          <w:bCs/>
        </w:rPr>
        <w:t>Gölcük</w:t>
      </w:r>
      <w:proofErr w:type="spellEnd"/>
      <w:r w:rsidRPr="009E4A67">
        <w:rPr>
          <w:b/>
          <w:bCs/>
        </w:rPr>
        <w:t xml:space="preserve"> Municipality</w:t>
      </w:r>
    </w:p>
    <w:p w14:paraId="7899A74B" w14:textId="45307E2D" w:rsidR="00420E45" w:rsidRPr="009E4A67" w:rsidRDefault="00D13262" w:rsidP="00751DE3">
      <w:pPr>
        <w:spacing w:line="360" w:lineRule="auto"/>
        <w:jc w:val="both"/>
      </w:pPr>
      <w:r>
        <w:t>The CDRC</w:t>
      </w:r>
      <w:r w:rsidR="00420E45" w:rsidRPr="009E4A67">
        <w:t xml:space="preserve"> Project was introduced during the meeting, highlighting its objective to improve urban resilience across </w:t>
      </w:r>
      <w:proofErr w:type="spellStart"/>
      <w:r w:rsidR="00420E45" w:rsidRPr="009E4A67">
        <w:t>Türkiye</w:t>
      </w:r>
      <w:proofErr w:type="spellEnd"/>
      <w:r w:rsidR="00420E45" w:rsidRPr="009E4A67">
        <w:t xml:space="preserve">, particularly in regions with high earthquake risk. It was assessed that the existing institutional capacity of the municipalities in </w:t>
      </w:r>
      <w:proofErr w:type="spellStart"/>
      <w:r w:rsidR="00420E45" w:rsidRPr="009E4A67">
        <w:t>Gölcük</w:t>
      </w:r>
      <w:proofErr w:type="spellEnd"/>
      <w:r w:rsidR="00420E45" w:rsidRPr="009E4A67">
        <w:t xml:space="preserve"> and the </w:t>
      </w:r>
      <w:proofErr w:type="spellStart"/>
      <w:r w:rsidR="00420E45" w:rsidRPr="009E4A67">
        <w:t>Kocaeli</w:t>
      </w:r>
      <w:proofErr w:type="spellEnd"/>
      <w:r w:rsidR="00420E45" w:rsidRPr="009E4A67">
        <w:t xml:space="preserve"> region, as well as their technical staff and past experience in similar projects, would contribute to the effective implementation of the process. It was also noted that much of the building stock developed after the 1999 Marmara Earthquake still includes risky structures, and therefore, the need for transformation in the district continues.</w:t>
      </w:r>
    </w:p>
    <w:p w14:paraId="520FCE78" w14:textId="21B6B064" w:rsidR="004F4EDE" w:rsidRPr="009E4A67" w:rsidRDefault="004F4EDE" w:rsidP="00751DE3">
      <w:pPr>
        <w:spacing w:line="360" w:lineRule="auto"/>
        <w:jc w:val="both"/>
        <w:rPr>
          <w:b/>
          <w:bCs/>
        </w:rPr>
      </w:pPr>
      <w:proofErr w:type="spellStart"/>
      <w:r w:rsidRPr="009E4A67">
        <w:rPr>
          <w:b/>
          <w:bCs/>
        </w:rPr>
        <w:t>Kocaeli</w:t>
      </w:r>
      <w:proofErr w:type="spellEnd"/>
      <w:r w:rsidRPr="009E4A67">
        <w:rPr>
          <w:b/>
          <w:bCs/>
        </w:rPr>
        <w:t xml:space="preserve"> </w:t>
      </w:r>
      <w:proofErr w:type="spellStart"/>
      <w:r w:rsidRPr="009E4A67">
        <w:rPr>
          <w:b/>
          <w:bCs/>
        </w:rPr>
        <w:t>Çayırova</w:t>
      </w:r>
      <w:proofErr w:type="spellEnd"/>
      <w:r w:rsidRPr="009E4A67">
        <w:rPr>
          <w:b/>
          <w:bCs/>
        </w:rPr>
        <w:t xml:space="preserve"> Municipality</w:t>
      </w:r>
    </w:p>
    <w:p w14:paraId="6F9278D9" w14:textId="77777777" w:rsidR="00420E45" w:rsidRPr="009E4A67" w:rsidRDefault="00420E45" w:rsidP="00751DE3">
      <w:pPr>
        <w:spacing w:line="360" w:lineRule="auto"/>
        <w:jc w:val="both"/>
      </w:pPr>
      <w:r w:rsidRPr="009E4A67">
        <w:lastRenderedPageBreak/>
        <w:t xml:space="preserve">Issues related to loan and support mechanisms under the urban transformation process were addressed in response to inquiries raised by participants during the meeting. It was assessed that the demand for urban transformation in </w:t>
      </w:r>
      <w:proofErr w:type="spellStart"/>
      <w:r w:rsidRPr="009E4A67">
        <w:t>Çayırova</w:t>
      </w:r>
      <w:proofErr w:type="spellEnd"/>
      <w:r w:rsidRPr="009E4A67">
        <w:t xml:space="preserve"> district has increased in recent years due to rapid population growth and intensified construction activities, and that the existing building stock—particularly older structures—poses significant risks. In relation to contractor applications, it was noted that the number of contractors in the district with adequate technical capacity is limited, and that increasing the number of firms authorized to obtain demolition permits would help expedite the transformation process.</w:t>
      </w:r>
    </w:p>
    <w:p w14:paraId="18A732DE" w14:textId="7BC5D53D" w:rsidR="004F4EDE" w:rsidRPr="009E4A67" w:rsidRDefault="004F4EDE" w:rsidP="00751DE3">
      <w:pPr>
        <w:spacing w:line="360" w:lineRule="auto"/>
        <w:jc w:val="both"/>
        <w:rPr>
          <w:b/>
          <w:bCs/>
        </w:rPr>
      </w:pPr>
      <w:proofErr w:type="spellStart"/>
      <w:r w:rsidRPr="009E4A67">
        <w:rPr>
          <w:b/>
          <w:bCs/>
        </w:rPr>
        <w:t>Kocaeli</w:t>
      </w:r>
      <w:proofErr w:type="spellEnd"/>
      <w:r w:rsidRPr="009E4A67">
        <w:rPr>
          <w:b/>
          <w:bCs/>
        </w:rPr>
        <w:t xml:space="preserve"> </w:t>
      </w:r>
      <w:proofErr w:type="spellStart"/>
      <w:r w:rsidRPr="009E4A67">
        <w:rPr>
          <w:b/>
          <w:bCs/>
        </w:rPr>
        <w:t>Karamürsel</w:t>
      </w:r>
      <w:proofErr w:type="spellEnd"/>
      <w:r w:rsidRPr="009E4A67">
        <w:rPr>
          <w:b/>
          <w:bCs/>
        </w:rPr>
        <w:t xml:space="preserve"> Municipality</w:t>
      </w:r>
    </w:p>
    <w:p w14:paraId="4E625E94" w14:textId="1179810D" w:rsidR="00C2582E" w:rsidRPr="009E4A67" w:rsidRDefault="00C2582E" w:rsidP="00751DE3">
      <w:pPr>
        <w:spacing w:line="360" w:lineRule="auto"/>
        <w:jc w:val="both"/>
      </w:pPr>
      <w:r w:rsidRPr="009E4A67">
        <w:t xml:space="preserve">Information was provided on the scope, objectives, and implementation process of the </w:t>
      </w:r>
      <w:r w:rsidR="00D13262">
        <w:t xml:space="preserve">CDRC </w:t>
      </w:r>
      <w:r w:rsidRPr="009E4A67">
        <w:t xml:space="preserve">Project, which aims to establish resilient cities across </w:t>
      </w:r>
      <w:proofErr w:type="spellStart"/>
      <w:r w:rsidRPr="009E4A67">
        <w:t>Türkiye</w:t>
      </w:r>
      <w:proofErr w:type="spellEnd"/>
      <w:r w:rsidRPr="009E4A67">
        <w:t xml:space="preserve"> against risks arising from earthquakes and climate change. It was stated that, in order for the transformation process to be legally initiated, written consent must be obtained from a simple majority of unit owners (50% +1 person) in accordance with Law No. 6306 on the Transformation of Areas Under Disaster Risk. Considering the high number of risky buildings in </w:t>
      </w:r>
      <w:proofErr w:type="spellStart"/>
      <w:r w:rsidRPr="009E4A67">
        <w:t>Karamürsel</w:t>
      </w:r>
      <w:proofErr w:type="spellEnd"/>
      <w:r w:rsidRPr="009E4A67">
        <w:t xml:space="preserve"> district and the potential hazards posed by these structures, it was expressed that the municipality is ready to contribute to the Project activities at the highest possible level.</w:t>
      </w:r>
    </w:p>
    <w:p w14:paraId="5CEC8B74" w14:textId="7644F470" w:rsidR="004F4EDE" w:rsidRPr="009E4A67" w:rsidRDefault="004F4EDE" w:rsidP="00751DE3">
      <w:pPr>
        <w:spacing w:line="360" w:lineRule="auto"/>
        <w:jc w:val="both"/>
        <w:rPr>
          <w:b/>
          <w:bCs/>
        </w:rPr>
      </w:pPr>
      <w:proofErr w:type="spellStart"/>
      <w:r w:rsidRPr="009E4A67">
        <w:rPr>
          <w:b/>
          <w:bCs/>
        </w:rPr>
        <w:t>Kocaeli</w:t>
      </w:r>
      <w:proofErr w:type="spellEnd"/>
      <w:r w:rsidRPr="009E4A67">
        <w:rPr>
          <w:b/>
          <w:bCs/>
        </w:rPr>
        <w:t xml:space="preserve"> </w:t>
      </w:r>
      <w:proofErr w:type="spellStart"/>
      <w:r w:rsidRPr="009E4A67">
        <w:rPr>
          <w:b/>
          <w:bCs/>
        </w:rPr>
        <w:t>Başiskele</w:t>
      </w:r>
      <w:proofErr w:type="spellEnd"/>
      <w:r w:rsidRPr="009E4A67">
        <w:rPr>
          <w:b/>
          <w:bCs/>
        </w:rPr>
        <w:t xml:space="preserve"> Municipality</w:t>
      </w:r>
    </w:p>
    <w:p w14:paraId="03665330" w14:textId="70656707" w:rsidR="002A5CED" w:rsidRPr="009E4A67" w:rsidRDefault="002A5CED" w:rsidP="00751DE3">
      <w:pPr>
        <w:spacing w:line="360" w:lineRule="auto"/>
        <w:jc w:val="both"/>
      </w:pPr>
      <w:r w:rsidRPr="009E4A67">
        <w:t xml:space="preserve">Information was provided on how </w:t>
      </w:r>
      <w:r w:rsidR="00D13262">
        <w:t xml:space="preserve">the CDRC </w:t>
      </w:r>
      <w:r w:rsidRPr="009E4A67">
        <w:t>Project will be implemented at the local level, including its scope and objectives. The Project was defined as a program that addresses both physical transformation and the promotion of social equity and inclusion. Taking into account existing social and economic vulnerabilities, it was noted that flexibility mechanisms have been developed to ensure the participation of disadvantaged groups in the process. In this context, financial instruments offering interest rate reductions and payment facilities are available for specific individuals based on entitlement criteria.</w:t>
      </w:r>
    </w:p>
    <w:p w14:paraId="6594896F" w14:textId="68A45539" w:rsidR="00321E47" w:rsidRPr="009E4A67" w:rsidRDefault="00321E47" w:rsidP="00751DE3">
      <w:pPr>
        <w:spacing w:line="360" w:lineRule="auto"/>
        <w:jc w:val="both"/>
        <w:rPr>
          <w:b/>
          <w:bCs/>
        </w:rPr>
      </w:pPr>
      <w:r w:rsidRPr="009E4A67">
        <w:rPr>
          <w:b/>
          <w:bCs/>
        </w:rPr>
        <w:t>Union of Chambers of Turkish Engineers and Architects</w:t>
      </w:r>
    </w:p>
    <w:p w14:paraId="1B8F4E3E" w14:textId="7639BFA8" w:rsidR="002C61A0" w:rsidRPr="009E4A67" w:rsidRDefault="002C61A0" w:rsidP="00751DE3">
      <w:pPr>
        <w:spacing w:line="360" w:lineRule="auto"/>
        <w:jc w:val="both"/>
      </w:pPr>
      <w:r w:rsidRPr="009E4A67">
        <w:t xml:space="preserve">Information was provided in the meeting regarding the loan support offered within the scope of </w:t>
      </w:r>
      <w:r w:rsidR="00D13262">
        <w:t>the CDRC Project</w:t>
      </w:r>
      <w:r w:rsidRPr="009E4A67">
        <w:t>. It was stated</w:t>
      </w:r>
      <w:r w:rsidR="00EC7D52">
        <w:t xml:space="preserve"> a person can benefit from the loan only for one risky independent unit</w:t>
      </w:r>
      <w:r w:rsidRPr="009E4A67">
        <w:t xml:space="preserve">. It was explained that payments to contractor companies would be made based on the progress of the construction works through the progress payment method, and that these </w:t>
      </w:r>
      <w:r w:rsidRPr="009E4A67">
        <w:lastRenderedPageBreak/>
        <w:t>payments would be transferred from the blocked account of the rights holder to the contractor’s approved account. Additionally, it was noted that contractors would be issued a certificate of completion only after obtaining the occupancy permit for the building. Representatives of TMMOB emphasized that conducting inspection processes in a transparent, standardized, and regular manner is essential for ensuring sectoral credibility; they also noted that professional chambers could contribute to the development of technical standards, and that enhancing cooperation in this regard would be beneficial.</w:t>
      </w:r>
    </w:p>
    <w:p w14:paraId="317549A1" w14:textId="5A7026DA" w:rsidR="00321E47" w:rsidRPr="009E4A67" w:rsidRDefault="00321E47" w:rsidP="00751DE3">
      <w:pPr>
        <w:spacing w:line="360" w:lineRule="auto"/>
        <w:jc w:val="both"/>
        <w:rPr>
          <w:b/>
          <w:bCs/>
        </w:rPr>
      </w:pPr>
      <w:proofErr w:type="spellStart"/>
      <w:r w:rsidRPr="009E4A67">
        <w:rPr>
          <w:b/>
          <w:bCs/>
        </w:rPr>
        <w:t>Kocaeli</w:t>
      </w:r>
      <w:proofErr w:type="spellEnd"/>
      <w:r w:rsidRPr="009E4A67">
        <w:rPr>
          <w:b/>
          <w:bCs/>
        </w:rPr>
        <w:t xml:space="preserve"> </w:t>
      </w:r>
      <w:proofErr w:type="spellStart"/>
      <w:r w:rsidRPr="009E4A67">
        <w:rPr>
          <w:b/>
          <w:bCs/>
        </w:rPr>
        <w:t>Kandıra</w:t>
      </w:r>
      <w:proofErr w:type="spellEnd"/>
      <w:r w:rsidRPr="009E4A67">
        <w:rPr>
          <w:b/>
          <w:bCs/>
        </w:rPr>
        <w:t xml:space="preserve"> Municipality</w:t>
      </w:r>
    </w:p>
    <w:p w14:paraId="0637A481" w14:textId="207A8A8B" w:rsidR="002C61A0" w:rsidRPr="009E4A67" w:rsidRDefault="002C61A0" w:rsidP="00751DE3">
      <w:pPr>
        <w:spacing w:line="360" w:lineRule="auto"/>
        <w:jc w:val="both"/>
      </w:pPr>
      <w:r w:rsidRPr="009E4A67">
        <w:t xml:space="preserve">Participants were informed in the meeting about the financial support mechanisms offered under </w:t>
      </w:r>
      <w:r w:rsidR="00EC7D52">
        <w:t>the CDRC Project</w:t>
      </w:r>
      <w:r w:rsidRPr="009E4A67">
        <w:t xml:space="preserve">. During the discussion held with </w:t>
      </w:r>
      <w:proofErr w:type="spellStart"/>
      <w:r w:rsidRPr="009E4A67">
        <w:t>Kandıra</w:t>
      </w:r>
      <w:proofErr w:type="spellEnd"/>
      <w:r w:rsidRPr="009E4A67">
        <w:t xml:space="preserve"> Municipality, various questions were raised regarding whether the Project would cover only specific areas or be implemented throughout the entire province, and particularly how it would be carried out in rural areas. Participants emphasized the high costs of the technical tests required for risk assessment, noting that this has negatively impacted the application process, especially in rural areas with low-income populations. It was also noted that in certain rural areas of </w:t>
      </w:r>
      <w:proofErr w:type="spellStart"/>
      <w:r w:rsidRPr="009E4A67">
        <w:t>Kandıra</w:t>
      </w:r>
      <w:proofErr w:type="spellEnd"/>
      <w:r w:rsidRPr="009E4A67">
        <w:t xml:space="preserve">, some plots lack </w:t>
      </w:r>
      <w:r w:rsidR="00E64BB2" w:rsidRPr="009E4A67">
        <w:t>development right</w:t>
      </w:r>
      <w:r w:rsidRPr="009E4A67">
        <w:t xml:space="preserve">, making it impossible to rebuild structures even if they are demolished. </w:t>
      </w:r>
      <w:r w:rsidR="00E64BB2" w:rsidRPr="009E4A67">
        <w:t xml:space="preserve">Furthermore, the prohibition on issuing new permits for parcels located within the ISU </w:t>
      </w:r>
      <w:r w:rsidR="00EC7D52">
        <w:t>(</w:t>
      </w:r>
      <w:proofErr w:type="spellStart"/>
      <w:r w:rsidR="00EC7D52">
        <w:t>Kocaeli</w:t>
      </w:r>
      <w:proofErr w:type="spellEnd"/>
      <w:r w:rsidR="00EC7D52">
        <w:t xml:space="preserve"> Metropolitan Municipality’s water authority) </w:t>
      </w:r>
      <w:r w:rsidR="00E64BB2" w:rsidRPr="009E4A67">
        <w:t>watershed boundaries, where the construction of multiple buildings is not allowed, was emphasized as a major factor complicating the transformation process in rural areas.</w:t>
      </w:r>
    </w:p>
    <w:p w14:paraId="38D28B16" w14:textId="77777777" w:rsidR="00E64BB2" w:rsidRPr="009E4A67" w:rsidRDefault="00E64BB2" w:rsidP="00751DE3">
      <w:pPr>
        <w:spacing w:line="360" w:lineRule="auto"/>
        <w:jc w:val="both"/>
        <w:rPr>
          <w:b/>
          <w:bCs/>
        </w:rPr>
      </w:pPr>
      <w:proofErr w:type="spellStart"/>
      <w:r w:rsidRPr="009E4A67">
        <w:rPr>
          <w:b/>
          <w:bCs/>
        </w:rPr>
        <w:t>Tepecik</w:t>
      </w:r>
      <w:proofErr w:type="spellEnd"/>
      <w:r w:rsidRPr="009E4A67">
        <w:rPr>
          <w:b/>
          <w:bCs/>
        </w:rPr>
        <w:t xml:space="preserve"> Neighborhood Muhtar’s Office, İzmit District</w:t>
      </w:r>
    </w:p>
    <w:p w14:paraId="5C118011" w14:textId="11D6AE46" w:rsidR="00E64BB2" w:rsidRPr="009E4A67" w:rsidRDefault="00E64BB2" w:rsidP="00751DE3">
      <w:pPr>
        <w:spacing w:line="360" w:lineRule="auto"/>
        <w:jc w:val="both"/>
      </w:pPr>
      <w:r w:rsidRPr="009E4A67">
        <w:t xml:space="preserve">An information meeting regarding </w:t>
      </w:r>
      <w:r w:rsidR="00EC7D52">
        <w:t>the CDRC Project</w:t>
      </w:r>
      <w:r w:rsidRPr="009E4A67">
        <w:t xml:space="preserve"> was held in </w:t>
      </w:r>
      <w:proofErr w:type="spellStart"/>
      <w:r w:rsidRPr="009E4A67">
        <w:t>Tepecik</w:t>
      </w:r>
      <w:proofErr w:type="spellEnd"/>
      <w:r w:rsidRPr="009E4A67">
        <w:t xml:space="preserve"> Neighborhood of Izmit district. During the meeting, information specific to the neighborhood was provided within the scope of the Project, and brochures were requested to ensure that the Project reaches a broader segment of the local community. Several concerns related to project implementation were also raised during the discussion. It was noted that approximately 35–40% of the buildings in and around the neighborhood are subject to mortgage liens, and that the current building heights do not comply with the existing zoning plan. It was stated that these issues may negatively affect the willingness of rights holders to participate in the Project.</w:t>
      </w:r>
    </w:p>
    <w:p w14:paraId="3CA5BCB5" w14:textId="4D34ABC2" w:rsidR="00E64BB2" w:rsidRPr="009E4A67" w:rsidRDefault="00E64BB2" w:rsidP="00751DE3">
      <w:pPr>
        <w:spacing w:line="360" w:lineRule="auto"/>
        <w:jc w:val="both"/>
        <w:rPr>
          <w:b/>
          <w:bCs/>
        </w:rPr>
      </w:pPr>
      <w:proofErr w:type="spellStart"/>
      <w:r w:rsidRPr="009E4A67">
        <w:rPr>
          <w:b/>
          <w:bCs/>
        </w:rPr>
        <w:t>Fevzi</w:t>
      </w:r>
      <w:proofErr w:type="spellEnd"/>
      <w:r w:rsidRPr="009E4A67">
        <w:rPr>
          <w:b/>
          <w:bCs/>
        </w:rPr>
        <w:t xml:space="preserve"> </w:t>
      </w:r>
      <w:proofErr w:type="spellStart"/>
      <w:r w:rsidRPr="009E4A67">
        <w:rPr>
          <w:b/>
          <w:bCs/>
        </w:rPr>
        <w:t>Çakmak</w:t>
      </w:r>
      <w:proofErr w:type="spellEnd"/>
      <w:r w:rsidRPr="009E4A67">
        <w:rPr>
          <w:b/>
          <w:bCs/>
        </w:rPr>
        <w:t xml:space="preserve"> Neighborhood Muhtar’s Office, </w:t>
      </w:r>
      <w:proofErr w:type="spellStart"/>
      <w:r w:rsidRPr="009E4A67">
        <w:rPr>
          <w:b/>
          <w:bCs/>
        </w:rPr>
        <w:t>Darıca</w:t>
      </w:r>
      <w:proofErr w:type="spellEnd"/>
      <w:r w:rsidRPr="009E4A67">
        <w:rPr>
          <w:b/>
          <w:bCs/>
        </w:rPr>
        <w:t xml:space="preserve"> District</w:t>
      </w:r>
    </w:p>
    <w:p w14:paraId="1073919C" w14:textId="5E6B8829" w:rsidR="00E64BB2" w:rsidRPr="009E4A67" w:rsidRDefault="003203E6" w:rsidP="00751DE3">
      <w:pPr>
        <w:spacing w:line="360" w:lineRule="auto"/>
        <w:jc w:val="both"/>
      </w:pPr>
      <w:r w:rsidRPr="009E4A67">
        <w:lastRenderedPageBreak/>
        <w:t xml:space="preserve">An information meeting regarding the urban transformation project was held in </w:t>
      </w:r>
      <w:proofErr w:type="spellStart"/>
      <w:r w:rsidRPr="009E4A67">
        <w:t>Fevzi</w:t>
      </w:r>
      <w:proofErr w:type="spellEnd"/>
      <w:r w:rsidRPr="009E4A67">
        <w:t xml:space="preserve"> </w:t>
      </w:r>
      <w:proofErr w:type="spellStart"/>
      <w:r w:rsidRPr="009E4A67">
        <w:t>Çakmak</w:t>
      </w:r>
      <w:proofErr w:type="spellEnd"/>
      <w:r w:rsidRPr="009E4A67">
        <w:t xml:space="preserve"> Neighborhood in the </w:t>
      </w:r>
      <w:proofErr w:type="spellStart"/>
      <w:r w:rsidRPr="009E4A67">
        <w:t>Darıca</w:t>
      </w:r>
      <w:proofErr w:type="spellEnd"/>
      <w:r w:rsidRPr="009E4A67">
        <w:t xml:space="preserve"> district. During the meeting, it was stated that the project was viewed favorably by the neighborhood residents, and that support would be provided through methods such as meetings and brochures to inform the public. It was emphasized that this support is not limited to </w:t>
      </w:r>
      <w:proofErr w:type="spellStart"/>
      <w:r w:rsidRPr="009E4A67">
        <w:t>Fevzi</w:t>
      </w:r>
      <w:proofErr w:type="spellEnd"/>
      <w:r w:rsidRPr="009E4A67">
        <w:t xml:space="preserve"> </w:t>
      </w:r>
      <w:proofErr w:type="spellStart"/>
      <w:r w:rsidRPr="009E4A67">
        <w:t>Çakmak</w:t>
      </w:r>
      <w:proofErr w:type="spellEnd"/>
      <w:r w:rsidRPr="009E4A67">
        <w:t xml:space="preserve"> Neighborhood but covers the entire </w:t>
      </w:r>
      <w:proofErr w:type="spellStart"/>
      <w:r w:rsidRPr="009E4A67">
        <w:t>Darıca</w:t>
      </w:r>
      <w:proofErr w:type="spellEnd"/>
      <w:r w:rsidRPr="009E4A67">
        <w:t xml:space="preserve"> district. During the meeting, several streets with a high concentration of risky structures in the neighborhood were identified, and it was particularly emphasized that the inclusion of </w:t>
      </w:r>
      <w:proofErr w:type="spellStart"/>
      <w:r w:rsidRPr="009E4A67">
        <w:t>Piyale</w:t>
      </w:r>
      <w:proofErr w:type="spellEnd"/>
      <w:r w:rsidRPr="009E4A67">
        <w:t xml:space="preserve"> Street, </w:t>
      </w:r>
      <w:proofErr w:type="spellStart"/>
      <w:r w:rsidRPr="009E4A67">
        <w:t>Özden</w:t>
      </w:r>
      <w:proofErr w:type="spellEnd"/>
      <w:r w:rsidRPr="009E4A67">
        <w:t xml:space="preserve"> Street, and </w:t>
      </w:r>
      <w:proofErr w:type="spellStart"/>
      <w:r w:rsidRPr="009E4A67">
        <w:t>Sancaktar</w:t>
      </w:r>
      <w:proofErr w:type="spellEnd"/>
      <w:r w:rsidRPr="009E4A67">
        <w:t xml:space="preserve"> Street within the scope of the project is of significant importance. In addition, it was stated that support would be provided through the relevant directorate to ensure coordination among the </w:t>
      </w:r>
      <w:proofErr w:type="spellStart"/>
      <w:r w:rsidRPr="009E4A67">
        <w:t>muhtars</w:t>
      </w:r>
      <w:proofErr w:type="spellEnd"/>
      <w:r w:rsidRPr="009E4A67">
        <w:t xml:space="preserve"> in </w:t>
      </w:r>
      <w:proofErr w:type="spellStart"/>
      <w:r w:rsidRPr="009E4A67">
        <w:t>Darıca</w:t>
      </w:r>
      <w:proofErr w:type="spellEnd"/>
      <w:r w:rsidRPr="009E4A67">
        <w:t xml:space="preserve"> district. It was further noted that the establishment of an Urban Transformation Information Office in the district is under consideration within the scope of the Project.</w:t>
      </w:r>
    </w:p>
    <w:p w14:paraId="2E163A65" w14:textId="15F26E06" w:rsidR="001708D6" w:rsidRPr="009E4A67" w:rsidRDefault="001708D6" w:rsidP="00751DE3">
      <w:pPr>
        <w:spacing w:line="360" w:lineRule="auto"/>
        <w:jc w:val="both"/>
        <w:rPr>
          <w:b/>
          <w:bCs/>
        </w:rPr>
      </w:pPr>
      <w:r w:rsidRPr="009E4A67">
        <w:rPr>
          <w:b/>
          <w:bCs/>
        </w:rPr>
        <w:t xml:space="preserve">Coordination Office of </w:t>
      </w:r>
      <w:proofErr w:type="spellStart"/>
      <w:r w:rsidRPr="009E4A67">
        <w:rPr>
          <w:b/>
          <w:bCs/>
        </w:rPr>
        <w:t>Muhtars</w:t>
      </w:r>
      <w:proofErr w:type="spellEnd"/>
    </w:p>
    <w:p w14:paraId="40377427" w14:textId="73E86FE5" w:rsidR="003203E6" w:rsidRPr="009E4A67" w:rsidRDefault="003203E6" w:rsidP="00751DE3">
      <w:pPr>
        <w:spacing w:line="360" w:lineRule="auto"/>
        <w:jc w:val="both"/>
      </w:pPr>
      <w:r w:rsidRPr="009E4A67">
        <w:t xml:space="preserve">An information meeting was held with the Directorate of </w:t>
      </w:r>
      <w:proofErr w:type="spellStart"/>
      <w:r w:rsidRPr="009E4A67">
        <w:t>Muhtars</w:t>
      </w:r>
      <w:proofErr w:type="spellEnd"/>
      <w:r w:rsidRPr="009E4A67">
        <w:t xml:space="preserve"> and the </w:t>
      </w:r>
      <w:proofErr w:type="spellStart"/>
      <w:r w:rsidRPr="009E4A67">
        <w:t>Muhtars</w:t>
      </w:r>
      <w:proofErr w:type="spellEnd"/>
      <w:r w:rsidRPr="009E4A67">
        <w:t>’ Coordination Unit</w:t>
      </w:r>
      <w:r w:rsidR="00377400">
        <w:t xml:space="preserve"> of </w:t>
      </w:r>
      <w:proofErr w:type="spellStart"/>
      <w:r w:rsidR="00377400">
        <w:t>Kocaeli</w:t>
      </w:r>
      <w:proofErr w:type="spellEnd"/>
      <w:r w:rsidR="00377400">
        <w:t xml:space="preserve"> Metropolitan Municipality</w:t>
      </w:r>
      <w:r w:rsidRPr="009E4A67">
        <w:t xml:space="preserve">. During the meeting, the relevant units expressed their support for the </w:t>
      </w:r>
      <w:r w:rsidR="00377400">
        <w:t>CDRC P</w:t>
      </w:r>
      <w:r w:rsidRPr="009E4A67">
        <w:t xml:space="preserve">roject and noted that, instead of conducting neighborhood-based visits to individual </w:t>
      </w:r>
      <w:proofErr w:type="spellStart"/>
      <w:r w:rsidRPr="009E4A67">
        <w:t>muhtars</w:t>
      </w:r>
      <w:proofErr w:type="spellEnd"/>
      <w:r w:rsidRPr="009E4A67">
        <w:t xml:space="preserve">, it would be more </w:t>
      </w:r>
      <w:r w:rsidR="00377400">
        <w:t>practical</w:t>
      </w:r>
      <w:r w:rsidR="00377400" w:rsidRPr="009E4A67">
        <w:t xml:space="preserve"> </w:t>
      </w:r>
      <w:r w:rsidRPr="009E4A67">
        <w:t xml:space="preserve">to organize a centralized presentation for all </w:t>
      </w:r>
      <w:proofErr w:type="spellStart"/>
      <w:r w:rsidRPr="009E4A67">
        <w:t>muhtars</w:t>
      </w:r>
      <w:proofErr w:type="spellEnd"/>
      <w:r w:rsidRPr="009E4A67">
        <w:t xml:space="preserve"> </w:t>
      </w:r>
      <w:r w:rsidR="00377400">
        <w:t>at</w:t>
      </w:r>
      <w:r w:rsidR="00377400" w:rsidRPr="009E4A67">
        <w:t xml:space="preserve"> </w:t>
      </w:r>
      <w:r w:rsidRPr="009E4A67">
        <w:t xml:space="preserve">the municipality’s meeting halls. They also stated that they could provide the necessary support for this initiative. In addition, it was noted that they could contribute to public awareness efforts by making brochures available at the </w:t>
      </w:r>
      <w:proofErr w:type="spellStart"/>
      <w:r w:rsidRPr="009E4A67">
        <w:t>muhtar</w:t>
      </w:r>
      <w:proofErr w:type="spellEnd"/>
      <w:r w:rsidRPr="009E4A67">
        <w:t xml:space="preserve"> offices. During the meeting, it was also suggested that increasing the amount of loan support provided under the Project and raising the upper limit for a single independent unit would be particularly beneficial in the context of </w:t>
      </w:r>
      <w:proofErr w:type="spellStart"/>
      <w:r w:rsidRPr="009E4A67">
        <w:t>Darıca</w:t>
      </w:r>
      <w:proofErr w:type="spellEnd"/>
      <w:r w:rsidRPr="009E4A67">
        <w:t xml:space="preserve"> district.</w:t>
      </w:r>
    </w:p>
    <w:p w14:paraId="07321C0B" w14:textId="1935CE49" w:rsidR="002F7A0B" w:rsidRPr="009E4A67" w:rsidRDefault="002F7A0B" w:rsidP="00751DE3">
      <w:pPr>
        <w:spacing w:line="360" w:lineRule="auto"/>
        <w:jc w:val="both"/>
      </w:pPr>
      <w:r w:rsidRPr="009E4A67">
        <w:rPr>
          <w:b/>
          <w:bCs/>
        </w:rPr>
        <w:t xml:space="preserve">Osman </w:t>
      </w:r>
      <w:proofErr w:type="spellStart"/>
      <w:r w:rsidRPr="009E4A67">
        <w:rPr>
          <w:b/>
          <w:bCs/>
        </w:rPr>
        <w:t>Yılmaz</w:t>
      </w:r>
      <w:proofErr w:type="spellEnd"/>
      <w:r w:rsidRPr="009E4A67">
        <w:rPr>
          <w:b/>
          <w:bCs/>
        </w:rPr>
        <w:t xml:space="preserve"> Neighborhood Muhtar’s Office, </w:t>
      </w:r>
      <w:proofErr w:type="spellStart"/>
      <w:r w:rsidRPr="009E4A67">
        <w:rPr>
          <w:b/>
          <w:bCs/>
        </w:rPr>
        <w:t>Gebze</w:t>
      </w:r>
      <w:proofErr w:type="spellEnd"/>
      <w:r w:rsidRPr="009E4A67">
        <w:rPr>
          <w:b/>
          <w:bCs/>
        </w:rPr>
        <w:t xml:space="preserve"> District</w:t>
      </w:r>
    </w:p>
    <w:p w14:paraId="59113D3C" w14:textId="3D298E73" w:rsidR="001708D6" w:rsidRPr="009E4A67" w:rsidRDefault="002F7A0B" w:rsidP="00751DE3">
      <w:pPr>
        <w:spacing w:line="360" w:lineRule="auto"/>
        <w:jc w:val="both"/>
      </w:pPr>
      <w:r w:rsidRPr="009E4A67">
        <w:t>An information meeting was held at the Muhtar’s Office of Osman</w:t>
      </w:r>
      <w:r w:rsidR="00124483" w:rsidRPr="009E4A67">
        <w:t xml:space="preserve"> </w:t>
      </w:r>
      <w:proofErr w:type="spellStart"/>
      <w:r w:rsidR="00124483" w:rsidRPr="009E4A67">
        <w:t>Y</w:t>
      </w:r>
      <w:r w:rsidRPr="009E4A67">
        <w:t>ılmaz</w:t>
      </w:r>
      <w:proofErr w:type="spellEnd"/>
      <w:r w:rsidRPr="009E4A67">
        <w:t xml:space="preserve"> Neighborhood in </w:t>
      </w:r>
      <w:proofErr w:type="spellStart"/>
      <w:r w:rsidRPr="009E4A67">
        <w:t>Gebze</w:t>
      </w:r>
      <w:proofErr w:type="spellEnd"/>
      <w:r w:rsidRPr="009E4A67">
        <w:t xml:space="preserve"> District. It was stated that there was a positive approach toward the </w:t>
      </w:r>
      <w:r w:rsidR="00B47577">
        <w:t>CDRC P</w:t>
      </w:r>
      <w:r w:rsidRPr="009E4A67">
        <w:t xml:space="preserve">roject. The neighborhood is predominantly inhabited by retirees and includes cooperative housing blocks built in the 1980s and 1990s, which were considered a priority for urban transformation. It was reported that residents of these cooperative buildings had a positive view of the project; however, no formal agreement has yet been reached. A request was made for brochures about the project to be distributed both to residents of these buildings and to all residents of the neighborhood. </w:t>
      </w:r>
      <w:proofErr w:type="spellStart"/>
      <w:r w:rsidRPr="009E4A67">
        <w:lastRenderedPageBreak/>
        <w:t>Yiğit</w:t>
      </w:r>
      <w:proofErr w:type="spellEnd"/>
      <w:r w:rsidRPr="009E4A67">
        <w:t xml:space="preserve"> Site, Özlem Site, Balaban Site, </w:t>
      </w:r>
      <w:proofErr w:type="spellStart"/>
      <w:r w:rsidRPr="009E4A67">
        <w:t>Filiz</w:t>
      </w:r>
      <w:proofErr w:type="spellEnd"/>
      <w:r w:rsidRPr="009E4A67">
        <w:t xml:space="preserve"> Site, </w:t>
      </w:r>
      <w:proofErr w:type="spellStart"/>
      <w:r w:rsidRPr="009E4A67">
        <w:t>Tanyeri</w:t>
      </w:r>
      <w:proofErr w:type="spellEnd"/>
      <w:r w:rsidRPr="009E4A67">
        <w:t xml:space="preserve"> Site, and Askar Site were identified as priority structures for transformation, and it was also suggested that </w:t>
      </w:r>
      <w:proofErr w:type="spellStart"/>
      <w:r w:rsidRPr="009E4A67">
        <w:t>Barboros</w:t>
      </w:r>
      <w:proofErr w:type="spellEnd"/>
      <w:r w:rsidRPr="009E4A67">
        <w:t xml:space="preserve"> and </w:t>
      </w:r>
      <w:proofErr w:type="spellStart"/>
      <w:r w:rsidRPr="009E4A67">
        <w:t>Bahariye</w:t>
      </w:r>
      <w:proofErr w:type="spellEnd"/>
      <w:r w:rsidRPr="009E4A67">
        <w:t xml:space="preserve"> Streets be included in the project scope. Additionally, it was mentioned that some detached houses built in the 1990s in the neighborhood may also require urban transformation.</w:t>
      </w:r>
    </w:p>
    <w:p w14:paraId="319E1E2D" w14:textId="635929B1" w:rsidR="002F7A0B" w:rsidRPr="009E4A67" w:rsidRDefault="002F7A0B" w:rsidP="00751DE3">
      <w:pPr>
        <w:spacing w:line="360" w:lineRule="auto"/>
        <w:jc w:val="both"/>
        <w:rPr>
          <w:b/>
          <w:bCs/>
        </w:rPr>
      </w:pPr>
      <w:proofErr w:type="spellStart"/>
      <w:r w:rsidRPr="009E4A67">
        <w:rPr>
          <w:b/>
          <w:bCs/>
        </w:rPr>
        <w:t>Kuzey</w:t>
      </w:r>
      <w:proofErr w:type="spellEnd"/>
      <w:r w:rsidRPr="009E4A67">
        <w:rPr>
          <w:b/>
          <w:bCs/>
        </w:rPr>
        <w:t xml:space="preserve"> Neighborhood Muhtar’s Office, </w:t>
      </w:r>
      <w:proofErr w:type="spellStart"/>
      <w:r w:rsidRPr="009E4A67">
        <w:rPr>
          <w:b/>
          <w:bCs/>
        </w:rPr>
        <w:t>Körfez</w:t>
      </w:r>
      <w:proofErr w:type="spellEnd"/>
      <w:r w:rsidRPr="009E4A67">
        <w:rPr>
          <w:b/>
          <w:bCs/>
        </w:rPr>
        <w:t xml:space="preserve"> District</w:t>
      </w:r>
    </w:p>
    <w:p w14:paraId="415E28C5" w14:textId="7E4A93A3" w:rsidR="002F7A0B" w:rsidRPr="009E4A67" w:rsidRDefault="00E26A4C" w:rsidP="00751DE3">
      <w:pPr>
        <w:spacing w:line="360" w:lineRule="auto"/>
        <w:jc w:val="both"/>
      </w:pPr>
      <w:r w:rsidRPr="009E4A67">
        <w:t xml:space="preserve">An information meeting was held at the Muhtar’s Office of </w:t>
      </w:r>
      <w:proofErr w:type="spellStart"/>
      <w:r w:rsidRPr="009E4A67">
        <w:t>Kuzey</w:t>
      </w:r>
      <w:proofErr w:type="spellEnd"/>
      <w:r w:rsidRPr="009E4A67">
        <w:t xml:space="preserve"> Neighborhood. Details regarding the transformation process of risky structures under the </w:t>
      </w:r>
      <w:r w:rsidR="003761F7">
        <w:t>CDRC</w:t>
      </w:r>
      <w:r w:rsidRPr="009E4A67">
        <w:t xml:space="preserve"> Project were provided. It was stated that there was a positive approach toward the project and that the process was supported. However, it was also mentioned that the low-income level in the neighborhood and property ownership issues, such as land registry records on some parcels, could negatively affect the demand for the project. A request was made for the preparation and distribution of informational brochures to ensure more accurate communication of the project to the public and neighborhood residents.</w:t>
      </w:r>
    </w:p>
    <w:p w14:paraId="75A40B3D" w14:textId="3E008A2B" w:rsidR="00261FB9" w:rsidRPr="009E4A67" w:rsidRDefault="00261FB9" w:rsidP="00751DE3">
      <w:pPr>
        <w:spacing w:line="360" w:lineRule="auto"/>
        <w:jc w:val="both"/>
        <w:rPr>
          <w:b/>
          <w:bCs/>
        </w:rPr>
      </w:pPr>
      <w:proofErr w:type="spellStart"/>
      <w:r w:rsidRPr="009E4A67">
        <w:rPr>
          <w:b/>
          <w:bCs/>
        </w:rPr>
        <w:t>Çenedağ</w:t>
      </w:r>
      <w:proofErr w:type="spellEnd"/>
      <w:r w:rsidRPr="009E4A67">
        <w:rPr>
          <w:b/>
          <w:bCs/>
        </w:rPr>
        <w:t xml:space="preserve"> Neighborhood Muhtar’s Office, İzmit District</w:t>
      </w:r>
    </w:p>
    <w:p w14:paraId="0FDB42C3" w14:textId="0E0EC775" w:rsidR="00261FB9" w:rsidRPr="009E4A67" w:rsidRDefault="00261FB9" w:rsidP="00751DE3">
      <w:pPr>
        <w:spacing w:line="360" w:lineRule="auto"/>
        <w:jc w:val="both"/>
      </w:pPr>
      <w:r w:rsidRPr="009E4A67">
        <w:t xml:space="preserve">Within the scope of the </w:t>
      </w:r>
      <w:r w:rsidR="003761F7">
        <w:t>CDRC</w:t>
      </w:r>
      <w:r w:rsidRPr="009E4A67">
        <w:t xml:space="preserve"> Project, information was provided regarding the transformation process of risky buildings. The Project was expressed to be supported by the </w:t>
      </w:r>
      <w:proofErr w:type="spellStart"/>
      <w:r w:rsidRPr="009E4A67">
        <w:t>muhtar</w:t>
      </w:r>
      <w:proofErr w:type="spellEnd"/>
      <w:r w:rsidRPr="009E4A67">
        <w:t xml:space="preserve"> of </w:t>
      </w:r>
      <w:proofErr w:type="spellStart"/>
      <w:r w:rsidRPr="009E4A67">
        <w:t>Çenedağ</w:t>
      </w:r>
      <w:proofErr w:type="spellEnd"/>
      <w:r w:rsidRPr="009E4A67">
        <w:t xml:space="preserve"> Neighborhood, and it was emphasized that </w:t>
      </w:r>
      <w:proofErr w:type="spellStart"/>
      <w:r w:rsidRPr="009E4A67">
        <w:t>Çenedağ</w:t>
      </w:r>
      <w:proofErr w:type="spellEnd"/>
      <w:r w:rsidRPr="009E4A67">
        <w:t xml:space="preserve"> should be considered as one of the priority areas for transformation due to its current building stock. It was noted that many buildings which were severely damaged during the 1999 Marmara Earthquake are still being used, posing a significant risk, and it was underlined that the transformation activities should be initiated without delay.</w:t>
      </w:r>
      <w:r w:rsidRPr="001D4945">
        <w:t xml:space="preserve"> </w:t>
      </w:r>
      <w:r w:rsidRPr="009E4A67">
        <w:t>The importance of implementing the process on a large scale and through a phased planning approach was emphasized.</w:t>
      </w:r>
    </w:p>
    <w:p w14:paraId="0912969B" w14:textId="1E7EF757" w:rsidR="00261FB9" w:rsidRPr="009E4A67" w:rsidRDefault="00261FB9" w:rsidP="00751DE3">
      <w:pPr>
        <w:spacing w:line="360" w:lineRule="auto"/>
        <w:jc w:val="both"/>
        <w:rPr>
          <w:b/>
          <w:bCs/>
        </w:rPr>
      </w:pPr>
      <w:proofErr w:type="spellStart"/>
      <w:r w:rsidRPr="009E4A67">
        <w:rPr>
          <w:b/>
          <w:bCs/>
        </w:rPr>
        <w:t>Dumlupınar</w:t>
      </w:r>
      <w:proofErr w:type="spellEnd"/>
      <w:r w:rsidRPr="009E4A67">
        <w:rPr>
          <w:b/>
          <w:bCs/>
        </w:rPr>
        <w:t xml:space="preserve"> Neighborhood Muhtar’s Office, </w:t>
      </w:r>
      <w:proofErr w:type="spellStart"/>
      <w:r w:rsidRPr="009E4A67">
        <w:rPr>
          <w:b/>
          <w:bCs/>
        </w:rPr>
        <w:t>Gölcük</w:t>
      </w:r>
      <w:proofErr w:type="spellEnd"/>
      <w:r w:rsidRPr="009E4A67">
        <w:rPr>
          <w:b/>
          <w:bCs/>
        </w:rPr>
        <w:t xml:space="preserve"> District</w:t>
      </w:r>
    </w:p>
    <w:p w14:paraId="77F7D0B1" w14:textId="680694EA" w:rsidR="00261FB9" w:rsidRPr="009E4A67" w:rsidRDefault="00261FB9" w:rsidP="00751DE3">
      <w:pPr>
        <w:spacing w:line="360" w:lineRule="auto"/>
        <w:jc w:val="both"/>
      </w:pPr>
      <w:r w:rsidRPr="009E4A67">
        <w:t xml:space="preserve">During the meeting held with the </w:t>
      </w:r>
      <w:proofErr w:type="spellStart"/>
      <w:r w:rsidRPr="009E4A67">
        <w:t>muhtar</w:t>
      </w:r>
      <w:proofErr w:type="spellEnd"/>
      <w:r w:rsidRPr="009E4A67">
        <w:t xml:space="preserve"> of </w:t>
      </w:r>
      <w:proofErr w:type="spellStart"/>
      <w:r w:rsidRPr="009E4A67">
        <w:t>Dumlupınar</w:t>
      </w:r>
      <w:proofErr w:type="spellEnd"/>
      <w:r w:rsidRPr="009E4A67">
        <w:t xml:space="preserve"> Neighborhood, information was provided regarding the transformation process of risky buildings within the scope of the </w:t>
      </w:r>
      <w:r w:rsidR="003761F7">
        <w:t>CDRC</w:t>
      </w:r>
      <w:r w:rsidRPr="009E4A67">
        <w:t xml:space="preserve"> Project. It was noted by the </w:t>
      </w:r>
      <w:proofErr w:type="spellStart"/>
      <w:r w:rsidRPr="009E4A67">
        <w:t>muhtar</w:t>
      </w:r>
      <w:proofErr w:type="spellEnd"/>
      <w:r w:rsidRPr="009E4A67">
        <w:t xml:space="preserve"> that many buildings damaged during the 1999 </w:t>
      </w:r>
      <w:proofErr w:type="spellStart"/>
      <w:r w:rsidRPr="009E4A67">
        <w:t>Gölcük</w:t>
      </w:r>
      <w:proofErr w:type="spellEnd"/>
      <w:r w:rsidRPr="009E4A67">
        <w:t xml:space="preserve"> Earthquake are still in use, and the urgency of initiating the transformation was emphasized. In addition, the importance of providing flexible loan conditions and additional financial support to facilitate access to the Project for low-income citizens was underlined.</w:t>
      </w:r>
    </w:p>
    <w:p w14:paraId="3330B64B" w14:textId="0D61B3CA" w:rsidR="00261FB9" w:rsidRPr="009E4A67" w:rsidRDefault="00261FB9" w:rsidP="00751DE3">
      <w:pPr>
        <w:spacing w:line="360" w:lineRule="auto"/>
        <w:jc w:val="both"/>
        <w:rPr>
          <w:b/>
          <w:bCs/>
        </w:rPr>
      </w:pPr>
      <w:r w:rsidRPr="009E4A67">
        <w:rPr>
          <w:b/>
          <w:bCs/>
        </w:rPr>
        <w:lastRenderedPageBreak/>
        <w:t xml:space="preserve">Merkez Neighborhood Muhtar’s Office, </w:t>
      </w:r>
      <w:proofErr w:type="spellStart"/>
      <w:r w:rsidRPr="009E4A67">
        <w:rPr>
          <w:b/>
          <w:bCs/>
        </w:rPr>
        <w:t>Gölcük</w:t>
      </w:r>
      <w:proofErr w:type="spellEnd"/>
      <w:r w:rsidRPr="009E4A67">
        <w:rPr>
          <w:b/>
          <w:bCs/>
        </w:rPr>
        <w:t xml:space="preserve"> District</w:t>
      </w:r>
    </w:p>
    <w:p w14:paraId="79014D2F" w14:textId="5F8BC4CD" w:rsidR="006034B6" w:rsidRPr="009E4A67" w:rsidRDefault="006034B6" w:rsidP="00751DE3">
      <w:pPr>
        <w:spacing w:line="360" w:lineRule="auto"/>
        <w:jc w:val="both"/>
      </w:pPr>
      <w:r w:rsidRPr="009E4A67">
        <w:t xml:space="preserve">Within the scope of the </w:t>
      </w:r>
      <w:r w:rsidR="003761F7">
        <w:t>CDRC</w:t>
      </w:r>
      <w:r w:rsidRPr="009E4A67">
        <w:t xml:space="preserve"> Project, information was provided regarding the transformation process of risky buildings. It was stated by the </w:t>
      </w:r>
      <w:proofErr w:type="spellStart"/>
      <w:r w:rsidRPr="009E4A67">
        <w:t>muhtar</w:t>
      </w:r>
      <w:proofErr w:type="spellEnd"/>
      <w:r w:rsidRPr="009E4A67">
        <w:t xml:space="preserve"> of Merkez Neighborhood that the neighborhood has a high proportion of retirees, and this group does not consider the current loan conditions to be sufficiently appealing. It was further noted that the insufficiency of rental assistance may lead to hesitations among some citizens regarding participation in the Project.</w:t>
      </w:r>
    </w:p>
    <w:p w14:paraId="339CF115" w14:textId="77777777" w:rsidR="006034B6" w:rsidRPr="009E4A67" w:rsidRDefault="006034B6" w:rsidP="00751DE3">
      <w:pPr>
        <w:spacing w:line="360" w:lineRule="auto"/>
        <w:jc w:val="both"/>
        <w:rPr>
          <w:b/>
          <w:bCs/>
        </w:rPr>
      </w:pPr>
      <w:r w:rsidRPr="009E4A67">
        <w:rPr>
          <w:b/>
          <w:bCs/>
        </w:rPr>
        <w:t>The Women and Democracy Foundation (KADEM)</w:t>
      </w:r>
    </w:p>
    <w:p w14:paraId="41FB0E05" w14:textId="1009C69D" w:rsidR="006034B6" w:rsidRPr="009E4A67" w:rsidRDefault="006034B6" w:rsidP="00751DE3">
      <w:pPr>
        <w:spacing w:line="360" w:lineRule="auto"/>
        <w:jc w:val="both"/>
      </w:pPr>
      <w:r w:rsidRPr="009E4A67">
        <w:t xml:space="preserve">During the meeting held with the </w:t>
      </w:r>
      <w:proofErr w:type="spellStart"/>
      <w:r w:rsidRPr="009E4A67">
        <w:t>Kocaeli</w:t>
      </w:r>
      <w:proofErr w:type="spellEnd"/>
      <w:r w:rsidRPr="009E4A67">
        <w:t xml:space="preserve"> Representative Office of the Women and Democracy Foundation (KADEM), information was provided regarding the transformation process of risky buildings within the scope of the Climate and Disaster Resilient Cities Project. It was stated by the KADEM </w:t>
      </w:r>
      <w:proofErr w:type="spellStart"/>
      <w:r w:rsidRPr="009E4A67">
        <w:t>Kocaeli</w:t>
      </w:r>
      <w:proofErr w:type="spellEnd"/>
      <w:r w:rsidRPr="009E4A67">
        <w:t xml:space="preserve"> Representative that conveying the Project to the foundation was considered important, as women play a decisive role in household decision-making processes and the Project holds particular significance for female-headed households. During the meeting, it was communicated that an additional interest rate </w:t>
      </w:r>
      <w:r w:rsidR="00422D96">
        <w:t>discount</w:t>
      </w:r>
      <w:r w:rsidR="00422D96" w:rsidRPr="009E4A67">
        <w:t xml:space="preserve"> </w:t>
      </w:r>
      <w:r w:rsidRPr="009E4A67">
        <w:t>would be applied in cases where the person responsible for sustaining the household is a woman. It was expressed that this advantage would be conveyed to women and would encourage participation in the Project.</w:t>
      </w:r>
    </w:p>
    <w:p w14:paraId="6D5764D9" w14:textId="1E0EB5DB" w:rsidR="006034B6" w:rsidRPr="009E4A67" w:rsidRDefault="006034B6" w:rsidP="00751DE3">
      <w:pPr>
        <w:spacing w:line="360" w:lineRule="auto"/>
        <w:jc w:val="both"/>
        <w:rPr>
          <w:b/>
          <w:bCs/>
        </w:rPr>
      </w:pPr>
      <w:r w:rsidRPr="009E4A67">
        <w:rPr>
          <w:b/>
          <w:bCs/>
        </w:rPr>
        <w:t>East Marmara Development Agency</w:t>
      </w:r>
      <w:r w:rsidR="00422D96">
        <w:rPr>
          <w:b/>
          <w:bCs/>
        </w:rPr>
        <w:t xml:space="preserve"> (MARKA)</w:t>
      </w:r>
    </w:p>
    <w:p w14:paraId="33BF9DD7" w14:textId="62153C37" w:rsidR="006034B6" w:rsidRPr="009E4A67" w:rsidRDefault="00D969A0" w:rsidP="00751DE3">
      <w:pPr>
        <w:spacing w:line="360" w:lineRule="auto"/>
        <w:jc w:val="both"/>
      </w:pPr>
      <w:r w:rsidRPr="009E4A67">
        <w:t xml:space="preserve">During the meeting, </w:t>
      </w:r>
      <w:r w:rsidR="00762070">
        <w:t xml:space="preserve">the stakeholders displayed </w:t>
      </w:r>
      <w:r w:rsidRPr="009E4A67">
        <w:t xml:space="preserve">a generally positive and constructive approach </w:t>
      </w:r>
      <w:r w:rsidR="00762070">
        <w:t xml:space="preserve">for </w:t>
      </w:r>
      <w:r w:rsidRPr="009E4A67">
        <w:t>the Project. It was stated that the Project is considered to offer significant opportunities for citizens and to provide economic advantages. It was noted that the loan supports and transformation processes are regarded as concrete contributions to the improvement of living conditions for the local population. Furthermore, it was indicated that support would be extended for information and promotional activities to ensure broader dissemination of the Project at the local level. In this context, it was conveyed that citizens could be informed and guided through active involvement, and that the dissemination of Project-related knowledge within communities could be made to convey the information about the Project to their communities, provided that adequate informational materials are made available.</w:t>
      </w:r>
    </w:p>
    <w:p w14:paraId="63526B89" w14:textId="61201098" w:rsidR="006034B6" w:rsidRPr="009E4A67" w:rsidRDefault="00D969A0" w:rsidP="00751DE3">
      <w:pPr>
        <w:spacing w:line="360" w:lineRule="auto"/>
        <w:jc w:val="both"/>
        <w:rPr>
          <w:b/>
          <w:bCs/>
        </w:rPr>
      </w:pPr>
      <w:proofErr w:type="spellStart"/>
      <w:r w:rsidRPr="009E4A67">
        <w:rPr>
          <w:b/>
          <w:bCs/>
        </w:rPr>
        <w:t>Kocaeli</w:t>
      </w:r>
      <w:proofErr w:type="spellEnd"/>
      <w:r w:rsidRPr="009E4A67">
        <w:rPr>
          <w:b/>
          <w:bCs/>
        </w:rPr>
        <w:t xml:space="preserve"> Ecological Life Association</w:t>
      </w:r>
    </w:p>
    <w:p w14:paraId="7783B144" w14:textId="339CC37D" w:rsidR="00D969A0" w:rsidRPr="009E4A67" w:rsidRDefault="0095458B" w:rsidP="00751DE3">
      <w:pPr>
        <w:spacing w:line="360" w:lineRule="auto"/>
        <w:jc w:val="both"/>
      </w:pPr>
      <w:r w:rsidRPr="009E4A67">
        <w:lastRenderedPageBreak/>
        <w:t xml:space="preserve">During the meeting, the </w:t>
      </w:r>
      <w:r w:rsidR="00762070">
        <w:t>CDRC</w:t>
      </w:r>
      <w:r w:rsidRPr="009E4A67">
        <w:t xml:space="preserve"> Project was introduced, and information was provided regarding the loan support offered under the Project. It was stated that the implementation of the Project through direct engagement with non-governmental </w:t>
      </w:r>
      <w:r w:rsidR="00762070" w:rsidRPr="00762070">
        <w:t>organizations</w:t>
      </w:r>
      <w:r w:rsidRPr="009E4A67">
        <w:t xml:space="preserve"> was considered important. Considering the established way of life in rural areas, it was assessed that the implementation of the Project in such regions would provide significant advantages. It was noted by the representative that various village visits had previously been conducted, during which direct contact had been established with rural residents. In this context, it was expressed that active contributions could be made in the field to ensure clearer communication of the Project in rural areas.</w:t>
      </w:r>
    </w:p>
    <w:p w14:paraId="00BE16D4" w14:textId="69224F3F" w:rsidR="00D969A0" w:rsidRPr="009E4A67" w:rsidRDefault="0095458B" w:rsidP="00751DE3">
      <w:pPr>
        <w:spacing w:line="360" w:lineRule="auto"/>
        <w:jc w:val="both"/>
      </w:pPr>
      <w:r w:rsidRPr="009E4A67">
        <w:t>Comprehensive explanations were provided in response to the questions raised about block-based transformation. It was conveyed that, if multiple parcel owners located within a single block reach an agreement among themselves, block-based transformation could be carried out through land consolidation in line with the current zoning plan. It was stated that this model of transformation would contribute to the healthy renewal of the physical environment and would enable rights holders to proceed with less financial burden.</w:t>
      </w:r>
    </w:p>
    <w:p w14:paraId="6BA88866" w14:textId="77777777" w:rsidR="006034B6" w:rsidRPr="009E4A67" w:rsidRDefault="006034B6" w:rsidP="00751DE3">
      <w:pPr>
        <w:spacing w:line="360" w:lineRule="auto"/>
        <w:jc w:val="both"/>
        <w:rPr>
          <w:b/>
          <w:bCs/>
        </w:rPr>
      </w:pPr>
      <w:proofErr w:type="spellStart"/>
      <w:r w:rsidRPr="009E4A67">
        <w:rPr>
          <w:b/>
          <w:bCs/>
        </w:rPr>
        <w:t>Kocaeli</w:t>
      </w:r>
      <w:proofErr w:type="spellEnd"/>
      <w:r w:rsidRPr="009E4A67">
        <w:rPr>
          <w:b/>
          <w:bCs/>
        </w:rPr>
        <w:t xml:space="preserve"> Governorship Violence Prevention and Monitoring Center (ŞÖNİM)</w:t>
      </w:r>
    </w:p>
    <w:p w14:paraId="7912B5CC" w14:textId="532ED5A9" w:rsidR="00771EF0" w:rsidRPr="009E4A67" w:rsidRDefault="00771EF0" w:rsidP="00751DE3">
      <w:pPr>
        <w:spacing w:line="360" w:lineRule="auto"/>
        <w:jc w:val="both"/>
      </w:pPr>
      <w:r w:rsidRPr="009E4A67">
        <w:t xml:space="preserve">During the meeting, the </w:t>
      </w:r>
      <w:r w:rsidR="009127AA">
        <w:t>CDRC</w:t>
      </w:r>
      <w:r w:rsidRPr="009E4A67">
        <w:t xml:space="preserve"> Project was introduced, and based on the information shared regarding the loan support provided under the Project, it was emphasized that the multifaceted nature of the Project has created a positive impression within the community. It was stated that, in order to strengthen stakeholders’ trust in the Project, a communication strategy should be developed that reflects the Project more effectively and considers stakeholder expectations.</w:t>
      </w:r>
    </w:p>
    <w:p w14:paraId="15D933B5" w14:textId="5DD548AC" w:rsidR="0095458B" w:rsidRPr="009E4A67" w:rsidRDefault="00771EF0" w:rsidP="00751DE3">
      <w:pPr>
        <w:spacing w:line="360" w:lineRule="auto"/>
        <w:jc w:val="both"/>
      </w:pPr>
      <w:r w:rsidRPr="009E4A67">
        <w:t>In addition, it was stated that informative activities targeting parents could be organized in collaboration with the Ministry of National Education, that voluntary information efforts could be carried out in public spaces, and that the distribution of brochures and materials to be prepared would contribute to the overall information process. It was also noted that incorporating Project content into internal institutional training programs would be beneficial.</w:t>
      </w:r>
    </w:p>
    <w:p w14:paraId="40ED4D3B" w14:textId="77777777" w:rsidR="00771EF0" w:rsidRPr="009E4A67" w:rsidRDefault="00771EF0" w:rsidP="00751DE3">
      <w:pPr>
        <w:spacing w:line="360" w:lineRule="auto"/>
        <w:jc w:val="both"/>
        <w:rPr>
          <w:b/>
          <w:bCs/>
        </w:rPr>
      </w:pPr>
      <w:proofErr w:type="spellStart"/>
      <w:r w:rsidRPr="009E4A67">
        <w:rPr>
          <w:b/>
          <w:bCs/>
        </w:rPr>
        <w:t>Kocaeli</w:t>
      </w:r>
      <w:proofErr w:type="spellEnd"/>
      <w:r w:rsidRPr="009E4A67">
        <w:rPr>
          <w:b/>
          <w:bCs/>
        </w:rPr>
        <w:t xml:space="preserve"> City Council</w:t>
      </w:r>
    </w:p>
    <w:p w14:paraId="70ECDCA8" w14:textId="254DB242" w:rsidR="0095458B" w:rsidRPr="009E4A67" w:rsidRDefault="00771EF0" w:rsidP="00751DE3">
      <w:pPr>
        <w:spacing w:line="360" w:lineRule="auto"/>
        <w:jc w:val="both"/>
      </w:pPr>
      <w:r w:rsidRPr="009E4A67">
        <w:t>During the meeting held with the City Council, the C</w:t>
      </w:r>
      <w:r w:rsidR="00135EC6">
        <w:t>DRC</w:t>
      </w:r>
      <w:r w:rsidRPr="009E4A67">
        <w:t xml:space="preserve"> Project was introduced, and information was provided regarding the loan support offered under the Project. The objectives of the Project, the implementation process, and the financial supports were outlined. Clarifications were made </w:t>
      </w:r>
      <w:r w:rsidRPr="009E4A67">
        <w:lastRenderedPageBreak/>
        <w:t xml:space="preserve">regarding the loan conditions, application types, and interest rate reduction criteria. It was conveyed during the meeting that brochures to be prepared within the scope of the Project would be needed to support the information process, and that sharing these materials with local stakeholder institutions would be considered beneficial. The financial supports, technical conveniences, and the roadmap planned for the transformation process were assessed as an important need specific to </w:t>
      </w:r>
      <w:proofErr w:type="spellStart"/>
      <w:r w:rsidRPr="009E4A67">
        <w:t>Kocaeli</w:t>
      </w:r>
      <w:proofErr w:type="spellEnd"/>
      <w:r w:rsidRPr="009E4A67">
        <w:t xml:space="preserve">. At the conclusion of the meeting, it was emphasized that the local dissemination of </w:t>
      </w:r>
      <w:r w:rsidR="00135EC6">
        <w:t>information</w:t>
      </w:r>
      <w:r w:rsidRPr="009E4A67">
        <w:t xml:space="preserve"> </w:t>
      </w:r>
      <w:r w:rsidR="00135EC6">
        <w:t>is of</w:t>
      </w:r>
      <w:r w:rsidR="00135EC6" w:rsidRPr="009E4A67">
        <w:t xml:space="preserve"> </w:t>
      </w:r>
      <w:r w:rsidRPr="009E4A67">
        <w:t>particular importance, and that enhanced collaboration among stakeholders would contribute to increased participation.</w:t>
      </w:r>
    </w:p>
    <w:p w14:paraId="78175CD0" w14:textId="736ECFC4" w:rsidR="00771EF0" w:rsidRPr="009E4A67" w:rsidRDefault="00771EF0" w:rsidP="00751DE3">
      <w:pPr>
        <w:spacing w:line="360" w:lineRule="auto"/>
        <w:jc w:val="both"/>
        <w:rPr>
          <w:b/>
          <w:bCs/>
        </w:rPr>
      </w:pPr>
      <w:r w:rsidRPr="009E4A67">
        <w:rPr>
          <w:b/>
          <w:bCs/>
        </w:rPr>
        <w:t xml:space="preserve">Mustafa </w:t>
      </w:r>
      <w:proofErr w:type="spellStart"/>
      <w:r w:rsidRPr="009E4A67">
        <w:rPr>
          <w:b/>
          <w:bCs/>
        </w:rPr>
        <w:t>Paşa</w:t>
      </w:r>
      <w:proofErr w:type="spellEnd"/>
      <w:r w:rsidRPr="009E4A67">
        <w:rPr>
          <w:b/>
          <w:bCs/>
        </w:rPr>
        <w:t xml:space="preserve"> Neighborhood Muhtar’s Office, </w:t>
      </w:r>
      <w:proofErr w:type="spellStart"/>
      <w:r w:rsidRPr="009E4A67">
        <w:rPr>
          <w:b/>
          <w:bCs/>
        </w:rPr>
        <w:t>Gebze</w:t>
      </w:r>
      <w:proofErr w:type="spellEnd"/>
      <w:r w:rsidRPr="009E4A67">
        <w:rPr>
          <w:b/>
          <w:bCs/>
        </w:rPr>
        <w:t xml:space="preserve"> District</w:t>
      </w:r>
    </w:p>
    <w:p w14:paraId="255D324E" w14:textId="3F1BBCD5" w:rsidR="00771EF0" w:rsidRPr="009E4A67" w:rsidRDefault="00771EF0" w:rsidP="00751DE3">
      <w:pPr>
        <w:spacing w:line="360" w:lineRule="auto"/>
        <w:jc w:val="both"/>
      </w:pPr>
      <w:r w:rsidRPr="009E4A67">
        <w:t xml:space="preserve">During the information meeting held with the </w:t>
      </w:r>
      <w:proofErr w:type="spellStart"/>
      <w:r w:rsidRPr="009E4A67">
        <w:t>muhtar</w:t>
      </w:r>
      <w:proofErr w:type="spellEnd"/>
      <w:r w:rsidRPr="009E4A67">
        <w:t xml:space="preserve"> of Mustafa </w:t>
      </w:r>
      <w:proofErr w:type="spellStart"/>
      <w:r w:rsidRPr="009E4A67">
        <w:t>Paşa</w:t>
      </w:r>
      <w:proofErr w:type="spellEnd"/>
      <w:r w:rsidRPr="009E4A67">
        <w:t xml:space="preserve"> Neighborhood in </w:t>
      </w:r>
      <w:proofErr w:type="spellStart"/>
      <w:r w:rsidRPr="009E4A67">
        <w:t>Gebze</w:t>
      </w:r>
      <w:proofErr w:type="spellEnd"/>
      <w:r w:rsidRPr="009E4A67">
        <w:t xml:space="preserve">, it was conveyed that a significant number of risky buildings are present in the neighborhood, and that financial conditions are considered a determining factor in the participation of low-income citizens in the transformation process. In this regard, it was emphasized that flexibility in loan conditions should be ensured and that tailored support mechanisms for low-income groups should be established. It was assessed that the introduction of flexible payment plans and the provision of additional financial assistance for low-income households would facilitate access to the Project. A request was made for brochures to be prepared and distributed using simple language to enhance public understanding of the Project. At the end of the meeting, it was expressed that active support would be provided by the </w:t>
      </w:r>
      <w:proofErr w:type="spellStart"/>
      <w:r w:rsidRPr="009E4A67">
        <w:t>muhtar</w:t>
      </w:r>
      <w:proofErr w:type="spellEnd"/>
      <w:r w:rsidRPr="009E4A67">
        <w:t xml:space="preserve"> for the implementation of information and guidance activities in the neighborhood</w:t>
      </w:r>
      <w:r w:rsidR="00887638" w:rsidRPr="009E4A67">
        <w:t>.</w:t>
      </w:r>
    </w:p>
    <w:p w14:paraId="6FCEF1DE" w14:textId="77777777" w:rsidR="006034B6" w:rsidRPr="009E4A67" w:rsidRDefault="006034B6" w:rsidP="00751DE3">
      <w:pPr>
        <w:spacing w:line="360" w:lineRule="auto"/>
        <w:jc w:val="both"/>
        <w:rPr>
          <w:b/>
          <w:bCs/>
        </w:rPr>
      </w:pPr>
      <w:proofErr w:type="spellStart"/>
      <w:r w:rsidRPr="009E4A67">
        <w:rPr>
          <w:b/>
          <w:bCs/>
        </w:rPr>
        <w:t>Kazım</w:t>
      </w:r>
      <w:proofErr w:type="spellEnd"/>
      <w:r w:rsidRPr="009E4A67">
        <w:rPr>
          <w:b/>
          <w:bCs/>
        </w:rPr>
        <w:t xml:space="preserve"> </w:t>
      </w:r>
      <w:proofErr w:type="spellStart"/>
      <w:r w:rsidRPr="009E4A67">
        <w:rPr>
          <w:b/>
          <w:bCs/>
        </w:rPr>
        <w:t>Karabekir</w:t>
      </w:r>
      <w:proofErr w:type="spellEnd"/>
      <w:r w:rsidRPr="009E4A67">
        <w:rPr>
          <w:b/>
          <w:bCs/>
        </w:rPr>
        <w:t xml:space="preserve"> Neighborhood Muhtar’s Office, </w:t>
      </w:r>
      <w:proofErr w:type="spellStart"/>
      <w:r w:rsidRPr="009E4A67">
        <w:rPr>
          <w:b/>
          <w:bCs/>
        </w:rPr>
        <w:t>Darıca</w:t>
      </w:r>
      <w:proofErr w:type="spellEnd"/>
      <w:r w:rsidRPr="009E4A67">
        <w:rPr>
          <w:b/>
          <w:bCs/>
        </w:rPr>
        <w:t xml:space="preserve"> District</w:t>
      </w:r>
    </w:p>
    <w:p w14:paraId="34317229" w14:textId="67F54E0F" w:rsidR="00887638" w:rsidRPr="009E4A67" w:rsidRDefault="00887638" w:rsidP="00751DE3">
      <w:pPr>
        <w:spacing w:line="360" w:lineRule="auto"/>
        <w:jc w:val="both"/>
      </w:pPr>
      <w:r w:rsidRPr="009E4A67">
        <w:t xml:space="preserve">During the information meeting held with the </w:t>
      </w:r>
      <w:proofErr w:type="spellStart"/>
      <w:r w:rsidRPr="009E4A67">
        <w:t>muhtar</w:t>
      </w:r>
      <w:proofErr w:type="spellEnd"/>
      <w:r w:rsidRPr="009E4A67">
        <w:t xml:space="preserve"> of </w:t>
      </w:r>
      <w:proofErr w:type="spellStart"/>
      <w:r w:rsidRPr="009E4A67">
        <w:t>Kazım</w:t>
      </w:r>
      <w:proofErr w:type="spellEnd"/>
      <w:r w:rsidRPr="009E4A67">
        <w:t xml:space="preserve"> </w:t>
      </w:r>
      <w:proofErr w:type="spellStart"/>
      <w:r w:rsidRPr="009E4A67">
        <w:t>Karabekir</w:t>
      </w:r>
      <w:proofErr w:type="spellEnd"/>
      <w:r w:rsidRPr="009E4A67">
        <w:t xml:space="preserve"> Neighborhood, it was indicated that the project was positively received and that the residents of </w:t>
      </w:r>
      <w:proofErr w:type="spellStart"/>
      <w:r w:rsidRPr="009E4A67">
        <w:t>Darıca</w:t>
      </w:r>
      <w:proofErr w:type="spellEnd"/>
      <w:r w:rsidRPr="009E4A67">
        <w:t xml:space="preserve"> were considered ready for transformation. It was noted that there is a high demand for urban transformation in the district, with approximately 380 independent units having already submitted signed petitions in support of the process. It was emphasized that a block-based transformation model was considered more suitable for </w:t>
      </w:r>
      <w:proofErr w:type="spellStart"/>
      <w:r w:rsidRPr="009E4A67">
        <w:t>Darıca</w:t>
      </w:r>
      <w:proofErr w:type="spellEnd"/>
      <w:r w:rsidRPr="009E4A67">
        <w:t xml:space="preserve">, particularly due to the problematic ground conditions in the neighborhoods of </w:t>
      </w:r>
      <w:proofErr w:type="spellStart"/>
      <w:r w:rsidRPr="009E4A67">
        <w:t>Osmangazi</w:t>
      </w:r>
      <w:proofErr w:type="spellEnd"/>
      <w:r w:rsidRPr="009E4A67">
        <w:t xml:space="preserve">, </w:t>
      </w:r>
      <w:proofErr w:type="spellStart"/>
      <w:r w:rsidRPr="009E4A67">
        <w:t>Nenehatun</w:t>
      </w:r>
      <w:proofErr w:type="spellEnd"/>
      <w:r w:rsidRPr="009E4A67">
        <w:t xml:space="preserve">, and </w:t>
      </w:r>
      <w:proofErr w:type="spellStart"/>
      <w:r w:rsidRPr="009E4A67">
        <w:t>Kazım</w:t>
      </w:r>
      <w:proofErr w:type="spellEnd"/>
      <w:r w:rsidRPr="009E4A67">
        <w:t xml:space="preserve"> </w:t>
      </w:r>
      <w:proofErr w:type="spellStart"/>
      <w:r w:rsidRPr="009E4A67">
        <w:t>Karabekir</w:t>
      </w:r>
      <w:proofErr w:type="spellEnd"/>
      <w:r w:rsidRPr="009E4A67">
        <w:t xml:space="preserve">, which were recommended to be prioritized as transformation areas. It was further noted that some buildings damaged during the 1999 earthquake are still in use, thereby underscoring the urgency of the transformation. It was suggested that information and </w:t>
      </w:r>
      <w:r w:rsidRPr="009E4A67">
        <w:lastRenderedPageBreak/>
        <w:t xml:space="preserve">engagement activities could be conducted more effectively through the </w:t>
      </w:r>
      <w:proofErr w:type="spellStart"/>
      <w:r w:rsidRPr="009E4A67">
        <w:t>muhtars</w:t>
      </w:r>
      <w:proofErr w:type="spellEnd"/>
      <w:r w:rsidRPr="009E4A67">
        <w:t xml:space="preserve">, and support was expressed for the organization of a large-scale meeting involving all neighborhood </w:t>
      </w:r>
      <w:proofErr w:type="spellStart"/>
      <w:r w:rsidRPr="009E4A67">
        <w:t>muhtars</w:t>
      </w:r>
      <w:proofErr w:type="spellEnd"/>
      <w:r w:rsidRPr="009E4A67">
        <w:t xml:space="preserve">. At the conclusion of the meeting, it was indicated that active contribution would be made by the </w:t>
      </w:r>
      <w:proofErr w:type="spellStart"/>
      <w:r w:rsidRPr="009E4A67">
        <w:t>muhtar</w:t>
      </w:r>
      <w:proofErr w:type="spellEnd"/>
      <w:r w:rsidRPr="009E4A67">
        <w:t xml:space="preserve"> to the site visits and information activities to be carried out as part of the Project.</w:t>
      </w:r>
    </w:p>
    <w:p w14:paraId="7121C26A" w14:textId="301F19E7" w:rsidR="006034B6" w:rsidRPr="009E4A67" w:rsidRDefault="006034B6" w:rsidP="00751DE3">
      <w:pPr>
        <w:spacing w:line="360" w:lineRule="auto"/>
        <w:jc w:val="both"/>
        <w:rPr>
          <w:b/>
          <w:bCs/>
        </w:rPr>
      </w:pPr>
      <w:proofErr w:type="spellStart"/>
      <w:r w:rsidRPr="009E4A67">
        <w:rPr>
          <w:b/>
          <w:bCs/>
        </w:rPr>
        <w:t>Kocaeli</w:t>
      </w:r>
      <w:proofErr w:type="spellEnd"/>
      <w:r w:rsidRPr="009E4A67">
        <w:rPr>
          <w:b/>
          <w:bCs/>
        </w:rPr>
        <w:t xml:space="preserve"> University</w:t>
      </w:r>
    </w:p>
    <w:p w14:paraId="45992EE1" w14:textId="7FEEBC20" w:rsidR="00425A3A" w:rsidRPr="009E4A67" w:rsidRDefault="00425A3A" w:rsidP="00751DE3">
      <w:pPr>
        <w:spacing w:line="360" w:lineRule="auto"/>
        <w:jc w:val="both"/>
      </w:pPr>
      <w:r w:rsidRPr="009E4A67">
        <w:t xml:space="preserve">During the meeting, information was provided on the activities being carried out in </w:t>
      </w:r>
      <w:proofErr w:type="spellStart"/>
      <w:r w:rsidRPr="009E4A67">
        <w:t>Kocaeli</w:t>
      </w:r>
      <w:proofErr w:type="spellEnd"/>
      <w:r w:rsidRPr="009E4A67">
        <w:t xml:space="preserve"> as part of the </w:t>
      </w:r>
      <w:r w:rsidR="00396BD5">
        <w:t>CDRC Project</w:t>
      </w:r>
      <w:r w:rsidRPr="009E4A67">
        <w:t>. Questions were raised regarding applications for retrofitting, but it was clarified that this option is currently inactive. Since retrofitting costs often match or exceed the cost of new construction, available financing has been primarily allocated to reconstruction processes</w:t>
      </w:r>
      <w:r w:rsidR="00396BD5">
        <w:t>, some stakeholders expressed</w:t>
      </w:r>
      <w:r w:rsidRPr="009E4A67">
        <w:t>. It was noted that retrofitting demands may be reconsidered in the future. The requirement for contractors participating in the Project to possess at least a Class G qualification was underlined, along with the expectation of full compliance with the</w:t>
      </w:r>
      <w:r w:rsidR="00396BD5">
        <w:t xml:space="preserve"> province-level</w:t>
      </w:r>
      <w:r w:rsidRPr="009E4A67">
        <w:t xml:space="preserve"> Environmental and Social Management Plan</w:t>
      </w:r>
      <w:r w:rsidR="00396BD5">
        <w:t xml:space="preserve"> and the C-ESMP Checklist</w:t>
      </w:r>
      <w:r w:rsidRPr="009E4A67">
        <w:t xml:space="preserve">. A declaration of alignment has been submitted by contractors in this regard. Following the implementation model used in </w:t>
      </w:r>
      <w:r w:rsidR="00396BD5">
        <w:t>I</w:t>
      </w:r>
      <w:r w:rsidRPr="009E4A67">
        <w:t xml:space="preserve">zmir, it was noted that environmental and social impacts are regularly monitored, occupational health and safety practices are implemented, waste is managed effectively, and working hours compatible with community life are observed on site. It was stated that the Project is based on existing zoning plans, and any increase in </w:t>
      </w:r>
      <w:r w:rsidR="00726EF9">
        <w:t>FAR</w:t>
      </w:r>
      <w:r w:rsidRPr="009E4A67">
        <w:t xml:space="preserve"> or construction incentives is under the authority of municipalities. The applied financing model was explained as one in which loans are kept in blocked deposit accounts opened in the names of rights holders, and payments to contractors are made progressively in line with construction progress. It was shared that in certain municipalities, permit and construction fees have been waived and exemptions have been granted for excavation disposal fees, and such practices were seen as encouraging for the transformation process. The coordination established with district municipalities in </w:t>
      </w:r>
      <w:proofErr w:type="spellStart"/>
      <w:r w:rsidRPr="009E4A67">
        <w:t>Kocaeli</w:t>
      </w:r>
      <w:proofErr w:type="spellEnd"/>
      <w:r w:rsidRPr="009E4A67">
        <w:t xml:space="preserve"> was noted to have contributed to the acceleration of permitting procedures. At the end of the meeting, it was stated that field experience, contractor guidance, and information efforts targeting rights holders are regularly shared with the Ministry and the World Bank, and that feedback received is incorporated into the implementation of the Project.</w:t>
      </w:r>
    </w:p>
    <w:p w14:paraId="5755AFA8" w14:textId="14882251" w:rsidR="006034B6" w:rsidRPr="009E4A67" w:rsidRDefault="006034B6" w:rsidP="00751DE3">
      <w:pPr>
        <w:spacing w:line="360" w:lineRule="auto"/>
        <w:jc w:val="both"/>
        <w:rPr>
          <w:b/>
          <w:bCs/>
        </w:rPr>
      </w:pPr>
      <w:proofErr w:type="spellStart"/>
      <w:r w:rsidRPr="009E4A67">
        <w:rPr>
          <w:b/>
          <w:bCs/>
        </w:rPr>
        <w:t>Gebze</w:t>
      </w:r>
      <w:proofErr w:type="spellEnd"/>
      <w:r w:rsidRPr="009E4A67">
        <w:rPr>
          <w:b/>
          <w:bCs/>
        </w:rPr>
        <w:t xml:space="preserve"> Technical University</w:t>
      </w:r>
    </w:p>
    <w:p w14:paraId="097E603C" w14:textId="04B418BB" w:rsidR="001E2F84" w:rsidRPr="009E4A67" w:rsidRDefault="001E2F84" w:rsidP="00751DE3">
      <w:pPr>
        <w:spacing w:line="360" w:lineRule="auto"/>
        <w:jc w:val="both"/>
      </w:pPr>
      <w:r w:rsidRPr="009E4A67">
        <w:t xml:space="preserve">A meeting was held with </w:t>
      </w:r>
      <w:proofErr w:type="spellStart"/>
      <w:r w:rsidRPr="009E4A67">
        <w:t>Gebze</w:t>
      </w:r>
      <w:proofErr w:type="spellEnd"/>
      <w:r w:rsidRPr="009E4A67">
        <w:t xml:space="preserve"> Technical University where parcel-based and block-based urban transformation approaches were comparatively discussed. It was indicated that, due to physical </w:t>
      </w:r>
      <w:r w:rsidRPr="009E4A67">
        <w:lastRenderedPageBreak/>
        <w:t xml:space="preserve">constraints such as sloping terrain and narrow road widths, block-based transformation was considered unavoidable in certain areas. Parcel-based transformation was found to be inadequate in meeting technical requirements, such as those imposed by parking regulations, and it was emphasized that transformation decisions should be made based on pre-existing inventory studies and spatial analyses. It was reported that various incentives have been provided by </w:t>
      </w:r>
      <w:proofErr w:type="spellStart"/>
      <w:r w:rsidRPr="009E4A67">
        <w:t>Kocaeli</w:t>
      </w:r>
      <w:proofErr w:type="spellEnd"/>
      <w:r w:rsidRPr="009E4A67">
        <w:t xml:space="preserve"> Metropolitan Municipality to promote transformation; however, in some areas, the process was interrupted due to the reduction of building rights through plan notes. It was noted that this issue could be addressed by revising zoning regulations and plan notes. The need for urban transformation to be addressed not only at the parcel or block level but on a regional scale through an integrated planning approach was noted as essential. In this context, it was proposed that technical commissions should evaluate regional planning decisions in alignment with architectural design principles. In World Bank–supported projects, it was stated that the Bank monitors whether projects comply with national environmental, social, and technical regulations. It was pointed out that some plans did not align with population projections due to the lack of expansion in social infrastructure areas, indicating the need for a more holistic planning approach. The main challenge in urban transformation was identified as a lack of planning rather than financial resources. It was noted that economic dynamics had already begun to drive transformation in certain areas. Within this framework, the importance of clearly defining the purpose and target groups of the financial supports was emphasized. Although Law No. 6306 was enacted to support disaster-risk-oriented transformation, it was pointed out that this objective has not been fully met in practice, and that whether the financial support provided is genuinely beneficial for rights holders should be carefully evaluated. It was noted that transparent cost definitions in contracts are critical to prevent unjust gains and to ensure that financial support reaches only those in real need. The fact that transformation cannot be implemented citywide at once was acknowledged, and it was suggested that a prioritization approach and a controlled transformation process must be designed. Although credit mechanisms were introduced as a solution, they were found to be insufficient for vulnerable groups, as such mechanisms tend to be accessed by those with greater access to information and influence. In socioeconomically fragile neighborhoods such as </w:t>
      </w:r>
      <w:proofErr w:type="spellStart"/>
      <w:r w:rsidRPr="009E4A67">
        <w:t>Tavşantepe</w:t>
      </w:r>
      <w:proofErr w:type="spellEnd"/>
      <w:r w:rsidRPr="009E4A67">
        <w:t xml:space="preserve">, it was reported that this model was not feasible due to factors such as long-term indebtedness and lack of process transparency. It was stated that, unless loans are aligned with actual economic conditions, they may pose financial risks for citizens, thereby making feasibility studies essential. </w:t>
      </w:r>
      <w:r w:rsidRPr="009E4A67">
        <w:lastRenderedPageBreak/>
        <w:t>The importance of transparent management of transformation processes by technical institutions and providing guidance to citizens was emphasized. It was stated that urban transformation should not be handled entirely by the construction sector, and that long-term planning models and architectural approaches should be incorporated. Although topics such as certification and sustainability were frequently mentioned, it was reported that they had not yet been adequately reflected in actual implementation, and that the potential of transformation had not been fully realized. In historic areas, it was stated that complex ownership structures and the presence of protected assets had resulted in social consequences following physical interventions. Therefore, the consent of rights holders was noted to be as important as physical improvements in these areas. It was reported that some residents were reluctant to evacuate despite technical risks, which was attributed to the lack of strong communication and persuasion strategies. The integration of social support mechanisms into the transformation process was considered necessary. Logistics and environmental management were also identified as critical issues, as important as the technical implementation of the project. It was reported that activities such as material transportation, waste management, and the use of heavy machinery had direct impacts on urban life. It was stated that the World Bank applies strict supervision in these areas, and that technical consultants are required to submit detailed reports. Rapid correction of identified deficiencies was considered essential, as otherwise financial risks may arise. Compliance with environmental and social standards was therefore regarded as equally important as physical works. Collaboration between universities and local governments was noted to have the potential to enhance project quality. Universities were reported to be willing to carry out integrated fieldwork at the graduate and doctoral levels; however, these collaborations have not been sustained due to bureaucratic barriers. The lack of institutional continuity was identified as a factor weakening the process.</w:t>
      </w:r>
    </w:p>
    <w:p w14:paraId="3496B554" w14:textId="715DAF5F" w:rsidR="00C22321" w:rsidRPr="009E4A67" w:rsidRDefault="00C22321" w:rsidP="00751DE3">
      <w:pPr>
        <w:spacing w:line="360" w:lineRule="auto"/>
        <w:jc w:val="both"/>
        <w:rPr>
          <w:b/>
          <w:bCs/>
        </w:rPr>
      </w:pPr>
      <w:r w:rsidRPr="009E4A67">
        <w:rPr>
          <w:b/>
          <w:bCs/>
        </w:rPr>
        <w:t>Urban Transformation Branch Directorate</w:t>
      </w:r>
    </w:p>
    <w:p w14:paraId="54183448" w14:textId="6B60440F" w:rsidR="00C22321" w:rsidRPr="009E4A67" w:rsidRDefault="00C22321" w:rsidP="00751DE3">
      <w:pPr>
        <w:spacing w:line="360" w:lineRule="auto"/>
        <w:jc w:val="both"/>
      </w:pPr>
      <w:r w:rsidRPr="009E4A67">
        <w:t xml:space="preserve">During the meeting, general information was provided about the </w:t>
      </w:r>
      <w:r w:rsidR="007953CB">
        <w:t>CDRC</w:t>
      </w:r>
      <w:r w:rsidRPr="009E4A67">
        <w:t xml:space="preserve"> Project, which is being implemented with the support of the World Bank. In line with the questions raised by participants, detailed explanations were provided regarding the project implementation procedures and the credit utilization process. It was asked why Type-2 (retrofitting) applications are not active in </w:t>
      </w:r>
      <w:proofErr w:type="spellStart"/>
      <w:r w:rsidRPr="009E4A67">
        <w:t>Kocaeli</w:t>
      </w:r>
      <w:proofErr w:type="spellEnd"/>
      <w:r w:rsidRPr="009E4A67">
        <w:t xml:space="preserve">; in response, it was explained that retrofitting costs often exceed the cost of constructing a new building, and therefore the available financial resources have been directed primarily </w:t>
      </w:r>
      <w:r w:rsidRPr="009E4A67">
        <w:lastRenderedPageBreak/>
        <w:t>toward reconstruction. It was stated that the approved loan amounts are transferred to the blocked accounts of the rights holders, and that payments to contractors are made based on construction progress. It was emphasized that credit cannot be used for buildings where construction has already started and reached the foundation concrete stage, and that contractors must hold at least a Class G license and possess various technical and administrative documents. For buildings with established condominium ownership, it was noted that only one owner per independent unit may utilize the loan once, and that the buildings must be free from mortgages, liens, or legal proceedings. It was also noted that further information would be provided in the coming period regarding loan eligibility for properties that gained condominium status through the building amnesty, and that changes to zoning status and plan notes would be made. Finally, it was explained that a first-degree mortgage would be placed on the unit at the end of the credit utilization process, and therefore a second bank loan would not be possible.</w:t>
      </w:r>
    </w:p>
    <w:p w14:paraId="78215827" w14:textId="11405EF3" w:rsidR="005A75CB" w:rsidRPr="009E4A67" w:rsidRDefault="005A75CB" w:rsidP="00751DE3">
      <w:pPr>
        <w:spacing w:line="360" w:lineRule="auto"/>
        <w:jc w:val="both"/>
        <w:rPr>
          <w:b/>
          <w:bCs/>
        </w:rPr>
      </w:pPr>
      <w:proofErr w:type="spellStart"/>
      <w:r w:rsidRPr="009E4A67">
        <w:rPr>
          <w:b/>
          <w:bCs/>
        </w:rPr>
        <w:t>Kocaeli</w:t>
      </w:r>
      <w:proofErr w:type="spellEnd"/>
      <w:r w:rsidRPr="009E4A67">
        <w:rPr>
          <w:b/>
          <w:bCs/>
        </w:rPr>
        <w:t xml:space="preserve"> Provincial Directorate of Disaster and Emergency Management (AFAD)</w:t>
      </w:r>
    </w:p>
    <w:p w14:paraId="2BA79F9C" w14:textId="134E9CE3" w:rsidR="005A75CB" w:rsidRPr="009E4A67" w:rsidRDefault="005A75CB" w:rsidP="00751DE3">
      <w:pPr>
        <w:spacing w:line="360" w:lineRule="auto"/>
        <w:jc w:val="both"/>
      </w:pPr>
      <w:r w:rsidRPr="009E4A67">
        <w:t xml:space="preserve">During the meeting, general information was provided regarding the scope, implementation, and application procedures of the </w:t>
      </w:r>
      <w:r w:rsidR="007953CB">
        <w:t>CDRC</w:t>
      </w:r>
      <w:r w:rsidRPr="009E4A67">
        <w:t xml:space="preserve"> Project, which is being implemented with the support of the World Bank. Afterward, detailed explanations were given in response to participants' questions concerning technical, administrative, and financial procedures. Within the scope of the contractor application process, the qualifications required of contractors and the progress-based payment structure were outlined. It was noted that direct engagement between rights holders and contractors can complicate the process and may result in grievances. It was asked whether the Project is limited to residential units or if workplaces can also benefit; it was clarified that workplaces classified as risky structures are also eligible. It was emphasized that environmental and social considerations are taken seriously during construction, and that regular inspections are conducted to ensure compliance.</w:t>
      </w:r>
    </w:p>
    <w:p w14:paraId="3977AE45" w14:textId="02BDE6A2" w:rsidR="005A75CB" w:rsidRPr="009E4A67" w:rsidRDefault="005A75CB" w:rsidP="00751DE3">
      <w:pPr>
        <w:spacing w:line="360" w:lineRule="auto"/>
        <w:jc w:val="both"/>
      </w:pPr>
      <w:r w:rsidRPr="009E4A67">
        <w:t xml:space="preserve">Questions were raised regarding whether additional core sampling is required for moderately damaged buildings that already have risk assessment reports; in response, it was underlined that updated risk reports must be obtained through new core samples. It was reported that approximately 4,000–5,000 independent units in the area have been identified as moderately damaged and should be prioritized; however, under the current scope of the Project, transformation efforts will begin with severely damaged buildings. When asked whether the </w:t>
      </w:r>
      <w:r w:rsidRPr="009E4A67">
        <w:lastRenderedPageBreak/>
        <w:t xml:space="preserve">additional costs that may arise due to ground conditions would be covered, it was stated that such costs must be covered by the rights holders, and proposals on this issue were requested. Regarding rental assistance, it was noted that under a separate program implemented by the Ministry, households whose risky buildings were demolished may apply for rental support of 5,500 TL per month, as determined for the </w:t>
      </w:r>
      <w:proofErr w:type="spellStart"/>
      <w:r w:rsidRPr="009E4A67">
        <w:t>Kocaeli</w:t>
      </w:r>
      <w:proofErr w:type="spellEnd"/>
      <w:r w:rsidRPr="009E4A67">
        <w:t xml:space="preserve"> province. In terms of inspections, it was confirmed that the Ministry conducts them regularly and in accordance with official procedures. Finally, a question was raised about where citizens can submit complaints or objections; it was stated that submissions can be made through the Urban Resilience project website.</w:t>
      </w:r>
    </w:p>
    <w:p w14:paraId="5086CDE7" w14:textId="77777777" w:rsidR="00B8748F" w:rsidRPr="00DD2C16" w:rsidRDefault="00B8748F" w:rsidP="00751DE3">
      <w:pPr>
        <w:spacing w:line="360" w:lineRule="auto"/>
        <w:jc w:val="both"/>
        <w:rPr>
          <w:sz w:val="20"/>
          <w:szCs w:val="20"/>
        </w:rPr>
      </w:pPr>
    </w:p>
    <w:p w14:paraId="3944F405" w14:textId="77777777" w:rsidR="00B8748F" w:rsidRPr="00DD2C16" w:rsidRDefault="00B8748F" w:rsidP="00751DE3">
      <w:pPr>
        <w:spacing w:line="360" w:lineRule="auto"/>
        <w:jc w:val="both"/>
        <w:rPr>
          <w:sz w:val="20"/>
          <w:szCs w:val="20"/>
        </w:rPr>
      </w:pPr>
    </w:p>
    <w:p w14:paraId="1F98783F" w14:textId="77777777" w:rsidR="00B8748F" w:rsidRPr="00DD2C16" w:rsidRDefault="00B8748F" w:rsidP="00751DE3">
      <w:pPr>
        <w:spacing w:line="360" w:lineRule="auto"/>
        <w:jc w:val="both"/>
        <w:rPr>
          <w:sz w:val="20"/>
          <w:szCs w:val="20"/>
        </w:rPr>
      </w:pPr>
    </w:p>
    <w:p w14:paraId="091B1448" w14:textId="77777777" w:rsidR="00B8748F" w:rsidRPr="00DD2C16" w:rsidRDefault="00B8748F" w:rsidP="00751DE3">
      <w:pPr>
        <w:spacing w:line="360" w:lineRule="auto"/>
        <w:jc w:val="both"/>
        <w:rPr>
          <w:sz w:val="20"/>
          <w:szCs w:val="20"/>
        </w:rPr>
      </w:pPr>
    </w:p>
    <w:p w14:paraId="7CE84A7E" w14:textId="77777777" w:rsidR="00B8748F" w:rsidRPr="00DD2C16" w:rsidRDefault="00B8748F" w:rsidP="00751DE3">
      <w:pPr>
        <w:spacing w:line="360" w:lineRule="auto"/>
        <w:jc w:val="both"/>
        <w:rPr>
          <w:sz w:val="20"/>
          <w:szCs w:val="20"/>
        </w:rPr>
      </w:pPr>
    </w:p>
    <w:p w14:paraId="2FB5E4EC" w14:textId="77777777" w:rsidR="00B8748F" w:rsidRPr="00DD2C16" w:rsidRDefault="00B8748F" w:rsidP="00751DE3">
      <w:pPr>
        <w:spacing w:line="360" w:lineRule="auto"/>
        <w:jc w:val="both"/>
        <w:rPr>
          <w:sz w:val="20"/>
          <w:szCs w:val="20"/>
        </w:rPr>
      </w:pPr>
    </w:p>
    <w:p w14:paraId="78500BA7" w14:textId="77777777" w:rsidR="00B8748F" w:rsidRPr="00DD2C16" w:rsidRDefault="00B8748F" w:rsidP="00751DE3">
      <w:pPr>
        <w:spacing w:line="360" w:lineRule="auto"/>
        <w:jc w:val="both"/>
        <w:rPr>
          <w:sz w:val="20"/>
          <w:szCs w:val="20"/>
        </w:rPr>
      </w:pPr>
    </w:p>
    <w:p w14:paraId="1F07C306" w14:textId="77777777" w:rsidR="00B8748F" w:rsidRPr="00DD2C16" w:rsidRDefault="00B8748F" w:rsidP="00751DE3">
      <w:pPr>
        <w:spacing w:line="360" w:lineRule="auto"/>
        <w:jc w:val="both"/>
        <w:rPr>
          <w:sz w:val="20"/>
          <w:szCs w:val="20"/>
        </w:rPr>
      </w:pPr>
    </w:p>
    <w:p w14:paraId="0A9F8B96" w14:textId="77777777" w:rsidR="00B8748F" w:rsidRPr="00DD2C16" w:rsidRDefault="00B8748F" w:rsidP="00751DE3">
      <w:pPr>
        <w:spacing w:line="360" w:lineRule="auto"/>
        <w:jc w:val="both"/>
        <w:rPr>
          <w:sz w:val="20"/>
          <w:szCs w:val="20"/>
        </w:rPr>
      </w:pPr>
    </w:p>
    <w:p w14:paraId="0584F376" w14:textId="77777777" w:rsidR="00B8748F" w:rsidRPr="00DD2C16" w:rsidRDefault="00B8748F" w:rsidP="00751DE3">
      <w:pPr>
        <w:spacing w:line="360" w:lineRule="auto"/>
        <w:jc w:val="both"/>
        <w:rPr>
          <w:sz w:val="20"/>
          <w:szCs w:val="20"/>
        </w:rPr>
      </w:pPr>
    </w:p>
    <w:p w14:paraId="10D17F16" w14:textId="49E57F10" w:rsidR="009B1FC7" w:rsidRDefault="009B1FC7">
      <w:pPr>
        <w:rPr>
          <w:b/>
          <w:color w:val="000000" w:themeColor="text1"/>
          <w:sz w:val="28"/>
          <w:szCs w:val="28"/>
        </w:rPr>
      </w:pPr>
    </w:p>
    <w:p w14:paraId="0BBBD541" w14:textId="2CE2B89F" w:rsidR="000D5BF8" w:rsidRPr="00DD2C16" w:rsidRDefault="00273DD3" w:rsidP="000D5BF8">
      <w:pPr>
        <w:pStyle w:val="Balk1"/>
        <w:ind w:left="1418" w:hanging="1418"/>
        <w:rPr>
          <w:rFonts w:eastAsia="Aptos" w:cs="Aptos"/>
          <w:b w:val="0"/>
        </w:rPr>
      </w:pPr>
      <w:bookmarkStart w:id="190" w:name="_Toc206497025"/>
      <w:r w:rsidRPr="00DD2C16">
        <w:rPr>
          <w:rFonts w:eastAsia="Aptos" w:cs="Aptos"/>
        </w:rPr>
        <w:lastRenderedPageBreak/>
        <w:t>ANNEX 4- SAMPLE GRIEVANCE FORM</w:t>
      </w:r>
      <w:bookmarkEnd w:id="190"/>
    </w:p>
    <w:tbl>
      <w:tblPr>
        <w:tblpPr w:leftFromText="141" w:rightFromText="141" w:vertAnchor="page" w:horzAnchor="margin" w:tblpY="1966"/>
        <w:tblW w:w="9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6"/>
        <w:gridCol w:w="2978"/>
        <w:gridCol w:w="3513"/>
      </w:tblGrid>
      <w:tr w:rsidR="009B1FC7" w:rsidRPr="00475359" w14:paraId="368CFE96"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hideMark/>
          </w:tcPr>
          <w:p w14:paraId="0D1E2AAD" w14:textId="77777777" w:rsidR="009B1FC7" w:rsidRPr="00475359" w:rsidRDefault="009B1FC7" w:rsidP="00ED775F">
            <w:pPr>
              <w:rPr>
                <w:b/>
                <w:sz w:val="16"/>
                <w:szCs w:val="16"/>
              </w:rPr>
            </w:pPr>
            <w:proofErr w:type="spellStart"/>
            <w:r w:rsidRPr="00475359">
              <w:rPr>
                <w:b/>
                <w:sz w:val="16"/>
                <w:szCs w:val="16"/>
              </w:rPr>
              <w:t>Şikayetin</w:t>
            </w:r>
            <w:proofErr w:type="spellEnd"/>
            <w:r w:rsidRPr="00475359">
              <w:rPr>
                <w:b/>
                <w:sz w:val="16"/>
                <w:szCs w:val="16"/>
              </w:rPr>
              <w:t xml:space="preserve"> </w:t>
            </w:r>
            <w:proofErr w:type="spellStart"/>
            <w:r w:rsidRPr="00475359">
              <w:rPr>
                <w:b/>
                <w:sz w:val="16"/>
                <w:szCs w:val="16"/>
              </w:rPr>
              <w:t>Alındığı</w:t>
            </w:r>
            <w:proofErr w:type="spellEnd"/>
            <w:r w:rsidRPr="00475359">
              <w:rPr>
                <w:b/>
                <w:sz w:val="16"/>
                <w:szCs w:val="16"/>
              </w:rPr>
              <w:t xml:space="preserve"> </w:t>
            </w:r>
            <w:proofErr w:type="spellStart"/>
            <w:r w:rsidRPr="00475359">
              <w:rPr>
                <w:b/>
                <w:sz w:val="16"/>
                <w:szCs w:val="16"/>
              </w:rPr>
              <w:t>Yer</w:t>
            </w:r>
            <w:proofErr w:type="spellEnd"/>
            <w:r w:rsidRPr="00475359">
              <w:rPr>
                <w:b/>
                <w:sz w:val="16"/>
                <w:szCs w:val="16"/>
              </w:rPr>
              <w:t>/</w:t>
            </w:r>
          </w:p>
          <w:p w14:paraId="5957E10C" w14:textId="77777777" w:rsidR="009B1FC7" w:rsidRPr="00475359" w:rsidRDefault="009B1FC7" w:rsidP="00ED775F">
            <w:pPr>
              <w:rPr>
                <w:sz w:val="16"/>
                <w:szCs w:val="16"/>
              </w:rPr>
            </w:pPr>
            <w:r w:rsidRPr="00475359">
              <w:rPr>
                <w:sz w:val="16"/>
                <w:szCs w:val="16"/>
              </w:rPr>
              <w:t>Location of Complaints Received</w:t>
            </w:r>
          </w:p>
        </w:tc>
        <w:tc>
          <w:tcPr>
            <w:tcW w:w="2978" w:type="dxa"/>
            <w:tcBorders>
              <w:top w:val="single" w:sz="4" w:space="0" w:color="auto"/>
              <w:left w:val="single" w:sz="4" w:space="0" w:color="auto"/>
              <w:bottom w:val="single" w:sz="4" w:space="0" w:color="auto"/>
              <w:right w:val="single" w:sz="4" w:space="0" w:color="auto"/>
            </w:tcBorders>
          </w:tcPr>
          <w:p w14:paraId="1B617E06" w14:textId="77777777" w:rsidR="009B1FC7" w:rsidRPr="00475359" w:rsidRDefault="009B1FC7" w:rsidP="00ED775F">
            <w:pPr>
              <w:rPr>
                <w:sz w:val="16"/>
                <w:szCs w:val="16"/>
              </w:rPr>
            </w:pPr>
          </w:p>
          <w:p w14:paraId="062C7EE8" w14:textId="77777777" w:rsidR="009B1FC7" w:rsidRPr="00475359" w:rsidRDefault="009B1FC7" w:rsidP="00ED775F">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740D2BC5" w14:textId="77777777" w:rsidR="009B1FC7" w:rsidRPr="00475359" w:rsidRDefault="009B1FC7" w:rsidP="00ED775F">
            <w:pPr>
              <w:rPr>
                <w:b/>
                <w:sz w:val="16"/>
                <w:szCs w:val="16"/>
              </w:rPr>
            </w:pPr>
            <w:proofErr w:type="spellStart"/>
            <w:r w:rsidRPr="00475359">
              <w:rPr>
                <w:b/>
                <w:sz w:val="16"/>
                <w:szCs w:val="16"/>
              </w:rPr>
              <w:t>Tarih</w:t>
            </w:r>
            <w:proofErr w:type="spellEnd"/>
            <w:r w:rsidRPr="00475359">
              <w:rPr>
                <w:b/>
                <w:sz w:val="16"/>
                <w:szCs w:val="16"/>
              </w:rPr>
              <w:t>/</w:t>
            </w:r>
          </w:p>
          <w:p w14:paraId="38552C30" w14:textId="77777777" w:rsidR="009B1FC7" w:rsidRPr="00475359" w:rsidRDefault="009B1FC7" w:rsidP="00ED775F">
            <w:pPr>
              <w:rPr>
                <w:sz w:val="16"/>
                <w:szCs w:val="16"/>
              </w:rPr>
            </w:pPr>
            <w:r w:rsidRPr="00475359">
              <w:rPr>
                <w:sz w:val="16"/>
                <w:szCs w:val="16"/>
              </w:rPr>
              <w:t>Date</w:t>
            </w:r>
          </w:p>
        </w:tc>
      </w:tr>
      <w:tr w:rsidR="009B1FC7" w:rsidRPr="00475359" w14:paraId="58265426"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hideMark/>
          </w:tcPr>
          <w:p w14:paraId="5A0F8F77" w14:textId="77777777" w:rsidR="009B1FC7" w:rsidRPr="00475359" w:rsidRDefault="009B1FC7" w:rsidP="00ED775F">
            <w:pPr>
              <w:rPr>
                <w:b/>
                <w:sz w:val="16"/>
                <w:szCs w:val="16"/>
              </w:rPr>
            </w:pPr>
            <w:r w:rsidRPr="00475359">
              <w:rPr>
                <w:b/>
                <w:sz w:val="16"/>
                <w:szCs w:val="16"/>
              </w:rPr>
              <w:t xml:space="preserve">Alan </w:t>
            </w:r>
            <w:proofErr w:type="spellStart"/>
            <w:r w:rsidRPr="00475359">
              <w:rPr>
                <w:b/>
                <w:sz w:val="16"/>
                <w:szCs w:val="16"/>
              </w:rPr>
              <w:t>Yetkilisinin</w:t>
            </w:r>
            <w:proofErr w:type="spellEnd"/>
            <w:r w:rsidRPr="00475359">
              <w:rPr>
                <w:b/>
                <w:sz w:val="16"/>
                <w:szCs w:val="16"/>
              </w:rPr>
              <w:t xml:space="preserve"> </w:t>
            </w:r>
            <w:proofErr w:type="spellStart"/>
            <w:r w:rsidRPr="00475359">
              <w:rPr>
                <w:b/>
                <w:sz w:val="16"/>
                <w:szCs w:val="16"/>
              </w:rPr>
              <w:t>Adı</w:t>
            </w:r>
            <w:proofErr w:type="spellEnd"/>
            <w:r w:rsidRPr="00475359">
              <w:rPr>
                <w:b/>
                <w:sz w:val="16"/>
                <w:szCs w:val="16"/>
              </w:rPr>
              <w:t>/</w:t>
            </w:r>
          </w:p>
          <w:p w14:paraId="21FFB34E" w14:textId="77777777" w:rsidR="009B1FC7" w:rsidRPr="00475359" w:rsidRDefault="009B1FC7" w:rsidP="00ED775F">
            <w:pPr>
              <w:rPr>
                <w:sz w:val="16"/>
                <w:szCs w:val="16"/>
              </w:rPr>
            </w:pPr>
            <w:r w:rsidRPr="00475359">
              <w:rPr>
                <w:sz w:val="16"/>
                <w:szCs w:val="16"/>
              </w:rPr>
              <w:t>Name of Person in Charge</w:t>
            </w:r>
          </w:p>
        </w:tc>
        <w:tc>
          <w:tcPr>
            <w:tcW w:w="2978" w:type="dxa"/>
            <w:tcBorders>
              <w:top w:val="single" w:sz="4" w:space="0" w:color="auto"/>
              <w:left w:val="single" w:sz="4" w:space="0" w:color="auto"/>
              <w:bottom w:val="single" w:sz="4" w:space="0" w:color="auto"/>
              <w:right w:val="single" w:sz="4" w:space="0" w:color="auto"/>
            </w:tcBorders>
          </w:tcPr>
          <w:p w14:paraId="698E8077" w14:textId="77777777" w:rsidR="009B1FC7" w:rsidRPr="00475359" w:rsidRDefault="009B1FC7" w:rsidP="00ED775F">
            <w:pPr>
              <w:rPr>
                <w:sz w:val="16"/>
                <w:szCs w:val="16"/>
              </w:rPr>
            </w:pPr>
          </w:p>
          <w:p w14:paraId="1AE339DD" w14:textId="77777777" w:rsidR="009B1FC7" w:rsidRPr="00475359" w:rsidRDefault="009B1FC7" w:rsidP="00ED775F">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1A2F8497" w14:textId="77777777" w:rsidR="009B1FC7" w:rsidRPr="00475359" w:rsidRDefault="009B1FC7" w:rsidP="00ED775F">
            <w:pPr>
              <w:rPr>
                <w:b/>
                <w:sz w:val="16"/>
                <w:szCs w:val="16"/>
              </w:rPr>
            </w:pPr>
            <w:proofErr w:type="spellStart"/>
            <w:r w:rsidRPr="00475359">
              <w:rPr>
                <w:b/>
                <w:sz w:val="16"/>
                <w:szCs w:val="16"/>
              </w:rPr>
              <w:t>Şikayet</w:t>
            </w:r>
            <w:proofErr w:type="spellEnd"/>
            <w:r w:rsidRPr="00475359">
              <w:rPr>
                <w:b/>
                <w:sz w:val="16"/>
                <w:szCs w:val="16"/>
              </w:rPr>
              <w:t xml:space="preserve"> </w:t>
            </w:r>
            <w:proofErr w:type="spellStart"/>
            <w:r w:rsidRPr="00475359">
              <w:rPr>
                <w:b/>
                <w:sz w:val="16"/>
                <w:szCs w:val="16"/>
              </w:rPr>
              <w:t>Kayıt</w:t>
            </w:r>
            <w:proofErr w:type="spellEnd"/>
            <w:r w:rsidRPr="00475359">
              <w:rPr>
                <w:b/>
                <w:sz w:val="16"/>
                <w:szCs w:val="16"/>
              </w:rPr>
              <w:t xml:space="preserve"> No/</w:t>
            </w:r>
          </w:p>
          <w:p w14:paraId="2BFE5C44" w14:textId="77777777" w:rsidR="009B1FC7" w:rsidRPr="00475359" w:rsidRDefault="009B1FC7" w:rsidP="00ED775F">
            <w:pPr>
              <w:rPr>
                <w:sz w:val="16"/>
                <w:szCs w:val="16"/>
              </w:rPr>
            </w:pPr>
            <w:r w:rsidRPr="00475359">
              <w:rPr>
                <w:sz w:val="16"/>
                <w:szCs w:val="16"/>
              </w:rPr>
              <w:t>Complaint Register Number</w:t>
            </w:r>
          </w:p>
        </w:tc>
      </w:tr>
      <w:tr w:rsidR="009B1FC7" w:rsidRPr="00475359" w14:paraId="4DEADCCF"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hideMark/>
          </w:tcPr>
          <w:p w14:paraId="51771F87" w14:textId="77777777" w:rsidR="009B1FC7" w:rsidRPr="00475359" w:rsidRDefault="009B1FC7" w:rsidP="00ED775F">
            <w:pPr>
              <w:rPr>
                <w:b/>
                <w:sz w:val="16"/>
                <w:szCs w:val="16"/>
              </w:rPr>
            </w:pPr>
            <w:proofErr w:type="spellStart"/>
            <w:r w:rsidRPr="00475359">
              <w:rPr>
                <w:b/>
                <w:sz w:val="16"/>
                <w:szCs w:val="16"/>
              </w:rPr>
              <w:t>Şikayete</w:t>
            </w:r>
            <w:proofErr w:type="spellEnd"/>
            <w:r w:rsidRPr="00475359">
              <w:rPr>
                <w:b/>
                <w:sz w:val="16"/>
                <w:szCs w:val="16"/>
              </w:rPr>
              <w:t xml:space="preserve"> </w:t>
            </w:r>
            <w:proofErr w:type="spellStart"/>
            <w:r w:rsidRPr="00475359">
              <w:rPr>
                <w:b/>
                <w:sz w:val="16"/>
                <w:szCs w:val="16"/>
              </w:rPr>
              <w:t>Konu</w:t>
            </w:r>
            <w:proofErr w:type="spellEnd"/>
            <w:r w:rsidRPr="00475359">
              <w:rPr>
                <w:b/>
                <w:sz w:val="16"/>
                <w:szCs w:val="16"/>
              </w:rPr>
              <w:t xml:space="preserve"> </w:t>
            </w:r>
            <w:proofErr w:type="spellStart"/>
            <w:r w:rsidRPr="00475359">
              <w:rPr>
                <w:b/>
                <w:sz w:val="16"/>
                <w:szCs w:val="16"/>
              </w:rPr>
              <w:t>Alanın</w:t>
            </w:r>
            <w:proofErr w:type="spellEnd"/>
            <w:r w:rsidRPr="00475359">
              <w:rPr>
                <w:b/>
                <w:sz w:val="16"/>
                <w:szCs w:val="16"/>
              </w:rPr>
              <w:t xml:space="preserve"> </w:t>
            </w:r>
            <w:proofErr w:type="spellStart"/>
            <w:r w:rsidRPr="00475359">
              <w:rPr>
                <w:b/>
                <w:sz w:val="16"/>
                <w:szCs w:val="16"/>
              </w:rPr>
              <w:t>Koordinatları</w:t>
            </w:r>
            <w:proofErr w:type="spellEnd"/>
            <w:r w:rsidRPr="00475359">
              <w:rPr>
                <w:b/>
                <w:sz w:val="16"/>
                <w:szCs w:val="16"/>
              </w:rPr>
              <w:t>/</w:t>
            </w:r>
          </w:p>
          <w:p w14:paraId="62016332" w14:textId="77777777" w:rsidR="009B1FC7" w:rsidRPr="00475359" w:rsidRDefault="009B1FC7" w:rsidP="00ED775F">
            <w:pPr>
              <w:rPr>
                <w:sz w:val="16"/>
                <w:szCs w:val="16"/>
              </w:rPr>
            </w:pPr>
            <w:r w:rsidRPr="00475359">
              <w:rPr>
                <w:sz w:val="16"/>
                <w:szCs w:val="16"/>
              </w:rPr>
              <w:t>Coordinates of The Area Subject to Complaint</w:t>
            </w:r>
          </w:p>
        </w:tc>
        <w:tc>
          <w:tcPr>
            <w:tcW w:w="6491" w:type="dxa"/>
            <w:gridSpan w:val="2"/>
            <w:tcBorders>
              <w:top w:val="single" w:sz="4" w:space="0" w:color="auto"/>
              <w:left w:val="single" w:sz="4" w:space="0" w:color="auto"/>
              <w:bottom w:val="single" w:sz="4" w:space="0" w:color="auto"/>
              <w:right w:val="single" w:sz="4" w:space="0" w:color="auto"/>
            </w:tcBorders>
          </w:tcPr>
          <w:p w14:paraId="6A47573E" w14:textId="77777777" w:rsidR="009B1FC7" w:rsidRPr="00475359" w:rsidRDefault="009B1FC7" w:rsidP="00ED775F">
            <w:pPr>
              <w:rPr>
                <w:sz w:val="16"/>
                <w:szCs w:val="16"/>
              </w:rPr>
            </w:pPr>
          </w:p>
        </w:tc>
      </w:tr>
      <w:tr w:rsidR="009B1FC7" w:rsidRPr="00475359" w14:paraId="2F0394A4" w14:textId="77777777" w:rsidTr="00ED775F">
        <w:trPr>
          <w:trHeight w:val="20"/>
        </w:trPr>
        <w:tc>
          <w:tcPr>
            <w:tcW w:w="9887"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4625D1A2" w14:textId="77777777" w:rsidR="009B1FC7" w:rsidRPr="00475359" w:rsidRDefault="009B1FC7" w:rsidP="00ED775F">
            <w:pPr>
              <w:rPr>
                <w:b/>
                <w:sz w:val="16"/>
                <w:szCs w:val="16"/>
              </w:rPr>
            </w:pPr>
            <w:r w:rsidRPr="00475359">
              <w:rPr>
                <w:b/>
                <w:sz w:val="16"/>
                <w:szCs w:val="16"/>
              </w:rPr>
              <w:t>ŞİKAYET SAHİBİ HAKKINDA BİLGİ / COMPLAINANT INFO</w:t>
            </w:r>
          </w:p>
          <w:p w14:paraId="33E804ED" w14:textId="77777777" w:rsidR="009B1FC7" w:rsidRPr="00475359" w:rsidRDefault="009B1FC7" w:rsidP="00ED775F">
            <w:pPr>
              <w:spacing w:line="240" w:lineRule="auto"/>
              <w:rPr>
                <w:b/>
                <w:sz w:val="16"/>
                <w:szCs w:val="16"/>
              </w:rPr>
            </w:pPr>
            <w:r w:rsidRPr="00475359">
              <w:rPr>
                <w:b/>
                <w:sz w:val="16"/>
                <w:szCs w:val="16"/>
              </w:rPr>
              <w:t xml:space="preserve"> </w:t>
            </w:r>
            <w:proofErr w:type="spellStart"/>
            <w:r w:rsidRPr="00475359">
              <w:rPr>
                <w:b/>
                <w:sz w:val="16"/>
                <w:szCs w:val="16"/>
              </w:rPr>
              <w:t>Şikayet</w:t>
            </w:r>
            <w:proofErr w:type="spellEnd"/>
            <w:r w:rsidRPr="00475359">
              <w:rPr>
                <w:b/>
                <w:sz w:val="16"/>
                <w:szCs w:val="16"/>
              </w:rPr>
              <w:t xml:space="preserve"> </w:t>
            </w:r>
            <w:proofErr w:type="spellStart"/>
            <w:r w:rsidRPr="00475359">
              <w:rPr>
                <w:b/>
                <w:sz w:val="16"/>
                <w:szCs w:val="16"/>
              </w:rPr>
              <w:t>sahipleri</w:t>
            </w:r>
            <w:proofErr w:type="spellEnd"/>
            <w:r w:rsidRPr="00475359">
              <w:rPr>
                <w:b/>
                <w:sz w:val="16"/>
                <w:szCs w:val="16"/>
              </w:rPr>
              <w:t xml:space="preserve"> </w:t>
            </w:r>
            <w:proofErr w:type="spellStart"/>
            <w:r w:rsidRPr="00475359">
              <w:rPr>
                <w:b/>
                <w:sz w:val="16"/>
                <w:szCs w:val="16"/>
              </w:rPr>
              <w:t>şikayetlerini</w:t>
            </w:r>
            <w:proofErr w:type="spellEnd"/>
            <w:r w:rsidRPr="00475359">
              <w:rPr>
                <w:b/>
                <w:sz w:val="16"/>
                <w:szCs w:val="16"/>
              </w:rPr>
              <w:t xml:space="preserve"> </w:t>
            </w:r>
            <w:proofErr w:type="spellStart"/>
            <w:r w:rsidRPr="00475359">
              <w:rPr>
                <w:b/>
                <w:sz w:val="16"/>
                <w:szCs w:val="16"/>
              </w:rPr>
              <w:t>isimsiz</w:t>
            </w:r>
            <w:proofErr w:type="spellEnd"/>
            <w:r w:rsidRPr="00475359">
              <w:rPr>
                <w:b/>
                <w:sz w:val="16"/>
                <w:szCs w:val="16"/>
              </w:rPr>
              <w:t xml:space="preserve"> </w:t>
            </w:r>
            <w:proofErr w:type="spellStart"/>
            <w:r w:rsidRPr="00475359">
              <w:rPr>
                <w:b/>
                <w:sz w:val="16"/>
                <w:szCs w:val="16"/>
              </w:rPr>
              <w:t>olarak</w:t>
            </w:r>
            <w:proofErr w:type="spellEnd"/>
            <w:r w:rsidRPr="00475359">
              <w:rPr>
                <w:b/>
                <w:sz w:val="16"/>
                <w:szCs w:val="16"/>
              </w:rPr>
              <w:t xml:space="preserve"> </w:t>
            </w:r>
            <w:proofErr w:type="spellStart"/>
            <w:r w:rsidRPr="00475359">
              <w:rPr>
                <w:b/>
                <w:sz w:val="16"/>
                <w:szCs w:val="16"/>
              </w:rPr>
              <w:t>iletebilirler</w:t>
            </w:r>
            <w:proofErr w:type="spellEnd"/>
            <w:r w:rsidRPr="00475359">
              <w:rPr>
                <w:b/>
                <w:sz w:val="16"/>
                <w:szCs w:val="16"/>
              </w:rPr>
              <w:t xml:space="preserve">. </w:t>
            </w:r>
            <w:proofErr w:type="spellStart"/>
            <w:r w:rsidRPr="00475359">
              <w:rPr>
                <w:b/>
                <w:sz w:val="16"/>
                <w:szCs w:val="16"/>
              </w:rPr>
              <w:t>Ancak</w:t>
            </w:r>
            <w:proofErr w:type="spellEnd"/>
            <w:r w:rsidRPr="00475359">
              <w:rPr>
                <w:b/>
                <w:sz w:val="16"/>
                <w:szCs w:val="16"/>
              </w:rPr>
              <w:t xml:space="preserve"> </w:t>
            </w:r>
            <w:proofErr w:type="spellStart"/>
            <w:r w:rsidRPr="00475359">
              <w:rPr>
                <w:b/>
                <w:sz w:val="16"/>
                <w:szCs w:val="16"/>
              </w:rPr>
              <w:t>kimlik</w:t>
            </w:r>
            <w:proofErr w:type="spellEnd"/>
            <w:r w:rsidRPr="00475359">
              <w:rPr>
                <w:b/>
                <w:sz w:val="16"/>
                <w:szCs w:val="16"/>
              </w:rPr>
              <w:t xml:space="preserve"> </w:t>
            </w:r>
            <w:proofErr w:type="spellStart"/>
            <w:r w:rsidRPr="00475359">
              <w:rPr>
                <w:b/>
                <w:sz w:val="16"/>
                <w:szCs w:val="16"/>
              </w:rPr>
              <w:t>veya</w:t>
            </w:r>
            <w:proofErr w:type="spellEnd"/>
            <w:r w:rsidRPr="00475359">
              <w:rPr>
                <w:b/>
                <w:sz w:val="16"/>
                <w:szCs w:val="16"/>
              </w:rPr>
              <w:t xml:space="preserve"> </w:t>
            </w:r>
            <w:proofErr w:type="spellStart"/>
            <w:r w:rsidRPr="00475359">
              <w:rPr>
                <w:b/>
                <w:sz w:val="16"/>
                <w:szCs w:val="16"/>
              </w:rPr>
              <w:t>ileti</w:t>
            </w:r>
            <w:r w:rsidRPr="00475359">
              <w:rPr>
                <w:rFonts w:hint="cs"/>
                <w:b/>
                <w:sz w:val="16"/>
                <w:szCs w:val="16"/>
              </w:rPr>
              <w:t>ş</w:t>
            </w:r>
            <w:r w:rsidRPr="00475359">
              <w:rPr>
                <w:b/>
                <w:sz w:val="16"/>
                <w:szCs w:val="16"/>
              </w:rPr>
              <w:t>im</w:t>
            </w:r>
            <w:proofErr w:type="spellEnd"/>
            <w:r w:rsidRPr="00475359">
              <w:rPr>
                <w:b/>
                <w:sz w:val="16"/>
                <w:szCs w:val="16"/>
              </w:rPr>
              <w:t xml:space="preserve"> </w:t>
            </w:r>
            <w:proofErr w:type="spellStart"/>
            <w:r w:rsidRPr="00475359">
              <w:rPr>
                <w:b/>
                <w:sz w:val="16"/>
                <w:szCs w:val="16"/>
              </w:rPr>
              <w:t>bilgilerinin</w:t>
            </w:r>
            <w:proofErr w:type="spellEnd"/>
            <w:r w:rsidRPr="00475359">
              <w:rPr>
                <w:b/>
                <w:sz w:val="16"/>
                <w:szCs w:val="16"/>
              </w:rPr>
              <w:t xml:space="preserve"> </w:t>
            </w:r>
            <w:proofErr w:type="spellStart"/>
            <w:r w:rsidRPr="00475359">
              <w:rPr>
                <w:b/>
                <w:sz w:val="16"/>
                <w:szCs w:val="16"/>
              </w:rPr>
              <w:t>verilmemesi</w:t>
            </w:r>
            <w:proofErr w:type="spellEnd"/>
            <w:r w:rsidRPr="00475359">
              <w:rPr>
                <w:b/>
                <w:sz w:val="16"/>
                <w:szCs w:val="16"/>
              </w:rPr>
              <w:t xml:space="preserve">, </w:t>
            </w:r>
            <w:proofErr w:type="spellStart"/>
            <w:r w:rsidRPr="00475359">
              <w:rPr>
                <w:b/>
                <w:sz w:val="16"/>
                <w:szCs w:val="16"/>
              </w:rPr>
              <w:t>ba</w:t>
            </w:r>
            <w:r w:rsidRPr="00475359">
              <w:rPr>
                <w:rFonts w:hint="cs"/>
                <w:b/>
                <w:sz w:val="16"/>
                <w:szCs w:val="16"/>
              </w:rPr>
              <w:t>ş</w:t>
            </w:r>
            <w:r w:rsidRPr="00475359">
              <w:rPr>
                <w:b/>
                <w:sz w:val="16"/>
                <w:szCs w:val="16"/>
              </w:rPr>
              <w:t>vuru</w:t>
            </w:r>
            <w:proofErr w:type="spellEnd"/>
            <w:r w:rsidRPr="00475359">
              <w:rPr>
                <w:b/>
                <w:sz w:val="16"/>
                <w:szCs w:val="16"/>
              </w:rPr>
              <w:t xml:space="preserve"> </w:t>
            </w:r>
            <w:proofErr w:type="spellStart"/>
            <w:r w:rsidRPr="00475359">
              <w:rPr>
                <w:b/>
                <w:sz w:val="16"/>
                <w:szCs w:val="16"/>
              </w:rPr>
              <w:t>sahibinin</w:t>
            </w:r>
            <w:proofErr w:type="spellEnd"/>
            <w:r w:rsidRPr="00475359">
              <w:rPr>
                <w:b/>
                <w:sz w:val="16"/>
                <w:szCs w:val="16"/>
              </w:rPr>
              <w:t xml:space="preserve">, </w:t>
            </w:r>
            <w:proofErr w:type="spellStart"/>
            <w:r w:rsidRPr="00475359">
              <w:rPr>
                <w:b/>
                <w:sz w:val="16"/>
                <w:szCs w:val="16"/>
              </w:rPr>
              <w:t>yap</w:t>
            </w:r>
            <w:r w:rsidRPr="00475359">
              <w:rPr>
                <w:rFonts w:hint="cs"/>
                <w:b/>
                <w:sz w:val="16"/>
                <w:szCs w:val="16"/>
              </w:rPr>
              <w:t>ı</w:t>
            </w:r>
            <w:r w:rsidRPr="00475359">
              <w:rPr>
                <w:b/>
                <w:sz w:val="16"/>
                <w:szCs w:val="16"/>
              </w:rPr>
              <w:t>lacak</w:t>
            </w:r>
            <w:proofErr w:type="spellEnd"/>
            <w:r w:rsidRPr="00475359">
              <w:rPr>
                <w:b/>
                <w:sz w:val="16"/>
                <w:szCs w:val="16"/>
              </w:rPr>
              <w:t xml:space="preserve"> </w:t>
            </w:r>
            <w:proofErr w:type="spellStart"/>
            <w:r w:rsidRPr="00475359">
              <w:rPr>
                <w:b/>
                <w:sz w:val="16"/>
                <w:szCs w:val="16"/>
              </w:rPr>
              <w:t>d</w:t>
            </w:r>
            <w:r w:rsidRPr="00475359">
              <w:rPr>
                <w:rFonts w:hint="cs"/>
                <w:b/>
                <w:sz w:val="16"/>
                <w:szCs w:val="16"/>
              </w:rPr>
              <w:t>ü</w:t>
            </w:r>
            <w:r w:rsidRPr="00475359">
              <w:rPr>
                <w:b/>
                <w:sz w:val="16"/>
                <w:szCs w:val="16"/>
              </w:rPr>
              <w:t>zeltici</w:t>
            </w:r>
            <w:proofErr w:type="spellEnd"/>
            <w:r w:rsidRPr="00475359">
              <w:rPr>
                <w:b/>
                <w:sz w:val="16"/>
                <w:szCs w:val="16"/>
              </w:rPr>
              <w:t xml:space="preserve"> </w:t>
            </w:r>
            <w:proofErr w:type="spellStart"/>
            <w:r w:rsidRPr="00475359">
              <w:rPr>
                <w:b/>
                <w:sz w:val="16"/>
                <w:szCs w:val="16"/>
              </w:rPr>
              <w:t>faaliyetler</w:t>
            </w:r>
            <w:proofErr w:type="spellEnd"/>
            <w:r w:rsidRPr="00475359">
              <w:rPr>
                <w:b/>
                <w:sz w:val="16"/>
                <w:szCs w:val="16"/>
              </w:rPr>
              <w:t xml:space="preserve"> </w:t>
            </w:r>
            <w:proofErr w:type="spellStart"/>
            <w:r w:rsidRPr="00475359">
              <w:rPr>
                <w:b/>
                <w:sz w:val="16"/>
                <w:szCs w:val="16"/>
              </w:rPr>
              <w:t>ve</w:t>
            </w:r>
            <w:proofErr w:type="spellEnd"/>
            <w:r w:rsidRPr="00475359">
              <w:rPr>
                <w:b/>
                <w:sz w:val="16"/>
                <w:szCs w:val="16"/>
              </w:rPr>
              <w:t xml:space="preserve"> </w:t>
            </w:r>
            <w:proofErr w:type="spellStart"/>
            <w:r w:rsidRPr="00475359">
              <w:rPr>
                <w:b/>
                <w:sz w:val="16"/>
                <w:szCs w:val="16"/>
              </w:rPr>
              <w:t>talebin</w:t>
            </w:r>
            <w:proofErr w:type="spellEnd"/>
            <w:r w:rsidRPr="00475359">
              <w:rPr>
                <w:b/>
                <w:sz w:val="16"/>
                <w:szCs w:val="16"/>
              </w:rPr>
              <w:t xml:space="preserve"> </w:t>
            </w:r>
            <w:proofErr w:type="spellStart"/>
            <w:r w:rsidRPr="00475359">
              <w:rPr>
                <w:b/>
                <w:sz w:val="16"/>
                <w:szCs w:val="16"/>
              </w:rPr>
              <w:t>durumu</w:t>
            </w:r>
            <w:proofErr w:type="spellEnd"/>
            <w:r w:rsidRPr="00475359">
              <w:rPr>
                <w:b/>
                <w:sz w:val="16"/>
                <w:szCs w:val="16"/>
              </w:rPr>
              <w:t xml:space="preserve"> </w:t>
            </w:r>
            <w:proofErr w:type="spellStart"/>
            <w:r w:rsidRPr="00475359">
              <w:rPr>
                <w:b/>
                <w:sz w:val="16"/>
                <w:szCs w:val="16"/>
              </w:rPr>
              <w:t>hakk</w:t>
            </w:r>
            <w:r w:rsidRPr="00475359">
              <w:rPr>
                <w:rFonts w:hint="cs"/>
                <w:b/>
                <w:sz w:val="16"/>
                <w:szCs w:val="16"/>
              </w:rPr>
              <w:t>ı</w:t>
            </w:r>
            <w:r w:rsidRPr="00475359">
              <w:rPr>
                <w:b/>
                <w:sz w:val="16"/>
                <w:szCs w:val="16"/>
              </w:rPr>
              <w:t>nda</w:t>
            </w:r>
            <w:proofErr w:type="spellEnd"/>
            <w:r w:rsidRPr="00475359">
              <w:rPr>
                <w:b/>
                <w:sz w:val="16"/>
                <w:szCs w:val="16"/>
              </w:rPr>
              <w:t xml:space="preserve"> </w:t>
            </w:r>
            <w:proofErr w:type="spellStart"/>
            <w:r w:rsidRPr="00475359">
              <w:rPr>
                <w:b/>
                <w:sz w:val="16"/>
                <w:szCs w:val="16"/>
              </w:rPr>
              <w:t>geri</w:t>
            </w:r>
            <w:proofErr w:type="spellEnd"/>
            <w:r w:rsidRPr="00475359">
              <w:rPr>
                <w:b/>
                <w:sz w:val="16"/>
                <w:szCs w:val="16"/>
              </w:rPr>
              <w:t xml:space="preserve"> </w:t>
            </w:r>
            <w:proofErr w:type="spellStart"/>
            <w:r w:rsidRPr="00475359">
              <w:rPr>
                <w:b/>
                <w:sz w:val="16"/>
                <w:szCs w:val="16"/>
              </w:rPr>
              <w:t>bildirim</w:t>
            </w:r>
            <w:proofErr w:type="spellEnd"/>
            <w:r w:rsidRPr="00475359">
              <w:rPr>
                <w:b/>
                <w:sz w:val="16"/>
                <w:szCs w:val="16"/>
              </w:rPr>
              <w:t xml:space="preserve"> </w:t>
            </w:r>
            <w:proofErr w:type="spellStart"/>
            <w:r w:rsidRPr="00475359">
              <w:rPr>
                <w:b/>
                <w:sz w:val="16"/>
                <w:szCs w:val="16"/>
              </w:rPr>
              <w:t>almas</w:t>
            </w:r>
            <w:r w:rsidRPr="00475359">
              <w:rPr>
                <w:rFonts w:hint="cs"/>
                <w:b/>
                <w:sz w:val="16"/>
                <w:szCs w:val="16"/>
              </w:rPr>
              <w:t>ı</w:t>
            </w:r>
            <w:r w:rsidRPr="00475359">
              <w:rPr>
                <w:b/>
                <w:sz w:val="16"/>
                <w:szCs w:val="16"/>
              </w:rPr>
              <w:t>n</w:t>
            </w:r>
            <w:r w:rsidRPr="00475359">
              <w:rPr>
                <w:rFonts w:hint="cs"/>
                <w:b/>
                <w:sz w:val="16"/>
                <w:szCs w:val="16"/>
              </w:rPr>
              <w:t>ı</w:t>
            </w:r>
            <w:proofErr w:type="spellEnd"/>
            <w:r w:rsidRPr="00475359">
              <w:rPr>
                <w:b/>
                <w:sz w:val="16"/>
                <w:szCs w:val="16"/>
              </w:rPr>
              <w:t xml:space="preserve"> </w:t>
            </w:r>
            <w:proofErr w:type="spellStart"/>
            <w:r w:rsidRPr="00475359">
              <w:rPr>
                <w:b/>
                <w:sz w:val="16"/>
                <w:szCs w:val="16"/>
              </w:rPr>
              <w:t>engelleyebilir</w:t>
            </w:r>
            <w:proofErr w:type="spellEnd"/>
            <w:r w:rsidRPr="00475359">
              <w:rPr>
                <w:b/>
                <w:sz w:val="16"/>
                <w:szCs w:val="16"/>
              </w:rPr>
              <w:t xml:space="preserve">. </w:t>
            </w:r>
          </w:p>
          <w:p w14:paraId="6711C01A" w14:textId="77777777" w:rsidR="009B1FC7" w:rsidRPr="009E3591" w:rsidRDefault="009B1FC7" w:rsidP="00ED775F">
            <w:pPr>
              <w:spacing w:line="240" w:lineRule="auto"/>
              <w:rPr>
                <w:sz w:val="20"/>
                <w:szCs w:val="20"/>
              </w:rPr>
            </w:pPr>
            <w:r w:rsidRPr="00475359">
              <w:rPr>
                <w:b/>
                <w:sz w:val="16"/>
                <w:szCs w:val="16"/>
              </w:rPr>
              <w:t>Applicants can submit their requests anonymously. However, if no ID or communication details are provided, this may prevent the applicant from receiving feedback regarding the corrective actions to be taken and the status of the request.</w:t>
            </w:r>
          </w:p>
        </w:tc>
      </w:tr>
      <w:tr w:rsidR="009B1FC7" w:rsidRPr="00475359" w14:paraId="5BE5FC28"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hideMark/>
          </w:tcPr>
          <w:p w14:paraId="376A2056" w14:textId="77777777" w:rsidR="009B1FC7" w:rsidRPr="00475359" w:rsidRDefault="009B1FC7" w:rsidP="00ED775F">
            <w:pPr>
              <w:rPr>
                <w:b/>
                <w:sz w:val="16"/>
                <w:szCs w:val="16"/>
              </w:rPr>
            </w:pPr>
            <w:r w:rsidRPr="00475359">
              <w:rPr>
                <w:b/>
                <w:sz w:val="16"/>
                <w:szCs w:val="16"/>
              </w:rPr>
              <w:t xml:space="preserve">Ad </w:t>
            </w:r>
            <w:proofErr w:type="spellStart"/>
            <w:r w:rsidRPr="00475359">
              <w:rPr>
                <w:b/>
                <w:sz w:val="16"/>
                <w:szCs w:val="16"/>
              </w:rPr>
              <w:t>Soyad</w:t>
            </w:r>
            <w:proofErr w:type="spellEnd"/>
            <w:r w:rsidRPr="00475359">
              <w:rPr>
                <w:b/>
                <w:sz w:val="16"/>
                <w:szCs w:val="16"/>
              </w:rPr>
              <w:t>/</w:t>
            </w:r>
          </w:p>
          <w:p w14:paraId="7D674507" w14:textId="77777777" w:rsidR="009B1FC7" w:rsidRPr="00475359" w:rsidRDefault="009B1FC7" w:rsidP="00ED775F">
            <w:pPr>
              <w:rPr>
                <w:sz w:val="16"/>
                <w:szCs w:val="16"/>
              </w:rPr>
            </w:pPr>
            <w:r w:rsidRPr="00475359">
              <w:rPr>
                <w:sz w:val="16"/>
                <w:szCs w:val="16"/>
              </w:rPr>
              <w:t>Name Surname</w:t>
            </w:r>
          </w:p>
        </w:tc>
        <w:tc>
          <w:tcPr>
            <w:tcW w:w="2978" w:type="dxa"/>
            <w:tcBorders>
              <w:top w:val="single" w:sz="4" w:space="0" w:color="auto"/>
              <w:left w:val="single" w:sz="4" w:space="0" w:color="auto"/>
              <w:bottom w:val="single" w:sz="4" w:space="0" w:color="auto"/>
              <w:right w:val="single" w:sz="4" w:space="0" w:color="auto"/>
            </w:tcBorders>
          </w:tcPr>
          <w:p w14:paraId="7DD009D0" w14:textId="77777777" w:rsidR="009B1FC7" w:rsidRPr="00475359" w:rsidRDefault="009B1FC7" w:rsidP="00ED775F">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31155C89" w14:textId="77777777" w:rsidR="009B1FC7" w:rsidRPr="00475359" w:rsidRDefault="009B1FC7" w:rsidP="00ED775F">
            <w:pPr>
              <w:rPr>
                <w:b/>
                <w:sz w:val="16"/>
                <w:szCs w:val="16"/>
              </w:rPr>
            </w:pPr>
            <w:proofErr w:type="spellStart"/>
            <w:r w:rsidRPr="00475359">
              <w:rPr>
                <w:b/>
                <w:sz w:val="16"/>
                <w:szCs w:val="16"/>
              </w:rPr>
              <w:t>Şikayetin</w:t>
            </w:r>
            <w:proofErr w:type="spellEnd"/>
            <w:r w:rsidRPr="00475359">
              <w:rPr>
                <w:b/>
                <w:sz w:val="16"/>
                <w:szCs w:val="16"/>
              </w:rPr>
              <w:t xml:space="preserve"> </w:t>
            </w:r>
            <w:proofErr w:type="spellStart"/>
            <w:r w:rsidRPr="00475359">
              <w:rPr>
                <w:b/>
                <w:sz w:val="16"/>
                <w:szCs w:val="16"/>
              </w:rPr>
              <w:t>Geliş</w:t>
            </w:r>
            <w:proofErr w:type="spellEnd"/>
            <w:r w:rsidRPr="00475359">
              <w:rPr>
                <w:b/>
                <w:sz w:val="16"/>
                <w:szCs w:val="16"/>
              </w:rPr>
              <w:t xml:space="preserve"> </w:t>
            </w:r>
            <w:proofErr w:type="spellStart"/>
            <w:r w:rsidRPr="00475359">
              <w:rPr>
                <w:b/>
                <w:sz w:val="16"/>
                <w:szCs w:val="16"/>
              </w:rPr>
              <w:t>Yolu</w:t>
            </w:r>
            <w:proofErr w:type="spellEnd"/>
            <w:r w:rsidRPr="00475359">
              <w:rPr>
                <w:b/>
                <w:sz w:val="16"/>
                <w:szCs w:val="16"/>
              </w:rPr>
              <w:t xml:space="preserve"> /</w:t>
            </w:r>
          </w:p>
          <w:p w14:paraId="1B8BC3DF" w14:textId="77777777" w:rsidR="009B1FC7" w:rsidRPr="00475359" w:rsidRDefault="009B1FC7" w:rsidP="00ED775F">
            <w:pPr>
              <w:rPr>
                <w:sz w:val="16"/>
                <w:szCs w:val="16"/>
              </w:rPr>
            </w:pPr>
            <w:r w:rsidRPr="00475359">
              <w:rPr>
                <w:sz w:val="16"/>
                <w:szCs w:val="16"/>
              </w:rPr>
              <w:t>Form of Complaint:</w:t>
            </w:r>
          </w:p>
        </w:tc>
      </w:tr>
      <w:tr w:rsidR="009B1FC7" w:rsidRPr="00475359" w14:paraId="0DB560E6"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hideMark/>
          </w:tcPr>
          <w:p w14:paraId="21076293" w14:textId="77777777" w:rsidR="009B1FC7" w:rsidRPr="00475359" w:rsidRDefault="009B1FC7" w:rsidP="00ED775F">
            <w:pPr>
              <w:rPr>
                <w:b/>
                <w:sz w:val="16"/>
                <w:szCs w:val="16"/>
              </w:rPr>
            </w:pPr>
            <w:r w:rsidRPr="00475359">
              <w:rPr>
                <w:b/>
                <w:sz w:val="16"/>
                <w:szCs w:val="16"/>
              </w:rPr>
              <w:t xml:space="preserve">TC </w:t>
            </w:r>
            <w:proofErr w:type="spellStart"/>
            <w:r w:rsidRPr="00475359">
              <w:rPr>
                <w:b/>
                <w:sz w:val="16"/>
                <w:szCs w:val="16"/>
              </w:rPr>
              <w:t>Kimlik</w:t>
            </w:r>
            <w:proofErr w:type="spellEnd"/>
            <w:r w:rsidRPr="00475359">
              <w:rPr>
                <w:b/>
                <w:sz w:val="16"/>
                <w:szCs w:val="16"/>
              </w:rPr>
              <w:t xml:space="preserve"> No/</w:t>
            </w:r>
          </w:p>
          <w:p w14:paraId="335D654A" w14:textId="77777777" w:rsidR="009B1FC7" w:rsidRPr="00475359" w:rsidRDefault="009B1FC7" w:rsidP="00ED775F">
            <w:pPr>
              <w:rPr>
                <w:b/>
                <w:sz w:val="16"/>
                <w:szCs w:val="16"/>
              </w:rPr>
            </w:pPr>
          </w:p>
          <w:p w14:paraId="21039117" w14:textId="77777777" w:rsidR="009B1FC7" w:rsidRPr="00475359" w:rsidRDefault="009B1FC7" w:rsidP="00ED775F">
            <w:pPr>
              <w:rPr>
                <w:sz w:val="16"/>
                <w:szCs w:val="16"/>
              </w:rPr>
            </w:pPr>
            <w:r w:rsidRPr="00475359">
              <w:rPr>
                <w:sz w:val="16"/>
                <w:szCs w:val="16"/>
              </w:rPr>
              <w:t>Identification Number</w:t>
            </w:r>
          </w:p>
        </w:tc>
        <w:tc>
          <w:tcPr>
            <w:tcW w:w="2978" w:type="dxa"/>
            <w:tcBorders>
              <w:top w:val="single" w:sz="4" w:space="0" w:color="auto"/>
              <w:left w:val="single" w:sz="4" w:space="0" w:color="auto"/>
              <w:bottom w:val="single" w:sz="4" w:space="0" w:color="auto"/>
              <w:right w:val="single" w:sz="4" w:space="0" w:color="auto"/>
            </w:tcBorders>
          </w:tcPr>
          <w:p w14:paraId="20E1E497" w14:textId="77777777" w:rsidR="009B1FC7" w:rsidRPr="00475359" w:rsidRDefault="009B1FC7" w:rsidP="00ED775F">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150B4867" w14:textId="77777777" w:rsidR="009B1FC7" w:rsidRPr="00475359" w:rsidRDefault="009B1FC7" w:rsidP="00ED775F">
            <w:pPr>
              <w:rPr>
                <w:b/>
                <w:sz w:val="16"/>
                <w:szCs w:val="16"/>
              </w:rPr>
            </w:pPr>
            <w:r w:rsidRPr="00475359">
              <w:rPr>
                <w:b/>
                <w:noProof/>
                <w:sz w:val="16"/>
                <w:szCs w:val="16"/>
              </w:rPr>
              <mc:AlternateContent>
                <mc:Choice Requires="wps">
                  <w:drawing>
                    <wp:anchor distT="0" distB="0" distL="114300" distR="114300" simplePos="0" relativeHeight="251706368" behindDoc="0" locked="0" layoutInCell="1" allowOverlap="1" wp14:anchorId="1CC5979B" wp14:editId="6355D898">
                      <wp:simplePos x="0" y="0"/>
                      <wp:positionH relativeFrom="column">
                        <wp:posOffset>1431290</wp:posOffset>
                      </wp:positionH>
                      <wp:positionV relativeFrom="paragraph">
                        <wp:posOffset>50800</wp:posOffset>
                      </wp:positionV>
                      <wp:extent cx="257175" cy="180975"/>
                      <wp:effectExtent l="0" t="0" r="28575" b="28575"/>
                      <wp:wrapNone/>
                      <wp:docPr id="6" name="Dikdörtgen 6"/>
                      <wp:cNvGraphicFramePr/>
                      <a:graphic xmlns:a="http://schemas.openxmlformats.org/drawingml/2006/main">
                        <a:graphicData uri="http://schemas.microsoft.com/office/word/2010/wordprocessingShape">
                          <wps:wsp>
                            <wps:cNvSpPr/>
                            <wps:spPr>
                              <a:xfrm flipV="1">
                                <a:off x="0" y="0"/>
                                <a:ext cx="257175" cy="18097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1F8BDE4" id="Dikdörtgen 6" o:spid="_x0000_s1026" style="position:absolute;margin-left:112.7pt;margin-top:4pt;width:20.25pt;height:14.2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" fillcolor="window" strokecolor="#2f528f" strokeweight="1pt"/>
                  </w:pict>
                </mc:Fallback>
              </mc:AlternateContent>
            </w:r>
            <w:proofErr w:type="spellStart"/>
            <w:r w:rsidRPr="00475359">
              <w:rPr>
                <w:b/>
                <w:sz w:val="16"/>
                <w:szCs w:val="16"/>
              </w:rPr>
              <w:t>Telefon</w:t>
            </w:r>
            <w:proofErr w:type="spellEnd"/>
            <w:r w:rsidRPr="00475359">
              <w:rPr>
                <w:b/>
                <w:sz w:val="16"/>
                <w:szCs w:val="16"/>
              </w:rPr>
              <w:t xml:space="preserve">- </w:t>
            </w:r>
            <w:proofErr w:type="spellStart"/>
            <w:r w:rsidRPr="00475359">
              <w:rPr>
                <w:b/>
                <w:sz w:val="16"/>
                <w:szCs w:val="16"/>
              </w:rPr>
              <w:t>Ücretsiz</w:t>
            </w:r>
            <w:proofErr w:type="spellEnd"/>
            <w:r w:rsidRPr="00475359">
              <w:rPr>
                <w:b/>
                <w:sz w:val="16"/>
                <w:szCs w:val="16"/>
              </w:rPr>
              <w:t xml:space="preserve"> hat / </w:t>
            </w:r>
          </w:p>
          <w:p w14:paraId="6CE55F32" w14:textId="77777777" w:rsidR="009B1FC7" w:rsidRPr="00475359" w:rsidRDefault="009B1FC7" w:rsidP="00ED775F">
            <w:pPr>
              <w:rPr>
                <w:sz w:val="16"/>
                <w:szCs w:val="16"/>
              </w:rPr>
            </w:pPr>
            <w:r w:rsidRPr="00475359">
              <w:rPr>
                <w:sz w:val="16"/>
                <w:szCs w:val="16"/>
              </w:rPr>
              <w:t>Phone –Free phone line</w:t>
            </w:r>
          </w:p>
          <w:p w14:paraId="368201D1" w14:textId="77777777" w:rsidR="009B1FC7" w:rsidRPr="00475359" w:rsidRDefault="009B1FC7" w:rsidP="00ED775F">
            <w:pPr>
              <w:rPr>
                <w:b/>
                <w:bCs/>
                <w:sz w:val="16"/>
                <w:szCs w:val="16"/>
              </w:rPr>
            </w:pPr>
            <w:r w:rsidRPr="00475359">
              <w:rPr>
                <w:b/>
                <w:bCs/>
                <w:noProof/>
                <w:sz w:val="16"/>
                <w:szCs w:val="16"/>
              </w:rPr>
              <mc:AlternateContent>
                <mc:Choice Requires="wps">
                  <w:drawing>
                    <wp:anchor distT="0" distB="0" distL="114300" distR="114300" simplePos="0" relativeHeight="251707392" behindDoc="0" locked="0" layoutInCell="1" allowOverlap="1" wp14:anchorId="6F631D67" wp14:editId="486BDE9F">
                      <wp:simplePos x="0" y="0"/>
                      <wp:positionH relativeFrom="column">
                        <wp:posOffset>1431290</wp:posOffset>
                      </wp:positionH>
                      <wp:positionV relativeFrom="paragraph">
                        <wp:posOffset>8254</wp:posOffset>
                      </wp:positionV>
                      <wp:extent cx="257175" cy="180975"/>
                      <wp:effectExtent l="0" t="0" r="28575" b="28575"/>
                      <wp:wrapNone/>
                      <wp:docPr id="7" name="Dikdörtgen 7"/>
                      <wp:cNvGraphicFramePr/>
                      <a:graphic xmlns:a="http://schemas.openxmlformats.org/drawingml/2006/main">
                        <a:graphicData uri="http://schemas.microsoft.com/office/word/2010/wordprocessingShape">
                          <wps:wsp>
                            <wps:cNvSpPr/>
                            <wps:spPr>
                              <a:xfrm flipV="1">
                                <a:off x="0" y="0"/>
                                <a:ext cx="257175" cy="18097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26977F6" id="Dikdörtgen 7" o:spid="_x0000_s1026" style="position:absolute;margin-left:112.7pt;margin-top:.65pt;width:20.25pt;height:14.2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" fillcolor="window" strokecolor="#2f528f" strokeweight="1pt"/>
                  </w:pict>
                </mc:Fallback>
              </mc:AlternateContent>
            </w:r>
            <w:proofErr w:type="spellStart"/>
            <w:r w:rsidRPr="00475359">
              <w:rPr>
                <w:b/>
                <w:bCs/>
                <w:sz w:val="16"/>
                <w:szCs w:val="16"/>
              </w:rPr>
              <w:t>Telefon</w:t>
            </w:r>
            <w:proofErr w:type="spellEnd"/>
            <w:r w:rsidRPr="00475359">
              <w:rPr>
                <w:b/>
                <w:bCs/>
                <w:sz w:val="16"/>
                <w:szCs w:val="16"/>
              </w:rPr>
              <w:t xml:space="preserve"> - </w:t>
            </w:r>
            <w:proofErr w:type="spellStart"/>
            <w:r w:rsidRPr="00475359">
              <w:rPr>
                <w:b/>
                <w:bCs/>
                <w:sz w:val="16"/>
                <w:szCs w:val="16"/>
              </w:rPr>
              <w:t>Yardım</w:t>
            </w:r>
            <w:proofErr w:type="spellEnd"/>
            <w:r w:rsidRPr="00475359">
              <w:rPr>
                <w:b/>
                <w:bCs/>
                <w:sz w:val="16"/>
                <w:szCs w:val="16"/>
              </w:rPr>
              <w:t xml:space="preserve"> </w:t>
            </w:r>
            <w:proofErr w:type="spellStart"/>
            <w:r w:rsidRPr="00475359">
              <w:rPr>
                <w:b/>
                <w:bCs/>
                <w:sz w:val="16"/>
                <w:szCs w:val="16"/>
              </w:rPr>
              <w:t>hattı</w:t>
            </w:r>
            <w:proofErr w:type="spellEnd"/>
            <w:r w:rsidRPr="00475359">
              <w:rPr>
                <w:b/>
                <w:bCs/>
                <w:sz w:val="16"/>
                <w:szCs w:val="16"/>
              </w:rPr>
              <w:t>/</w:t>
            </w:r>
          </w:p>
          <w:p w14:paraId="348C841F" w14:textId="77777777" w:rsidR="009B1FC7" w:rsidRPr="00475359" w:rsidRDefault="009B1FC7" w:rsidP="00ED775F">
            <w:pPr>
              <w:rPr>
                <w:sz w:val="16"/>
                <w:szCs w:val="16"/>
              </w:rPr>
            </w:pPr>
            <w:r w:rsidRPr="00475359">
              <w:rPr>
                <w:sz w:val="16"/>
                <w:szCs w:val="16"/>
              </w:rPr>
              <w:t>Phone –Free phone line</w:t>
            </w:r>
          </w:p>
        </w:tc>
      </w:tr>
      <w:tr w:rsidR="009B1FC7" w:rsidRPr="00475359" w14:paraId="5E50FCAF"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tcPr>
          <w:p w14:paraId="0252FD8C" w14:textId="77777777" w:rsidR="009B1FC7" w:rsidRPr="00475359" w:rsidRDefault="009B1FC7" w:rsidP="00ED775F">
            <w:pPr>
              <w:rPr>
                <w:b/>
                <w:sz w:val="16"/>
                <w:szCs w:val="16"/>
              </w:rPr>
            </w:pPr>
            <w:proofErr w:type="spellStart"/>
            <w:r w:rsidRPr="00475359">
              <w:rPr>
                <w:b/>
                <w:sz w:val="16"/>
                <w:szCs w:val="16"/>
              </w:rPr>
              <w:t>Telefon</w:t>
            </w:r>
            <w:proofErr w:type="spellEnd"/>
            <w:r w:rsidRPr="00475359">
              <w:rPr>
                <w:b/>
                <w:sz w:val="16"/>
                <w:szCs w:val="16"/>
              </w:rPr>
              <w:t>/ E-Posta</w:t>
            </w:r>
          </w:p>
          <w:p w14:paraId="44D59ADB" w14:textId="77777777" w:rsidR="009B1FC7" w:rsidRPr="00475359" w:rsidRDefault="009B1FC7" w:rsidP="00ED775F">
            <w:pPr>
              <w:rPr>
                <w:b/>
                <w:sz w:val="16"/>
                <w:szCs w:val="16"/>
              </w:rPr>
            </w:pPr>
            <w:r w:rsidRPr="00475359">
              <w:rPr>
                <w:sz w:val="16"/>
                <w:szCs w:val="16"/>
              </w:rPr>
              <w:t>Telephone/ E-mail</w:t>
            </w:r>
          </w:p>
        </w:tc>
        <w:tc>
          <w:tcPr>
            <w:tcW w:w="2978" w:type="dxa"/>
            <w:tcBorders>
              <w:top w:val="single" w:sz="4" w:space="0" w:color="auto"/>
              <w:left w:val="single" w:sz="4" w:space="0" w:color="auto"/>
              <w:bottom w:val="single" w:sz="4" w:space="0" w:color="auto"/>
              <w:right w:val="single" w:sz="4" w:space="0" w:color="auto"/>
            </w:tcBorders>
          </w:tcPr>
          <w:p w14:paraId="51A2A9D6" w14:textId="77777777" w:rsidR="009B1FC7" w:rsidRPr="00475359" w:rsidRDefault="009B1FC7" w:rsidP="00ED775F">
            <w:pPr>
              <w:rPr>
                <w:sz w:val="16"/>
                <w:szCs w:val="16"/>
              </w:rPr>
            </w:pPr>
          </w:p>
        </w:tc>
        <w:tc>
          <w:tcPr>
            <w:tcW w:w="3513" w:type="dxa"/>
            <w:tcBorders>
              <w:top w:val="single" w:sz="4" w:space="0" w:color="auto"/>
              <w:left w:val="single" w:sz="4" w:space="0" w:color="auto"/>
              <w:bottom w:val="single" w:sz="4" w:space="0" w:color="auto"/>
              <w:right w:val="single" w:sz="4" w:space="0" w:color="auto"/>
            </w:tcBorders>
          </w:tcPr>
          <w:p w14:paraId="685A6542" w14:textId="77777777" w:rsidR="009B1FC7" w:rsidRPr="00475359" w:rsidRDefault="009B1FC7" w:rsidP="00ED775F">
            <w:pPr>
              <w:rPr>
                <w:b/>
                <w:noProof/>
                <w:sz w:val="16"/>
                <w:szCs w:val="16"/>
              </w:rPr>
            </w:pPr>
            <w:r w:rsidRPr="00475359">
              <w:rPr>
                <w:b/>
                <w:noProof/>
                <w:sz w:val="16"/>
                <w:szCs w:val="16"/>
              </w:rPr>
              <mc:AlternateContent>
                <mc:Choice Requires="wps">
                  <w:drawing>
                    <wp:anchor distT="0" distB="0" distL="114300" distR="114300" simplePos="0" relativeHeight="251708416" behindDoc="0" locked="0" layoutInCell="1" allowOverlap="1" wp14:anchorId="6D484A4F" wp14:editId="09579CA8">
                      <wp:simplePos x="0" y="0"/>
                      <wp:positionH relativeFrom="column">
                        <wp:posOffset>1434465</wp:posOffset>
                      </wp:positionH>
                      <wp:positionV relativeFrom="paragraph">
                        <wp:posOffset>73660</wp:posOffset>
                      </wp:positionV>
                      <wp:extent cx="257175" cy="180975"/>
                      <wp:effectExtent l="0" t="0" r="28575" b="28575"/>
                      <wp:wrapNone/>
                      <wp:docPr id="8" name="Dikdörtgen 8"/>
                      <wp:cNvGraphicFramePr/>
                      <a:graphic xmlns:a="http://schemas.openxmlformats.org/drawingml/2006/main">
                        <a:graphicData uri="http://schemas.microsoft.com/office/word/2010/wordprocessingShape">
                          <wps:wsp>
                            <wps:cNvSpPr/>
                            <wps:spPr>
                              <a:xfrm flipV="1">
                                <a:off x="0" y="0"/>
                                <a:ext cx="257175" cy="18097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3F7F705" id="Dikdörtgen 8" o:spid="_x0000_s1026" style="position:absolute;margin-left:112.95pt;margin-top:5.8pt;width:20.25pt;height:14.2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" fillcolor="window" strokecolor="#2f528f" strokeweight="1pt"/>
                  </w:pict>
                </mc:Fallback>
              </mc:AlternateContent>
            </w:r>
            <w:r w:rsidRPr="00475359">
              <w:rPr>
                <w:b/>
                <w:noProof/>
                <w:sz w:val="16"/>
                <w:szCs w:val="16"/>
              </w:rPr>
              <w:t>Yüz yüze /</w:t>
            </w:r>
          </w:p>
          <w:p w14:paraId="6EEB921B" w14:textId="77777777" w:rsidR="009B1FC7" w:rsidRPr="00475359" w:rsidRDefault="009B1FC7" w:rsidP="00ED775F">
            <w:pPr>
              <w:rPr>
                <w:bCs/>
                <w:noProof/>
                <w:sz w:val="16"/>
                <w:szCs w:val="16"/>
              </w:rPr>
            </w:pPr>
            <w:r w:rsidRPr="00475359">
              <w:rPr>
                <w:bCs/>
                <w:noProof/>
                <w:sz w:val="16"/>
                <w:szCs w:val="16"/>
              </w:rPr>
              <w:t xml:space="preserve">Face to face </w:t>
            </w:r>
          </w:p>
        </w:tc>
      </w:tr>
      <w:tr w:rsidR="009B1FC7" w:rsidRPr="00475359" w14:paraId="5E302D3D"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hideMark/>
          </w:tcPr>
          <w:p w14:paraId="63FAAE8C" w14:textId="77777777" w:rsidR="009B1FC7" w:rsidRPr="00475359" w:rsidRDefault="009B1FC7" w:rsidP="00ED775F">
            <w:pPr>
              <w:rPr>
                <w:b/>
                <w:sz w:val="16"/>
                <w:szCs w:val="16"/>
              </w:rPr>
            </w:pPr>
            <w:proofErr w:type="spellStart"/>
            <w:r w:rsidRPr="00475359">
              <w:rPr>
                <w:b/>
                <w:sz w:val="16"/>
                <w:szCs w:val="16"/>
              </w:rPr>
              <w:t>Mahalle</w:t>
            </w:r>
            <w:proofErr w:type="spellEnd"/>
            <w:r w:rsidRPr="00475359">
              <w:rPr>
                <w:b/>
                <w:sz w:val="16"/>
                <w:szCs w:val="16"/>
              </w:rPr>
              <w:t>-</w:t>
            </w:r>
            <w:proofErr w:type="spellStart"/>
            <w:r w:rsidRPr="00475359">
              <w:rPr>
                <w:b/>
                <w:sz w:val="16"/>
                <w:szCs w:val="16"/>
              </w:rPr>
              <w:t>Köy</w:t>
            </w:r>
            <w:proofErr w:type="spellEnd"/>
            <w:r w:rsidRPr="00475359">
              <w:rPr>
                <w:b/>
                <w:sz w:val="16"/>
                <w:szCs w:val="16"/>
              </w:rPr>
              <w:t>-</w:t>
            </w:r>
            <w:proofErr w:type="spellStart"/>
            <w:r w:rsidRPr="00475359">
              <w:rPr>
                <w:b/>
                <w:sz w:val="16"/>
                <w:szCs w:val="16"/>
              </w:rPr>
              <w:t>İlçe</w:t>
            </w:r>
            <w:proofErr w:type="spellEnd"/>
            <w:r w:rsidRPr="00475359">
              <w:rPr>
                <w:b/>
                <w:sz w:val="16"/>
                <w:szCs w:val="16"/>
              </w:rPr>
              <w:t>-İl/</w:t>
            </w:r>
          </w:p>
          <w:p w14:paraId="23071D0F" w14:textId="77777777" w:rsidR="009B1FC7" w:rsidRPr="00475359" w:rsidRDefault="009B1FC7" w:rsidP="00ED775F">
            <w:pPr>
              <w:rPr>
                <w:sz w:val="16"/>
                <w:szCs w:val="16"/>
              </w:rPr>
            </w:pPr>
            <w:r w:rsidRPr="00475359">
              <w:rPr>
                <w:sz w:val="16"/>
                <w:szCs w:val="16"/>
              </w:rPr>
              <w:t>Neighborhood-Village –District - Province</w:t>
            </w:r>
          </w:p>
        </w:tc>
        <w:tc>
          <w:tcPr>
            <w:tcW w:w="2978" w:type="dxa"/>
            <w:tcBorders>
              <w:top w:val="single" w:sz="4" w:space="0" w:color="auto"/>
              <w:left w:val="single" w:sz="4" w:space="0" w:color="auto"/>
              <w:bottom w:val="single" w:sz="4" w:space="0" w:color="auto"/>
              <w:right w:val="single" w:sz="4" w:space="0" w:color="auto"/>
            </w:tcBorders>
          </w:tcPr>
          <w:p w14:paraId="62F28703" w14:textId="77777777" w:rsidR="009B1FC7" w:rsidRPr="00475359" w:rsidRDefault="009B1FC7" w:rsidP="00ED775F">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0D3271A2" w14:textId="77777777" w:rsidR="009B1FC7" w:rsidRPr="00475359" w:rsidRDefault="009B1FC7" w:rsidP="00ED775F">
            <w:pPr>
              <w:rPr>
                <w:b/>
                <w:sz w:val="16"/>
                <w:szCs w:val="16"/>
              </w:rPr>
            </w:pPr>
            <w:r w:rsidRPr="00475359">
              <w:rPr>
                <w:b/>
                <w:noProof/>
                <w:sz w:val="16"/>
                <w:szCs w:val="16"/>
              </w:rPr>
              <mc:AlternateContent>
                <mc:Choice Requires="wps">
                  <w:drawing>
                    <wp:anchor distT="0" distB="0" distL="114300" distR="114300" simplePos="0" relativeHeight="251709440" behindDoc="0" locked="0" layoutInCell="1" allowOverlap="1" wp14:anchorId="01219880" wp14:editId="00E41436">
                      <wp:simplePos x="0" y="0"/>
                      <wp:positionH relativeFrom="column">
                        <wp:posOffset>1431290</wp:posOffset>
                      </wp:positionH>
                      <wp:positionV relativeFrom="paragraph">
                        <wp:posOffset>72389</wp:posOffset>
                      </wp:positionV>
                      <wp:extent cx="257175" cy="200025"/>
                      <wp:effectExtent l="0" t="0" r="28575" b="28575"/>
                      <wp:wrapNone/>
                      <wp:docPr id="9" name="Dikdörtgen 9"/>
                      <wp:cNvGraphicFramePr/>
                      <a:graphic xmlns:a="http://schemas.openxmlformats.org/drawingml/2006/main">
                        <a:graphicData uri="http://schemas.microsoft.com/office/word/2010/wordprocessingShape">
                          <wps:wsp>
                            <wps:cNvSpPr/>
                            <wps:spPr>
                              <a:xfrm>
                                <a:off x="0" y="0"/>
                                <a:ext cx="257175" cy="20002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2CDE617" id="Dikdörtgen 9" o:spid="_x0000_s1026" style="position:absolute;margin-left:112.7pt;margin-top:5.7pt;width:20.25pt;height:15.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" fillcolor="window" strokecolor="#2f528f" strokeweight="1pt"/>
                  </w:pict>
                </mc:Fallback>
              </mc:AlternateContent>
            </w:r>
            <w:proofErr w:type="spellStart"/>
            <w:r w:rsidRPr="00475359">
              <w:rPr>
                <w:b/>
                <w:sz w:val="16"/>
                <w:szCs w:val="16"/>
              </w:rPr>
              <w:t>İstişare</w:t>
            </w:r>
            <w:proofErr w:type="spellEnd"/>
            <w:r w:rsidRPr="00475359">
              <w:rPr>
                <w:b/>
                <w:sz w:val="16"/>
                <w:szCs w:val="16"/>
              </w:rPr>
              <w:t xml:space="preserve"> </w:t>
            </w:r>
            <w:proofErr w:type="spellStart"/>
            <w:r w:rsidRPr="00475359">
              <w:rPr>
                <w:b/>
                <w:sz w:val="16"/>
                <w:szCs w:val="16"/>
              </w:rPr>
              <w:t>Toplantısı</w:t>
            </w:r>
            <w:proofErr w:type="spellEnd"/>
            <w:r w:rsidRPr="00475359">
              <w:rPr>
                <w:b/>
                <w:sz w:val="16"/>
                <w:szCs w:val="16"/>
              </w:rPr>
              <w:t>/</w:t>
            </w:r>
          </w:p>
          <w:p w14:paraId="633E0AC6" w14:textId="77777777" w:rsidR="009B1FC7" w:rsidRPr="00475359" w:rsidRDefault="009B1FC7" w:rsidP="00ED775F">
            <w:pPr>
              <w:rPr>
                <w:sz w:val="16"/>
                <w:szCs w:val="16"/>
              </w:rPr>
            </w:pPr>
            <w:r w:rsidRPr="00475359">
              <w:rPr>
                <w:sz w:val="16"/>
                <w:szCs w:val="16"/>
              </w:rPr>
              <w:t>Consultation meeting</w:t>
            </w:r>
          </w:p>
        </w:tc>
      </w:tr>
      <w:tr w:rsidR="009B1FC7" w:rsidRPr="00475359" w14:paraId="1CA83336"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hideMark/>
          </w:tcPr>
          <w:p w14:paraId="794458CB" w14:textId="77777777" w:rsidR="009B1FC7" w:rsidRPr="00475359" w:rsidRDefault="009B1FC7" w:rsidP="00ED775F">
            <w:pPr>
              <w:rPr>
                <w:sz w:val="16"/>
                <w:szCs w:val="16"/>
              </w:rPr>
            </w:pPr>
          </w:p>
        </w:tc>
        <w:tc>
          <w:tcPr>
            <w:tcW w:w="2978" w:type="dxa"/>
            <w:tcBorders>
              <w:top w:val="single" w:sz="4" w:space="0" w:color="auto"/>
              <w:left w:val="single" w:sz="4" w:space="0" w:color="auto"/>
              <w:bottom w:val="single" w:sz="4" w:space="0" w:color="auto"/>
              <w:right w:val="single" w:sz="4" w:space="0" w:color="auto"/>
            </w:tcBorders>
          </w:tcPr>
          <w:p w14:paraId="4E0F6991" w14:textId="77777777" w:rsidR="009B1FC7" w:rsidRPr="00475359" w:rsidRDefault="009B1FC7" w:rsidP="00ED775F">
            <w:pPr>
              <w:rPr>
                <w:sz w:val="16"/>
                <w:szCs w:val="16"/>
              </w:rPr>
            </w:pPr>
          </w:p>
        </w:tc>
        <w:tc>
          <w:tcPr>
            <w:tcW w:w="3513" w:type="dxa"/>
            <w:tcBorders>
              <w:top w:val="single" w:sz="4" w:space="0" w:color="auto"/>
              <w:left w:val="single" w:sz="4" w:space="0" w:color="auto"/>
              <w:bottom w:val="single" w:sz="4" w:space="0" w:color="auto"/>
              <w:right w:val="single" w:sz="4" w:space="0" w:color="auto"/>
            </w:tcBorders>
            <w:hideMark/>
          </w:tcPr>
          <w:p w14:paraId="4051C966" w14:textId="77777777" w:rsidR="009B1FC7" w:rsidRPr="00475359" w:rsidRDefault="009B1FC7" w:rsidP="00ED775F">
            <w:pPr>
              <w:rPr>
                <w:sz w:val="16"/>
                <w:szCs w:val="16"/>
              </w:rPr>
            </w:pPr>
            <w:r w:rsidRPr="00475359">
              <w:rPr>
                <w:b/>
                <w:noProof/>
                <w:sz w:val="16"/>
                <w:szCs w:val="16"/>
              </w:rPr>
              <mc:AlternateContent>
                <mc:Choice Requires="wps">
                  <w:drawing>
                    <wp:anchor distT="0" distB="0" distL="114300" distR="114300" simplePos="0" relativeHeight="251710464" behindDoc="0" locked="0" layoutInCell="1" allowOverlap="1" wp14:anchorId="48E80774" wp14:editId="0872B616">
                      <wp:simplePos x="0" y="0"/>
                      <wp:positionH relativeFrom="column">
                        <wp:posOffset>1431290</wp:posOffset>
                      </wp:positionH>
                      <wp:positionV relativeFrom="paragraph">
                        <wp:posOffset>13970</wp:posOffset>
                      </wp:positionV>
                      <wp:extent cx="257175" cy="180975"/>
                      <wp:effectExtent l="0" t="0" r="28575" b="28575"/>
                      <wp:wrapNone/>
                      <wp:docPr id="10" name="Dikdörtgen 10"/>
                      <wp:cNvGraphicFramePr/>
                      <a:graphic xmlns:a="http://schemas.openxmlformats.org/drawingml/2006/main">
                        <a:graphicData uri="http://schemas.microsoft.com/office/word/2010/wordprocessingShape">
                          <wps:wsp>
                            <wps:cNvSpPr/>
                            <wps:spPr>
                              <a:xfrm>
                                <a:off x="0" y="0"/>
                                <a:ext cx="257175" cy="180975"/>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0444A49" id="Dikdörtgen 10" o:spid="_x0000_s1026" style="position:absolute;margin-left:112.7pt;margin-top:1.1pt;width:20.25pt;height:14.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" fillcolor="window" strokecolor="#2f528f" strokeweight="1pt"/>
                  </w:pict>
                </mc:Fallback>
              </mc:AlternateContent>
            </w:r>
            <w:proofErr w:type="spellStart"/>
            <w:r w:rsidRPr="00475359">
              <w:rPr>
                <w:b/>
                <w:sz w:val="16"/>
                <w:szCs w:val="16"/>
              </w:rPr>
              <w:t>Dilekçe</w:t>
            </w:r>
            <w:proofErr w:type="spellEnd"/>
            <w:r w:rsidRPr="00475359">
              <w:rPr>
                <w:b/>
                <w:sz w:val="16"/>
                <w:szCs w:val="16"/>
              </w:rPr>
              <w:t xml:space="preserve"> </w:t>
            </w:r>
            <w:r w:rsidRPr="00475359">
              <w:rPr>
                <w:sz w:val="16"/>
                <w:szCs w:val="16"/>
              </w:rPr>
              <w:t>/ Petition</w:t>
            </w:r>
          </w:p>
        </w:tc>
      </w:tr>
      <w:tr w:rsidR="009B1FC7" w:rsidRPr="00475359" w14:paraId="594C86E1"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tcPr>
          <w:p w14:paraId="7BC15A55" w14:textId="77777777" w:rsidR="009B1FC7" w:rsidRPr="00475359" w:rsidRDefault="009B1FC7" w:rsidP="00ED775F">
            <w:pPr>
              <w:rPr>
                <w:sz w:val="16"/>
                <w:szCs w:val="16"/>
              </w:rPr>
            </w:pPr>
          </w:p>
        </w:tc>
        <w:tc>
          <w:tcPr>
            <w:tcW w:w="2978" w:type="dxa"/>
            <w:tcBorders>
              <w:top w:val="single" w:sz="4" w:space="0" w:color="auto"/>
              <w:left w:val="single" w:sz="4" w:space="0" w:color="auto"/>
              <w:bottom w:val="single" w:sz="4" w:space="0" w:color="auto"/>
              <w:right w:val="single" w:sz="4" w:space="0" w:color="auto"/>
            </w:tcBorders>
          </w:tcPr>
          <w:p w14:paraId="43B3662A" w14:textId="77777777" w:rsidR="009B1FC7" w:rsidRPr="00475359" w:rsidRDefault="009B1FC7" w:rsidP="00ED775F">
            <w:pPr>
              <w:rPr>
                <w:sz w:val="16"/>
                <w:szCs w:val="16"/>
              </w:rPr>
            </w:pPr>
          </w:p>
        </w:tc>
        <w:tc>
          <w:tcPr>
            <w:tcW w:w="3513" w:type="dxa"/>
            <w:tcBorders>
              <w:top w:val="single" w:sz="4" w:space="0" w:color="auto"/>
              <w:left w:val="single" w:sz="4" w:space="0" w:color="auto"/>
              <w:bottom w:val="single" w:sz="4" w:space="0" w:color="auto"/>
              <w:right w:val="single" w:sz="4" w:space="0" w:color="auto"/>
            </w:tcBorders>
          </w:tcPr>
          <w:p w14:paraId="546339B1" w14:textId="77777777" w:rsidR="009B1FC7" w:rsidRPr="00475359" w:rsidRDefault="009B1FC7" w:rsidP="00ED775F">
            <w:pPr>
              <w:rPr>
                <w:b/>
                <w:noProof/>
                <w:sz w:val="16"/>
                <w:szCs w:val="16"/>
              </w:rPr>
            </w:pPr>
            <w:r w:rsidRPr="00475359">
              <w:rPr>
                <w:b/>
                <w:noProof/>
                <w:sz w:val="16"/>
                <w:szCs w:val="16"/>
              </w:rPr>
              <mc:AlternateContent>
                <mc:Choice Requires="wps">
                  <w:drawing>
                    <wp:anchor distT="0" distB="0" distL="114300" distR="114300" simplePos="0" relativeHeight="251711488" behindDoc="0" locked="0" layoutInCell="1" allowOverlap="1" wp14:anchorId="33C0130E" wp14:editId="6AA7C83D">
                      <wp:simplePos x="0" y="0"/>
                      <wp:positionH relativeFrom="column">
                        <wp:posOffset>1431290</wp:posOffset>
                      </wp:positionH>
                      <wp:positionV relativeFrom="paragraph">
                        <wp:posOffset>95884</wp:posOffset>
                      </wp:positionV>
                      <wp:extent cx="257175" cy="190500"/>
                      <wp:effectExtent l="0" t="0" r="28575" b="19050"/>
                      <wp:wrapNone/>
                      <wp:docPr id="11" name="Dikdörtgen 11"/>
                      <wp:cNvGraphicFramePr/>
                      <a:graphic xmlns:a="http://schemas.openxmlformats.org/drawingml/2006/main">
                        <a:graphicData uri="http://schemas.microsoft.com/office/word/2010/wordprocessingShape">
                          <wps:wsp>
                            <wps:cNvSpPr/>
                            <wps:spPr>
                              <a:xfrm flipV="1">
                                <a:off x="0" y="0"/>
                                <a:ext cx="257175" cy="190500"/>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EA44FFD" id="Dikdörtgen 11" o:spid="_x0000_s1026" style="position:absolute;margin-left:112.7pt;margin-top:7.55pt;width:20.25pt;height:15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" fillcolor="window" strokecolor="#2f528f" strokeweight="1pt"/>
                  </w:pict>
                </mc:Fallback>
              </mc:AlternateContent>
            </w:r>
            <w:r w:rsidRPr="00475359">
              <w:rPr>
                <w:b/>
                <w:noProof/>
                <w:sz w:val="16"/>
                <w:szCs w:val="16"/>
              </w:rPr>
              <w:t>Proje web sayfası /</w:t>
            </w:r>
          </w:p>
          <w:p w14:paraId="7DA90C5F" w14:textId="77777777" w:rsidR="009B1FC7" w:rsidRPr="00475359" w:rsidRDefault="009B1FC7" w:rsidP="00ED775F">
            <w:pPr>
              <w:rPr>
                <w:bCs/>
                <w:noProof/>
                <w:sz w:val="16"/>
                <w:szCs w:val="16"/>
              </w:rPr>
            </w:pPr>
            <w:r w:rsidRPr="00475359">
              <w:rPr>
                <w:bCs/>
                <w:noProof/>
                <w:sz w:val="16"/>
                <w:szCs w:val="16"/>
              </w:rPr>
              <w:t xml:space="preserve">Project web page </w:t>
            </w:r>
          </w:p>
        </w:tc>
      </w:tr>
      <w:tr w:rsidR="009B1FC7" w:rsidRPr="00475359" w14:paraId="14D7AA28" w14:textId="77777777" w:rsidTr="00ED775F">
        <w:trPr>
          <w:trHeight w:val="20"/>
        </w:trPr>
        <w:tc>
          <w:tcPr>
            <w:tcW w:w="3396" w:type="dxa"/>
            <w:tcBorders>
              <w:top w:val="single" w:sz="4" w:space="0" w:color="auto"/>
              <w:left w:val="single" w:sz="4" w:space="0" w:color="auto"/>
              <w:bottom w:val="single" w:sz="4" w:space="0" w:color="auto"/>
              <w:right w:val="single" w:sz="4" w:space="0" w:color="auto"/>
            </w:tcBorders>
          </w:tcPr>
          <w:p w14:paraId="67DF5501" w14:textId="77777777" w:rsidR="009B1FC7" w:rsidRPr="00475359" w:rsidRDefault="009B1FC7" w:rsidP="00ED775F">
            <w:pPr>
              <w:rPr>
                <w:sz w:val="16"/>
                <w:szCs w:val="16"/>
              </w:rPr>
            </w:pPr>
          </w:p>
        </w:tc>
        <w:tc>
          <w:tcPr>
            <w:tcW w:w="2978" w:type="dxa"/>
            <w:tcBorders>
              <w:top w:val="single" w:sz="4" w:space="0" w:color="auto"/>
              <w:left w:val="single" w:sz="4" w:space="0" w:color="auto"/>
              <w:bottom w:val="single" w:sz="4" w:space="0" w:color="auto"/>
              <w:right w:val="single" w:sz="4" w:space="0" w:color="auto"/>
            </w:tcBorders>
          </w:tcPr>
          <w:p w14:paraId="7DCCFD72" w14:textId="77777777" w:rsidR="009B1FC7" w:rsidRPr="00475359" w:rsidRDefault="009B1FC7" w:rsidP="00ED775F">
            <w:pPr>
              <w:rPr>
                <w:sz w:val="16"/>
                <w:szCs w:val="16"/>
              </w:rPr>
            </w:pPr>
          </w:p>
        </w:tc>
        <w:tc>
          <w:tcPr>
            <w:tcW w:w="3513" w:type="dxa"/>
            <w:tcBorders>
              <w:top w:val="single" w:sz="4" w:space="0" w:color="auto"/>
              <w:left w:val="single" w:sz="4" w:space="0" w:color="auto"/>
              <w:bottom w:val="single" w:sz="4" w:space="0" w:color="auto"/>
              <w:right w:val="single" w:sz="4" w:space="0" w:color="auto"/>
            </w:tcBorders>
          </w:tcPr>
          <w:p w14:paraId="3C2408CF" w14:textId="77777777" w:rsidR="009B1FC7" w:rsidRPr="00475359" w:rsidRDefault="009B1FC7" w:rsidP="00ED775F">
            <w:pPr>
              <w:rPr>
                <w:b/>
                <w:noProof/>
                <w:sz w:val="16"/>
                <w:szCs w:val="16"/>
              </w:rPr>
            </w:pPr>
            <w:r w:rsidRPr="00475359">
              <w:rPr>
                <w:b/>
                <w:noProof/>
                <w:sz w:val="16"/>
                <w:szCs w:val="16"/>
              </w:rPr>
              <mc:AlternateContent>
                <mc:Choice Requires="wps">
                  <w:drawing>
                    <wp:anchor distT="0" distB="0" distL="114300" distR="114300" simplePos="0" relativeHeight="251712512" behindDoc="0" locked="0" layoutInCell="1" allowOverlap="1" wp14:anchorId="41B9C94A" wp14:editId="0F6C02C3">
                      <wp:simplePos x="0" y="0"/>
                      <wp:positionH relativeFrom="column">
                        <wp:posOffset>1434465</wp:posOffset>
                      </wp:positionH>
                      <wp:positionV relativeFrom="paragraph">
                        <wp:posOffset>75565</wp:posOffset>
                      </wp:positionV>
                      <wp:extent cx="257175" cy="190500"/>
                      <wp:effectExtent l="0" t="0" r="28575" b="19050"/>
                      <wp:wrapNone/>
                      <wp:docPr id="12" name="Dikdörtgen 12"/>
                      <wp:cNvGraphicFramePr/>
                      <a:graphic xmlns:a="http://schemas.openxmlformats.org/drawingml/2006/main">
                        <a:graphicData uri="http://schemas.microsoft.com/office/word/2010/wordprocessingShape">
                          <wps:wsp>
                            <wps:cNvSpPr/>
                            <wps:spPr>
                              <a:xfrm flipV="1">
                                <a:off x="0" y="0"/>
                                <a:ext cx="257175" cy="190500"/>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CB97A0D" id="Dikdörtgen 12" o:spid="_x0000_s1026" style="position:absolute;margin-left:112.95pt;margin-top:5.95pt;width:20.25pt;height:1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" fillcolor="window" strokecolor="#2f528f" strokeweight="1pt"/>
                  </w:pict>
                </mc:Fallback>
              </mc:AlternateContent>
            </w:r>
            <w:r w:rsidRPr="00475359">
              <w:rPr>
                <w:b/>
                <w:noProof/>
                <w:sz w:val="16"/>
                <w:szCs w:val="16"/>
              </w:rPr>
              <w:t>CİMER /</w:t>
            </w:r>
          </w:p>
          <w:p w14:paraId="4D72B38E" w14:textId="77777777" w:rsidR="009B1FC7" w:rsidRPr="00475359" w:rsidRDefault="009B1FC7" w:rsidP="00ED775F">
            <w:pPr>
              <w:rPr>
                <w:bCs/>
                <w:noProof/>
                <w:sz w:val="16"/>
                <w:szCs w:val="16"/>
              </w:rPr>
            </w:pPr>
            <w:r w:rsidRPr="00475359">
              <w:rPr>
                <w:bCs/>
                <w:noProof/>
                <w:sz w:val="16"/>
                <w:szCs w:val="16"/>
              </w:rPr>
              <w:t>CİMER</w:t>
            </w:r>
          </w:p>
          <w:p w14:paraId="445F3DEE" w14:textId="77777777" w:rsidR="009B1FC7" w:rsidRPr="00475359" w:rsidRDefault="009B1FC7" w:rsidP="00ED775F">
            <w:pPr>
              <w:rPr>
                <w:b/>
                <w:noProof/>
                <w:sz w:val="16"/>
                <w:szCs w:val="16"/>
              </w:rPr>
            </w:pPr>
            <w:r w:rsidRPr="00475359">
              <w:rPr>
                <w:bCs/>
                <w:noProof/>
                <w:sz w:val="16"/>
                <w:szCs w:val="16"/>
              </w:rPr>
              <w:t>(Presidential Communication Center)</w:t>
            </w:r>
          </w:p>
        </w:tc>
      </w:tr>
      <w:tr w:rsidR="009B1FC7" w:rsidRPr="00475359" w14:paraId="240317ED" w14:textId="77777777" w:rsidTr="00ED775F">
        <w:trPr>
          <w:trHeight w:val="20"/>
        </w:trPr>
        <w:tc>
          <w:tcPr>
            <w:tcW w:w="9887"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30A77A14" w14:textId="77777777" w:rsidR="009B1FC7" w:rsidRPr="00475359" w:rsidRDefault="009B1FC7" w:rsidP="00ED775F">
            <w:pPr>
              <w:rPr>
                <w:b/>
                <w:sz w:val="16"/>
                <w:szCs w:val="16"/>
              </w:rPr>
            </w:pPr>
            <w:r w:rsidRPr="00475359">
              <w:rPr>
                <w:b/>
                <w:sz w:val="16"/>
                <w:szCs w:val="16"/>
              </w:rPr>
              <w:t>ŞİKAYET DETAYLARI / DETAILS OF COMPLAINT</w:t>
            </w:r>
          </w:p>
        </w:tc>
      </w:tr>
      <w:tr w:rsidR="009B1FC7" w:rsidRPr="00475359" w14:paraId="02DAF739" w14:textId="77777777" w:rsidTr="00ED775F">
        <w:trPr>
          <w:trHeight w:val="20"/>
        </w:trPr>
        <w:tc>
          <w:tcPr>
            <w:tcW w:w="9887" w:type="dxa"/>
            <w:gridSpan w:val="3"/>
            <w:tcBorders>
              <w:top w:val="single" w:sz="4" w:space="0" w:color="auto"/>
              <w:left w:val="single" w:sz="4" w:space="0" w:color="auto"/>
              <w:bottom w:val="single" w:sz="4" w:space="0" w:color="auto"/>
              <w:right w:val="single" w:sz="4" w:space="0" w:color="auto"/>
            </w:tcBorders>
          </w:tcPr>
          <w:p w14:paraId="25B99D97" w14:textId="77777777" w:rsidR="009B1FC7" w:rsidRPr="00475359" w:rsidRDefault="009B1FC7" w:rsidP="00ED775F">
            <w:pPr>
              <w:spacing w:after="0"/>
              <w:rPr>
                <w:b/>
                <w:sz w:val="16"/>
                <w:szCs w:val="16"/>
              </w:rPr>
            </w:pPr>
            <w:proofErr w:type="spellStart"/>
            <w:r w:rsidRPr="00475359">
              <w:rPr>
                <w:b/>
                <w:sz w:val="16"/>
                <w:szCs w:val="16"/>
              </w:rPr>
              <w:t>Şikayet</w:t>
            </w:r>
            <w:proofErr w:type="spellEnd"/>
            <w:r w:rsidRPr="00475359">
              <w:rPr>
                <w:b/>
                <w:sz w:val="16"/>
                <w:szCs w:val="16"/>
              </w:rPr>
              <w:t xml:space="preserve"> </w:t>
            </w:r>
            <w:proofErr w:type="spellStart"/>
            <w:r w:rsidRPr="00475359">
              <w:rPr>
                <w:b/>
                <w:sz w:val="16"/>
                <w:szCs w:val="16"/>
              </w:rPr>
              <w:t>Konusu</w:t>
            </w:r>
            <w:proofErr w:type="spellEnd"/>
            <w:r w:rsidRPr="00475359">
              <w:rPr>
                <w:b/>
                <w:sz w:val="16"/>
                <w:szCs w:val="16"/>
              </w:rPr>
              <w:t xml:space="preserve"> /</w:t>
            </w:r>
          </w:p>
          <w:p w14:paraId="5CDF7010" w14:textId="77777777" w:rsidR="009B1FC7" w:rsidRPr="009E3591" w:rsidRDefault="009B1FC7" w:rsidP="00ED775F">
            <w:pPr>
              <w:spacing w:after="0"/>
              <w:rPr>
                <w:sz w:val="16"/>
                <w:szCs w:val="16"/>
              </w:rPr>
            </w:pPr>
            <w:r w:rsidRPr="00475359">
              <w:rPr>
                <w:sz w:val="16"/>
                <w:szCs w:val="16"/>
              </w:rPr>
              <w:t>Complaint</w:t>
            </w:r>
          </w:p>
        </w:tc>
      </w:tr>
      <w:tr w:rsidR="009B1FC7" w:rsidRPr="00475359" w14:paraId="176F1D59" w14:textId="77777777" w:rsidTr="00ED775F">
        <w:trPr>
          <w:trHeight w:val="20"/>
        </w:trPr>
        <w:tc>
          <w:tcPr>
            <w:tcW w:w="9887" w:type="dxa"/>
            <w:gridSpan w:val="3"/>
            <w:tcBorders>
              <w:top w:val="single" w:sz="4" w:space="0" w:color="auto"/>
              <w:left w:val="single" w:sz="4" w:space="0" w:color="auto"/>
              <w:bottom w:val="single" w:sz="4" w:space="0" w:color="auto"/>
              <w:right w:val="single" w:sz="4" w:space="0" w:color="auto"/>
            </w:tcBorders>
          </w:tcPr>
          <w:p w14:paraId="254AFE48" w14:textId="77777777" w:rsidR="009B1FC7" w:rsidRPr="00475359" w:rsidRDefault="009B1FC7" w:rsidP="00ED775F">
            <w:pPr>
              <w:spacing w:after="0"/>
              <w:rPr>
                <w:b/>
                <w:sz w:val="16"/>
                <w:szCs w:val="16"/>
              </w:rPr>
            </w:pPr>
            <w:proofErr w:type="spellStart"/>
            <w:r w:rsidRPr="00475359">
              <w:rPr>
                <w:b/>
                <w:sz w:val="16"/>
                <w:szCs w:val="16"/>
              </w:rPr>
              <w:t>Şikayet</w:t>
            </w:r>
            <w:proofErr w:type="spellEnd"/>
            <w:r w:rsidRPr="00475359">
              <w:rPr>
                <w:b/>
                <w:sz w:val="16"/>
                <w:szCs w:val="16"/>
              </w:rPr>
              <w:t xml:space="preserve"> </w:t>
            </w:r>
            <w:proofErr w:type="spellStart"/>
            <w:r w:rsidRPr="00475359">
              <w:rPr>
                <w:b/>
                <w:sz w:val="16"/>
                <w:szCs w:val="16"/>
              </w:rPr>
              <w:t>sahibi</w:t>
            </w:r>
            <w:proofErr w:type="spellEnd"/>
            <w:r w:rsidRPr="00475359">
              <w:rPr>
                <w:b/>
                <w:sz w:val="16"/>
                <w:szCs w:val="16"/>
              </w:rPr>
              <w:t xml:space="preserve"> </w:t>
            </w:r>
            <w:proofErr w:type="spellStart"/>
            <w:r w:rsidRPr="00475359">
              <w:rPr>
                <w:b/>
                <w:sz w:val="16"/>
                <w:szCs w:val="16"/>
              </w:rPr>
              <w:t>tarafından</w:t>
            </w:r>
            <w:proofErr w:type="spellEnd"/>
            <w:r w:rsidRPr="00475359">
              <w:rPr>
                <w:b/>
                <w:sz w:val="16"/>
                <w:szCs w:val="16"/>
              </w:rPr>
              <w:t xml:space="preserve"> </w:t>
            </w:r>
            <w:proofErr w:type="spellStart"/>
            <w:r w:rsidRPr="00475359">
              <w:rPr>
                <w:b/>
                <w:sz w:val="16"/>
                <w:szCs w:val="16"/>
              </w:rPr>
              <w:t>talep</w:t>
            </w:r>
            <w:proofErr w:type="spellEnd"/>
            <w:r w:rsidRPr="00475359">
              <w:rPr>
                <w:b/>
                <w:sz w:val="16"/>
                <w:szCs w:val="16"/>
              </w:rPr>
              <w:t xml:space="preserve"> </w:t>
            </w:r>
            <w:proofErr w:type="spellStart"/>
            <w:r w:rsidRPr="00475359">
              <w:rPr>
                <w:b/>
                <w:sz w:val="16"/>
                <w:szCs w:val="16"/>
              </w:rPr>
              <w:t>edilen</w:t>
            </w:r>
            <w:proofErr w:type="spellEnd"/>
            <w:r w:rsidRPr="00475359">
              <w:rPr>
                <w:b/>
                <w:sz w:val="16"/>
                <w:szCs w:val="16"/>
              </w:rPr>
              <w:t xml:space="preserve"> </w:t>
            </w:r>
            <w:proofErr w:type="spellStart"/>
            <w:r w:rsidRPr="00475359">
              <w:rPr>
                <w:b/>
                <w:sz w:val="16"/>
                <w:szCs w:val="16"/>
              </w:rPr>
              <w:t>çözüm</w:t>
            </w:r>
            <w:proofErr w:type="spellEnd"/>
            <w:r w:rsidRPr="00475359">
              <w:rPr>
                <w:b/>
                <w:sz w:val="16"/>
                <w:szCs w:val="16"/>
              </w:rPr>
              <w:t xml:space="preserve"> /</w:t>
            </w:r>
          </w:p>
          <w:p w14:paraId="4909C8F4" w14:textId="77777777" w:rsidR="009B1FC7" w:rsidRPr="009E3591" w:rsidRDefault="009B1FC7" w:rsidP="00ED775F">
            <w:pPr>
              <w:spacing w:after="0"/>
              <w:rPr>
                <w:sz w:val="16"/>
                <w:szCs w:val="16"/>
              </w:rPr>
            </w:pPr>
            <w:r w:rsidRPr="00475359">
              <w:rPr>
                <w:sz w:val="16"/>
                <w:szCs w:val="16"/>
              </w:rPr>
              <w:t>Solution requested by the Complainant</w:t>
            </w:r>
          </w:p>
        </w:tc>
      </w:tr>
    </w:tbl>
    <w:p w14:paraId="5D033DC8" w14:textId="1B7FFA09" w:rsidR="0040714F" w:rsidRPr="00DD2C16" w:rsidRDefault="0040714F" w:rsidP="00CF3942">
      <w:pPr>
        <w:spacing w:line="360" w:lineRule="auto"/>
        <w:jc w:val="both"/>
        <w:rPr>
          <w:b/>
          <w:sz w:val="18"/>
          <w:szCs w:val="18"/>
        </w:rPr>
      </w:pPr>
    </w:p>
    <w:p w14:paraId="5724D47C" w14:textId="77777777" w:rsidR="00E20109" w:rsidRPr="00DD2C16" w:rsidRDefault="00E20109" w:rsidP="00CF3942">
      <w:pPr>
        <w:spacing w:line="360" w:lineRule="auto"/>
        <w:jc w:val="both"/>
        <w:rPr>
          <w:b/>
          <w:sz w:val="18"/>
          <w:szCs w:val="18"/>
        </w:rPr>
      </w:pPr>
    </w:p>
    <w:p w14:paraId="196A01D2" w14:textId="5493122A" w:rsidR="004F5FA2" w:rsidRPr="00DD2C16" w:rsidRDefault="00273DD3" w:rsidP="00751DE3">
      <w:pPr>
        <w:pStyle w:val="Balk1"/>
        <w:ind w:left="1418" w:hanging="1418"/>
        <w:rPr>
          <w:rFonts w:eastAsia="Aptos" w:cs="Aptos"/>
          <w:b w:val="0"/>
        </w:rPr>
      </w:pPr>
      <w:bookmarkStart w:id="191" w:name="_Toc206497026"/>
      <w:r w:rsidRPr="00DD2C16">
        <w:rPr>
          <w:rFonts w:eastAsia="Aptos" w:cs="Aptos"/>
        </w:rPr>
        <w:lastRenderedPageBreak/>
        <w:t>ANNEX 5- SAMPLE GRIEVANCE CLOSEOUT FORM</w:t>
      </w:r>
      <w:bookmarkEnd w:id="191"/>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1"/>
        <w:gridCol w:w="4471"/>
      </w:tblGrid>
      <w:tr w:rsidR="009B1FC7" w:rsidRPr="006F2961" w14:paraId="5539C4E9"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6F0F2DB9" w14:textId="77777777" w:rsidR="009B1FC7" w:rsidRPr="006F2961" w:rsidRDefault="009B1FC7" w:rsidP="00ED775F">
            <w:pPr>
              <w:spacing w:afterLines="120" w:after="288" w:line="240" w:lineRule="auto"/>
              <w:rPr>
                <w:b/>
                <w:sz w:val="20"/>
                <w:szCs w:val="20"/>
              </w:rPr>
            </w:pPr>
            <w:proofErr w:type="spellStart"/>
            <w:r w:rsidRPr="006F2961">
              <w:rPr>
                <w:b/>
                <w:sz w:val="20"/>
                <w:szCs w:val="20"/>
              </w:rPr>
              <w:t>Şikayet</w:t>
            </w:r>
            <w:proofErr w:type="spellEnd"/>
            <w:r w:rsidRPr="006F2961">
              <w:rPr>
                <w:b/>
                <w:sz w:val="20"/>
                <w:szCs w:val="20"/>
              </w:rPr>
              <w:t xml:space="preserve"> </w:t>
            </w:r>
            <w:proofErr w:type="spellStart"/>
            <w:r w:rsidRPr="006F2961">
              <w:rPr>
                <w:b/>
                <w:sz w:val="20"/>
                <w:szCs w:val="20"/>
              </w:rPr>
              <w:t>Kapatma</w:t>
            </w:r>
            <w:proofErr w:type="spellEnd"/>
            <w:r w:rsidRPr="006F2961">
              <w:rPr>
                <w:b/>
                <w:sz w:val="20"/>
                <w:szCs w:val="20"/>
              </w:rPr>
              <w:t xml:space="preserve"> </w:t>
            </w:r>
            <w:proofErr w:type="spellStart"/>
            <w:r w:rsidRPr="006F2961">
              <w:rPr>
                <w:b/>
                <w:sz w:val="20"/>
                <w:szCs w:val="20"/>
              </w:rPr>
              <w:t>Numarası</w:t>
            </w:r>
            <w:proofErr w:type="spellEnd"/>
            <w:r w:rsidRPr="006F2961">
              <w:rPr>
                <w:b/>
                <w:sz w:val="20"/>
                <w:szCs w:val="20"/>
              </w:rPr>
              <w:t>:</w:t>
            </w:r>
          </w:p>
          <w:p w14:paraId="345A0C57" w14:textId="77777777" w:rsidR="009B1FC7" w:rsidRPr="006F2961" w:rsidRDefault="009B1FC7" w:rsidP="00ED775F">
            <w:pPr>
              <w:spacing w:afterLines="120" w:after="288" w:line="240" w:lineRule="auto"/>
              <w:ind w:left="567"/>
              <w:rPr>
                <w:sz w:val="20"/>
                <w:szCs w:val="20"/>
              </w:rPr>
            </w:pPr>
            <w:r w:rsidRPr="006F2961">
              <w:rPr>
                <w:sz w:val="20"/>
                <w:szCs w:val="20"/>
              </w:rPr>
              <w:t>Grievance Closure No:</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7D984270" w14:textId="77777777" w:rsidR="009B1FC7" w:rsidRPr="006F2961" w:rsidRDefault="009B1FC7" w:rsidP="00ED775F">
            <w:pPr>
              <w:spacing w:afterLines="120" w:after="288" w:line="240" w:lineRule="auto"/>
              <w:ind w:left="567"/>
              <w:rPr>
                <w:b/>
                <w:sz w:val="20"/>
                <w:szCs w:val="20"/>
              </w:rPr>
            </w:pPr>
          </w:p>
        </w:tc>
      </w:tr>
      <w:tr w:rsidR="009B1FC7" w:rsidRPr="006F2961" w14:paraId="59F57E35"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24441329" w14:textId="77777777" w:rsidR="009B1FC7" w:rsidRPr="006F2961" w:rsidRDefault="009B1FC7" w:rsidP="00ED775F">
            <w:pPr>
              <w:spacing w:afterLines="120" w:after="288" w:line="240" w:lineRule="auto"/>
              <w:rPr>
                <w:b/>
                <w:sz w:val="20"/>
                <w:szCs w:val="20"/>
              </w:rPr>
            </w:pPr>
            <w:proofErr w:type="spellStart"/>
            <w:r w:rsidRPr="006F2961">
              <w:rPr>
                <w:b/>
                <w:sz w:val="20"/>
                <w:szCs w:val="20"/>
              </w:rPr>
              <w:t>Alınması</w:t>
            </w:r>
            <w:proofErr w:type="spellEnd"/>
            <w:r w:rsidRPr="006F2961">
              <w:rPr>
                <w:b/>
                <w:sz w:val="20"/>
                <w:szCs w:val="20"/>
              </w:rPr>
              <w:t xml:space="preserve"> </w:t>
            </w:r>
            <w:proofErr w:type="spellStart"/>
            <w:r w:rsidRPr="006F2961">
              <w:rPr>
                <w:b/>
                <w:sz w:val="20"/>
                <w:szCs w:val="20"/>
              </w:rPr>
              <w:t>Gereken</w:t>
            </w:r>
            <w:proofErr w:type="spellEnd"/>
            <w:r w:rsidRPr="006F2961">
              <w:rPr>
                <w:b/>
                <w:sz w:val="20"/>
                <w:szCs w:val="20"/>
              </w:rPr>
              <w:t xml:space="preserve"> </w:t>
            </w:r>
            <w:proofErr w:type="spellStart"/>
            <w:r w:rsidRPr="006F2961">
              <w:rPr>
                <w:b/>
                <w:sz w:val="20"/>
                <w:szCs w:val="20"/>
              </w:rPr>
              <w:t>Acil</w:t>
            </w:r>
            <w:proofErr w:type="spellEnd"/>
            <w:r w:rsidRPr="006F2961">
              <w:rPr>
                <w:b/>
                <w:sz w:val="20"/>
                <w:szCs w:val="20"/>
              </w:rPr>
              <w:t xml:space="preserve"> </w:t>
            </w:r>
            <w:proofErr w:type="spellStart"/>
            <w:r w:rsidRPr="006F2961">
              <w:rPr>
                <w:b/>
                <w:sz w:val="20"/>
                <w:szCs w:val="20"/>
              </w:rPr>
              <w:t>Önlemleri</w:t>
            </w:r>
            <w:proofErr w:type="spellEnd"/>
            <w:r w:rsidRPr="006F2961">
              <w:rPr>
                <w:b/>
                <w:sz w:val="20"/>
                <w:szCs w:val="20"/>
              </w:rPr>
              <w:t xml:space="preserve"> </w:t>
            </w:r>
            <w:proofErr w:type="spellStart"/>
            <w:r w:rsidRPr="006F2961">
              <w:rPr>
                <w:b/>
                <w:sz w:val="20"/>
                <w:szCs w:val="20"/>
              </w:rPr>
              <w:t>Tanımlayın</w:t>
            </w:r>
            <w:proofErr w:type="spellEnd"/>
            <w:r w:rsidRPr="006F2961">
              <w:rPr>
                <w:b/>
                <w:sz w:val="20"/>
                <w:szCs w:val="20"/>
              </w:rPr>
              <w:t>:</w:t>
            </w:r>
          </w:p>
          <w:p w14:paraId="629FD0AD" w14:textId="77777777" w:rsidR="009B1FC7" w:rsidRPr="006F2961" w:rsidRDefault="009B1FC7" w:rsidP="00ED775F">
            <w:pPr>
              <w:spacing w:afterLines="120" w:after="288" w:line="240" w:lineRule="auto"/>
              <w:rPr>
                <w:sz w:val="20"/>
                <w:szCs w:val="20"/>
              </w:rPr>
            </w:pPr>
            <w:r w:rsidRPr="006F2961">
              <w:rPr>
                <w:sz w:val="20"/>
                <w:szCs w:val="20"/>
              </w:rPr>
              <w:t>Identify the urgent actions</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28157350" w14:textId="77777777" w:rsidR="009B1FC7" w:rsidRPr="006F2961" w:rsidRDefault="009B1FC7" w:rsidP="00ED775F">
            <w:pPr>
              <w:spacing w:afterLines="120" w:after="288" w:line="240" w:lineRule="auto"/>
              <w:ind w:left="567"/>
              <w:rPr>
                <w:b/>
                <w:sz w:val="20"/>
                <w:szCs w:val="20"/>
              </w:rPr>
            </w:pPr>
          </w:p>
        </w:tc>
      </w:tr>
      <w:tr w:rsidR="009B1FC7" w:rsidRPr="006F2961" w14:paraId="48FE4C34"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39F78F4C" w14:textId="77777777" w:rsidR="009B1FC7" w:rsidRPr="006F2961" w:rsidRDefault="009B1FC7" w:rsidP="00ED775F">
            <w:pPr>
              <w:spacing w:afterLines="120" w:after="288" w:line="240" w:lineRule="auto"/>
              <w:rPr>
                <w:b/>
                <w:sz w:val="20"/>
                <w:szCs w:val="20"/>
              </w:rPr>
            </w:pPr>
            <w:proofErr w:type="spellStart"/>
            <w:r w:rsidRPr="006F2961">
              <w:rPr>
                <w:b/>
                <w:sz w:val="20"/>
                <w:szCs w:val="20"/>
              </w:rPr>
              <w:t>Alınması</w:t>
            </w:r>
            <w:proofErr w:type="spellEnd"/>
            <w:r w:rsidRPr="006F2961">
              <w:rPr>
                <w:b/>
                <w:sz w:val="20"/>
                <w:szCs w:val="20"/>
              </w:rPr>
              <w:t xml:space="preserve"> </w:t>
            </w:r>
            <w:proofErr w:type="spellStart"/>
            <w:r w:rsidRPr="006F2961">
              <w:rPr>
                <w:b/>
                <w:sz w:val="20"/>
                <w:szCs w:val="20"/>
              </w:rPr>
              <w:t>Gereken</w:t>
            </w:r>
            <w:proofErr w:type="spellEnd"/>
            <w:r w:rsidRPr="006F2961">
              <w:rPr>
                <w:b/>
                <w:sz w:val="20"/>
                <w:szCs w:val="20"/>
              </w:rPr>
              <w:t xml:space="preserve"> Uzun </w:t>
            </w:r>
            <w:proofErr w:type="spellStart"/>
            <w:r w:rsidRPr="006F2961">
              <w:rPr>
                <w:b/>
                <w:sz w:val="20"/>
                <w:szCs w:val="20"/>
              </w:rPr>
              <w:t>Vadeli</w:t>
            </w:r>
            <w:proofErr w:type="spellEnd"/>
            <w:r w:rsidRPr="006F2961">
              <w:rPr>
                <w:b/>
                <w:sz w:val="20"/>
                <w:szCs w:val="20"/>
              </w:rPr>
              <w:t xml:space="preserve"> </w:t>
            </w:r>
            <w:proofErr w:type="spellStart"/>
            <w:r w:rsidRPr="006F2961">
              <w:rPr>
                <w:b/>
                <w:sz w:val="20"/>
                <w:szCs w:val="20"/>
              </w:rPr>
              <w:t>Önlemleri</w:t>
            </w:r>
            <w:proofErr w:type="spellEnd"/>
            <w:r w:rsidRPr="006F2961">
              <w:rPr>
                <w:b/>
                <w:sz w:val="20"/>
                <w:szCs w:val="20"/>
              </w:rPr>
              <w:t xml:space="preserve"> </w:t>
            </w:r>
            <w:proofErr w:type="spellStart"/>
            <w:r w:rsidRPr="006F2961">
              <w:rPr>
                <w:b/>
                <w:sz w:val="20"/>
                <w:szCs w:val="20"/>
              </w:rPr>
              <w:t>Tanımlayın</w:t>
            </w:r>
            <w:proofErr w:type="spellEnd"/>
            <w:r w:rsidRPr="006F2961">
              <w:rPr>
                <w:b/>
                <w:sz w:val="20"/>
                <w:szCs w:val="20"/>
              </w:rPr>
              <w:t xml:space="preserve"> (</w:t>
            </w:r>
            <w:proofErr w:type="spellStart"/>
            <w:r w:rsidRPr="006F2961">
              <w:rPr>
                <w:b/>
                <w:sz w:val="20"/>
                <w:szCs w:val="20"/>
              </w:rPr>
              <w:t>Gerekli</w:t>
            </w:r>
            <w:proofErr w:type="spellEnd"/>
            <w:r w:rsidRPr="006F2961">
              <w:rPr>
                <w:b/>
                <w:sz w:val="20"/>
                <w:szCs w:val="20"/>
              </w:rPr>
              <w:t xml:space="preserve"> İse):</w:t>
            </w:r>
          </w:p>
          <w:p w14:paraId="69411A7E" w14:textId="77777777" w:rsidR="009B1FC7" w:rsidRPr="006F2961" w:rsidRDefault="009B1FC7" w:rsidP="00ED775F">
            <w:pPr>
              <w:spacing w:afterLines="120" w:after="288" w:line="240" w:lineRule="auto"/>
              <w:rPr>
                <w:b/>
                <w:sz w:val="20"/>
                <w:szCs w:val="20"/>
              </w:rPr>
            </w:pPr>
            <w:r w:rsidRPr="006F2961">
              <w:rPr>
                <w:sz w:val="20"/>
                <w:szCs w:val="20"/>
              </w:rPr>
              <w:t>Identify the long term actions (if necessary)</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01A24359" w14:textId="77777777" w:rsidR="009B1FC7" w:rsidRPr="006F2961" w:rsidRDefault="009B1FC7" w:rsidP="00ED775F">
            <w:pPr>
              <w:spacing w:afterLines="120" w:after="288" w:line="240" w:lineRule="auto"/>
              <w:ind w:left="567"/>
              <w:rPr>
                <w:b/>
                <w:sz w:val="20"/>
                <w:szCs w:val="20"/>
              </w:rPr>
            </w:pPr>
          </w:p>
        </w:tc>
      </w:tr>
      <w:tr w:rsidR="009B1FC7" w:rsidRPr="006F2961" w14:paraId="43A28F7E"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5EBE3A6F" w14:textId="77777777" w:rsidR="009B1FC7" w:rsidRPr="006F2961" w:rsidRDefault="009B1FC7" w:rsidP="00ED775F">
            <w:pPr>
              <w:spacing w:afterLines="120" w:after="288" w:line="240" w:lineRule="auto"/>
              <w:rPr>
                <w:b/>
                <w:sz w:val="20"/>
                <w:szCs w:val="20"/>
              </w:rPr>
            </w:pPr>
            <w:proofErr w:type="spellStart"/>
            <w:r w:rsidRPr="006F2961">
              <w:rPr>
                <w:b/>
                <w:sz w:val="20"/>
                <w:szCs w:val="20"/>
              </w:rPr>
              <w:t>Tazminat</w:t>
            </w:r>
            <w:proofErr w:type="spellEnd"/>
            <w:r w:rsidRPr="006F2961">
              <w:rPr>
                <w:b/>
                <w:sz w:val="20"/>
                <w:szCs w:val="20"/>
              </w:rPr>
              <w:t xml:space="preserve"> </w:t>
            </w:r>
            <w:proofErr w:type="spellStart"/>
            <w:r w:rsidRPr="006F2961">
              <w:rPr>
                <w:b/>
                <w:sz w:val="20"/>
                <w:szCs w:val="20"/>
              </w:rPr>
              <w:t>Talebi</w:t>
            </w:r>
            <w:proofErr w:type="spellEnd"/>
            <w:r w:rsidRPr="006F2961">
              <w:rPr>
                <w:b/>
                <w:sz w:val="20"/>
                <w:szCs w:val="20"/>
              </w:rPr>
              <w:t xml:space="preserve"> </w:t>
            </w:r>
            <w:proofErr w:type="spellStart"/>
            <w:r w:rsidRPr="006F2961">
              <w:rPr>
                <w:b/>
                <w:sz w:val="20"/>
                <w:szCs w:val="20"/>
              </w:rPr>
              <w:t>Bulunuyor</w:t>
            </w:r>
            <w:proofErr w:type="spellEnd"/>
            <w:r w:rsidRPr="006F2961">
              <w:rPr>
                <w:b/>
                <w:sz w:val="20"/>
                <w:szCs w:val="20"/>
              </w:rPr>
              <w:t xml:space="preserve"> Mu?</w:t>
            </w:r>
          </w:p>
          <w:p w14:paraId="42D4ADEF" w14:textId="77777777" w:rsidR="009B1FC7" w:rsidRPr="006F2961" w:rsidRDefault="009B1FC7" w:rsidP="00ED775F">
            <w:pPr>
              <w:spacing w:afterLines="120" w:after="288" w:line="240" w:lineRule="auto"/>
              <w:rPr>
                <w:sz w:val="20"/>
                <w:szCs w:val="20"/>
              </w:rPr>
            </w:pPr>
            <w:r w:rsidRPr="006F2961">
              <w:rPr>
                <w:sz w:val="20"/>
                <w:szCs w:val="20"/>
              </w:rPr>
              <w:t>Is there a claim for compensation?</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74217C18" w14:textId="77777777" w:rsidR="009B1FC7" w:rsidRPr="006F2961" w:rsidRDefault="009B1FC7" w:rsidP="00ED775F">
            <w:pPr>
              <w:spacing w:afterLines="120" w:after="288" w:line="240" w:lineRule="auto"/>
              <w:ind w:left="567"/>
              <w:rPr>
                <w:b/>
                <w:sz w:val="20"/>
                <w:szCs w:val="20"/>
              </w:rPr>
            </w:pPr>
            <w:r w:rsidRPr="006F2961">
              <w:rPr>
                <w:noProof/>
                <w:sz w:val="20"/>
                <w:szCs w:val="20"/>
              </w:rPr>
              <mc:AlternateContent>
                <mc:Choice Requires="wpg">
                  <w:drawing>
                    <wp:anchor distT="0" distB="0" distL="114300" distR="114300" simplePos="0" relativeHeight="251714560" behindDoc="0" locked="0" layoutInCell="1" hidden="0" allowOverlap="1" wp14:anchorId="22EEA960" wp14:editId="38E49414">
                      <wp:simplePos x="0" y="0"/>
                      <wp:positionH relativeFrom="column">
                        <wp:posOffset>80010</wp:posOffset>
                      </wp:positionH>
                      <wp:positionV relativeFrom="paragraph">
                        <wp:posOffset>24879</wp:posOffset>
                      </wp:positionV>
                      <wp:extent cx="1158240" cy="152400"/>
                      <wp:effectExtent l="0" t="0" r="22860" b="19050"/>
                      <wp:wrapNone/>
                      <wp:docPr id="2012017266" name="Group 2012017266"/>
                      <wp:cNvGraphicFramePr/>
                      <a:graphic xmlns:a="http://schemas.openxmlformats.org/drawingml/2006/main">
                        <a:graphicData uri="http://schemas.microsoft.com/office/word/2010/wordprocessingGroup">
                          <wpg:wgp>
                            <wpg:cNvGrpSpPr/>
                            <wpg:grpSpPr>
                              <a:xfrm>
                                <a:off x="0" y="0"/>
                                <a:ext cx="1158240" cy="152400"/>
                                <a:chOff x="4766850" y="3703525"/>
                                <a:chExt cx="1158300" cy="152950"/>
                              </a:xfrm>
                            </wpg:grpSpPr>
                            <wpg:grpSp>
                              <wpg:cNvPr id="796116371" name="Group 796116371"/>
                              <wpg:cNvGrpSpPr/>
                              <wpg:grpSpPr>
                                <a:xfrm>
                                  <a:off x="4766880" y="3703800"/>
                                  <a:ext cx="1158240" cy="152400"/>
                                  <a:chOff x="4762100" y="3699025"/>
                                  <a:chExt cx="1167800" cy="161950"/>
                                </a:xfrm>
                              </wpg:grpSpPr>
                              <wps:wsp>
                                <wps:cNvPr id="765983599" name="Rectangle 765983599"/>
                                <wps:cNvSpPr/>
                                <wps:spPr>
                                  <a:xfrm>
                                    <a:off x="4762100" y="3699025"/>
                                    <a:ext cx="1167800" cy="161950"/>
                                  </a:xfrm>
                                  <a:prstGeom prst="rect">
                                    <a:avLst/>
                                  </a:prstGeom>
                                  <a:noFill/>
                                  <a:ln>
                                    <a:noFill/>
                                  </a:ln>
                                </wps:spPr>
                                <wps:txbx>
                                  <w:txbxContent>
                                    <w:p w14:paraId="6A9F93D4" w14:textId="77777777" w:rsidR="009B1FC7" w:rsidRPr="00D513D6" w:rsidRDefault="009B1FC7" w:rsidP="009B1FC7">
                                      <w:pPr>
                                        <w:spacing w:after="0" w:line="240" w:lineRule="auto"/>
                                        <w:textDirection w:val="btLr"/>
                                      </w:pPr>
                                    </w:p>
                                  </w:txbxContent>
                                </wps:txbx>
                                <wps:bodyPr spcFirstLastPara="1" wrap="square" lIns="91425" tIns="91425" rIns="91425" bIns="91425" anchor="ctr" anchorCtr="0">
                                  <a:noAutofit/>
                                </wps:bodyPr>
                              </wps:wsp>
                              <wpg:grpSp>
                                <wpg:cNvPr id="362766209" name="Group 362766209"/>
                                <wpg:cNvGrpSpPr/>
                                <wpg:grpSpPr>
                                  <a:xfrm>
                                    <a:off x="4766880" y="3703800"/>
                                    <a:ext cx="1158240" cy="152400"/>
                                    <a:chOff x="0" y="0"/>
                                    <a:chExt cx="1158240" cy="152400"/>
                                  </a:xfrm>
                                </wpg:grpSpPr>
                                <wps:wsp>
                                  <wps:cNvPr id="1842014891" name="Rectangle 1842014891"/>
                                  <wps:cNvSpPr/>
                                  <wps:spPr>
                                    <a:xfrm>
                                      <a:off x="0" y="0"/>
                                      <a:ext cx="1158225" cy="152400"/>
                                    </a:xfrm>
                                    <a:prstGeom prst="rect">
                                      <a:avLst/>
                                    </a:prstGeom>
                                    <a:noFill/>
                                    <a:ln>
                                      <a:noFill/>
                                    </a:ln>
                                  </wps:spPr>
                                  <wps:txbx>
                                    <w:txbxContent>
                                      <w:p w14:paraId="06F72242" w14:textId="77777777" w:rsidR="009B1FC7" w:rsidRPr="00D513D6" w:rsidRDefault="009B1FC7" w:rsidP="009B1FC7">
                                        <w:pPr>
                                          <w:spacing w:after="0" w:line="240" w:lineRule="auto"/>
                                          <w:textDirection w:val="btLr"/>
                                        </w:pPr>
                                      </w:p>
                                    </w:txbxContent>
                                  </wps:txbx>
                                  <wps:bodyPr spcFirstLastPara="1" wrap="square" lIns="91425" tIns="91425" rIns="91425" bIns="91425" anchor="ctr" anchorCtr="0">
                                    <a:noAutofit/>
                                  </wps:bodyPr>
                                </wps:wsp>
                                <wps:wsp>
                                  <wps:cNvPr id="407243034" name="Rectangle 407243034"/>
                                  <wps:cNvSpPr/>
                                  <wps:spPr>
                                    <a:xfrm>
                                      <a:off x="0" y="0"/>
                                      <a:ext cx="190500" cy="152400"/>
                                    </a:xfrm>
                                    <a:prstGeom prst="rect">
                                      <a:avLst/>
                                    </a:prstGeom>
                                    <a:gradFill>
                                      <a:gsLst>
                                        <a:gs pos="0">
                                          <a:srgbClr val="D1D1D1"/>
                                        </a:gs>
                                        <a:gs pos="50000">
                                          <a:srgbClr val="C7C7C7"/>
                                        </a:gs>
                                        <a:gs pos="100000">
                                          <a:srgbClr val="C0C0C0"/>
                                        </a:gs>
                                      </a:gsLst>
                                      <a:lin ang="5400000" scaled="0"/>
                                    </a:gradFill>
                                    <a:ln w="9525" cap="flat" cmpd="sng">
                                      <a:solidFill>
                                        <a:schemeClr val="accent3"/>
                                      </a:solidFill>
                                      <a:prstDash val="solid"/>
                                      <a:miter lim="800000"/>
                                      <a:headEnd type="none" w="sm" len="sm"/>
                                      <a:tailEnd type="none" w="sm" len="sm"/>
                                    </a:ln>
                                  </wps:spPr>
                                  <wps:txbx>
                                    <w:txbxContent>
                                      <w:p w14:paraId="51E9E337" w14:textId="77777777" w:rsidR="009B1FC7" w:rsidRPr="00D513D6" w:rsidRDefault="009B1FC7" w:rsidP="009B1FC7">
                                        <w:pPr>
                                          <w:spacing w:after="0" w:line="240" w:lineRule="auto"/>
                                          <w:textDirection w:val="btLr"/>
                                        </w:pPr>
                                      </w:p>
                                    </w:txbxContent>
                                  </wps:txbx>
                                  <wps:bodyPr spcFirstLastPara="1" wrap="square" lIns="91425" tIns="91425" rIns="91425" bIns="91425" anchor="ctr" anchorCtr="0">
                                    <a:noAutofit/>
                                  </wps:bodyPr>
                                </wps:wsp>
                                <wps:wsp>
                                  <wps:cNvPr id="1213637678" name="Rectangle 1213637678"/>
                                  <wps:cNvSpPr/>
                                  <wps:spPr>
                                    <a:xfrm>
                                      <a:off x="967740" y="0"/>
                                      <a:ext cx="190500" cy="152400"/>
                                    </a:xfrm>
                                    <a:prstGeom prst="rect">
                                      <a:avLst/>
                                    </a:prstGeom>
                                    <a:gradFill>
                                      <a:gsLst>
                                        <a:gs pos="0">
                                          <a:srgbClr val="D1D1D1"/>
                                        </a:gs>
                                        <a:gs pos="50000">
                                          <a:srgbClr val="C7C7C7"/>
                                        </a:gs>
                                        <a:gs pos="100000">
                                          <a:srgbClr val="C0C0C0"/>
                                        </a:gs>
                                      </a:gsLst>
                                      <a:lin ang="5400000" scaled="0"/>
                                    </a:gradFill>
                                    <a:ln w="9525" cap="flat" cmpd="sng">
                                      <a:solidFill>
                                        <a:schemeClr val="accent3"/>
                                      </a:solidFill>
                                      <a:prstDash val="solid"/>
                                      <a:miter lim="800000"/>
                                      <a:headEnd type="none" w="sm" len="sm"/>
                                      <a:tailEnd type="none" w="sm" len="sm"/>
                                    </a:ln>
                                  </wps:spPr>
                                  <wps:txbx>
                                    <w:txbxContent>
                                      <w:p w14:paraId="14BE9963" w14:textId="77777777" w:rsidR="009B1FC7" w:rsidRPr="00D513D6" w:rsidRDefault="009B1FC7" w:rsidP="009B1FC7">
                                        <w:pPr>
                                          <w:spacing w:after="0"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22EEA960" id="Group 2012017266" o:spid="_x0000_s1026" style="position:absolute;left:0;text-align:left;margin-left:6.3pt;margin-top:1.95pt;width:91.2pt;height:12pt;z-index:251714560" coordorigin="47668,37035" coordsize="11583,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">
                      <v:group id="Group 796116371" o:spid="_x0000_s1027" style="position:absolute;left:47668;top:37038;width:11583;height:1524" coordorigin="47621,36990" coordsize="11678,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">
                        <v:rect id="Rectangle 765983599" o:spid="_x0000_s1028" style="position:absolute;left:47621;top:36990;width:11678;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" filled="f" stroked="f">
                          <v:textbox inset="2.53958mm,2.53958mm,2.53958mm,2.53958mm">
                            <w:txbxContent>
                              <w:p w14:paraId="6A9F93D4" w14:textId="77777777" w:rsidR="009B1FC7" w:rsidRPr="00D513D6" w:rsidRDefault="009B1FC7" w:rsidP="009B1FC7">
                                <w:pPr>
                                  <w:spacing w:after="0" w:line="240" w:lineRule="auto"/>
                                  <w:textDirection w:val="btLr"/>
                                </w:pPr>
                              </w:p>
                            </w:txbxContent>
                          </v:textbox>
                        </v:rect>
                        <v:group id="Group 362766209" o:spid="_x0000_s1029" style="position:absolute;left:47668;top:37038;width:11583;height:1524" coordsize="11582,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">
                          <v:rect id="Rectangle 1842014891" o:spid="_x0000_s1030" style="position:absolute;width:11582;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" filled="f" stroked="f">
                            <v:textbox inset="2.53958mm,2.53958mm,2.53958mm,2.53958mm">
                              <w:txbxContent>
                                <w:p w14:paraId="06F72242" w14:textId="77777777" w:rsidR="009B1FC7" w:rsidRPr="00D513D6" w:rsidRDefault="009B1FC7" w:rsidP="009B1FC7">
                                  <w:pPr>
                                    <w:spacing w:after="0" w:line="240" w:lineRule="auto"/>
                                    <w:textDirection w:val="btLr"/>
                                  </w:pPr>
                                </w:p>
                              </w:txbxContent>
                            </v:textbox>
                          </v:rect>
                          <v:rect id="Rectangle 407243034" o:spid="_x0000_s1031" style="position:absolute;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" fillcolor="#d1d1d1" strokecolor="#9bbb59 [3206]">
                            <v:fill color2="silver" colors="0 #d1d1d1;.5 #c7c7c7;1 silver" focus="100%" type="gradient">
                              <o:fill v:ext="view" type="gradientUnscaled"/>
                            </v:fill>
                            <v:stroke startarrowwidth="narrow" startarrowlength="short" endarrowwidth="narrow" endarrowlength="short"/>
                            <v:textbox inset="2.53958mm,2.53958mm,2.53958mm,2.53958mm">
                              <w:txbxContent>
                                <w:p w14:paraId="51E9E337" w14:textId="77777777" w:rsidR="009B1FC7" w:rsidRPr="00D513D6" w:rsidRDefault="009B1FC7" w:rsidP="009B1FC7">
                                  <w:pPr>
                                    <w:spacing w:after="0" w:line="240" w:lineRule="auto"/>
                                    <w:textDirection w:val="btLr"/>
                                  </w:pPr>
                                </w:p>
                              </w:txbxContent>
                            </v:textbox>
                          </v:rect>
                          <v:rect id="Rectangle 1213637678" o:spid="_x0000_s1032" style="position:absolute;left:9677;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" fillcolor="#d1d1d1" strokecolor="#9bbb59 [3206]">
                            <v:fill color2="silver" colors="0 #d1d1d1;.5 #c7c7c7;1 silver" focus="100%" type="gradient">
                              <o:fill v:ext="view" type="gradientUnscaled"/>
                            </v:fill>
                            <v:stroke startarrowwidth="narrow" startarrowlength="short" endarrowwidth="narrow" endarrowlength="short"/>
                            <v:textbox inset="2.53958mm,2.53958mm,2.53958mm,2.53958mm">
                              <w:txbxContent>
                                <w:p w14:paraId="14BE9963" w14:textId="77777777" w:rsidR="009B1FC7" w:rsidRPr="00D513D6" w:rsidRDefault="009B1FC7" w:rsidP="009B1FC7">
                                  <w:pPr>
                                    <w:spacing w:after="0" w:line="240" w:lineRule="auto"/>
                                    <w:textDirection w:val="btLr"/>
                                  </w:pPr>
                                </w:p>
                              </w:txbxContent>
                            </v:textbox>
                          </v:rect>
                        </v:group>
                      </v:group>
                    </v:group>
                  </w:pict>
                </mc:Fallback>
              </mc:AlternateContent>
            </w:r>
            <w:r w:rsidRPr="006F2961">
              <w:rPr>
                <w:b/>
                <w:sz w:val="20"/>
                <w:szCs w:val="20"/>
              </w:rPr>
              <w:t>Evet/</w:t>
            </w:r>
            <w:r w:rsidRPr="006F2961">
              <w:rPr>
                <w:sz w:val="20"/>
                <w:szCs w:val="20"/>
              </w:rPr>
              <w:t>Yes</w:t>
            </w:r>
            <w:r w:rsidRPr="006F2961">
              <w:rPr>
                <w:b/>
                <w:sz w:val="20"/>
                <w:szCs w:val="20"/>
              </w:rPr>
              <w:t xml:space="preserve">                  </w:t>
            </w:r>
            <w:proofErr w:type="spellStart"/>
            <w:r w:rsidRPr="006F2961">
              <w:rPr>
                <w:b/>
                <w:sz w:val="20"/>
                <w:szCs w:val="20"/>
              </w:rPr>
              <w:t>Hayır</w:t>
            </w:r>
            <w:proofErr w:type="spellEnd"/>
            <w:r w:rsidRPr="006F2961">
              <w:rPr>
                <w:b/>
                <w:sz w:val="20"/>
                <w:szCs w:val="20"/>
              </w:rPr>
              <w:t>/</w:t>
            </w:r>
            <w:r w:rsidRPr="006F2961">
              <w:rPr>
                <w:sz w:val="20"/>
                <w:szCs w:val="20"/>
              </w:rPr>
              <w:t>No</w:t>
            </w:r>
          </w:p>
        </w:tc>
      </w:tr>
      <w:tr w:rsidR="009B1FC7" w:rsidRPr="006F2961" w14:paraId="79B6D94F" w14:textId="77777777" w:rsidTr="00ED775F">
        <w:trPr>
          <w:jc w:val="center"/>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Pr>
          <w:p w14:paraId="4E67A878" w14:textId="77777777" w:rsidR="009B1FC7" w:rsidRPr="006F2961" w:rsidRDefault="009B1FC7" w:rsidP="00ED775F">
            <w:pPr>
              <w:spacing w:afterLines="120" w:after="288" w:line="240" w:lineRule="auto"/>
              <w:rPr>
                <w:b/>
                <w:sz w:val="20"/>
                <w:szCs w:val="20"/>
              </w:rPr>
            </w:pPr>
            <w:proofErr w:type="spellStart"/>
            <w:r w:rsidRPr="006F2961">
              <w:rPr>
                <w:b/>
                <w:sz w:val="20"/>
                <w:szCs w:val="20"/>
              </w:rPr>
              <w:t>Düzeltici</w:t>
            </w:r>
            <w:proofErr w:type="spellEnd"/>
            <w:r w:rsidRPr="006F2961">
              <w:rPr>
                <w:b/>
                <w:sz w:val="20"/>
                <w:szCs w:val="20"/>
              </w:rPr>
              <w:t xml:space="preserve"> </w:t>
            </w:r>
            <w:proofErr w:type="spellStart"/>
            <w:r w:rsidRPr="006F2961">
              <w:rPr>
                <w:b/>
                <w:sz w:val="20"/>
                <w:szCs w:val="20"/>
              </w:rPr>
              <w:t>Faaliyetin</w:t>
            </w:r>
            <w:proofErr w:type="spellEnd"/>
            <w:r w:rsidRPr="006F2961">
              <w:rPr>
                <w:b/>
                <w:sz w:val="20"/>
                <w:szCs w:val="20"/>
              </w:rPr>
              <w:t xml:space="preserve"> </w:t>
            </w:r>
            <w:proofErr w:type="spellStart"/>
            <w:r w:rsidRPr="006F2961">
              <w:rPr>
                <w:b/>
                <w:sz w:val="20"/>
                <w:szCs w:val="20"/>
              </w:rPr>
              <w:t>Kontrolü</w:t>
            </w:r>
            <w:proofErr w:type="spellEnd"/>
            <w:r w:rsidRPr="006F2961">
              <w:rPr>
                <w:b/>
                <w:sz w:val="20"/>
                <w:szCs w:val="20"/>
              </w:rPr>
              <w:t xml:space="preserve"> </w:t>
            </w:r>
            <w:proofErr w:type="spellStart"/>
            <w:r w:rsidRPr="006F2961">
              <w:rPr>
                <w:b/>
                <w:sz w:val="20"/>
                <w:szCs w:val="20"/>
              </w:rPr>
              <w:t>ve</w:t>
            </w:r>
            <w:proofErr w:type="spellEnd"/>
            <w:r w:rsidRPr="006F2961">
              <w:rPr>
                <w:b/>
                <w:sz w:val="20"/>
                <w:szCs w:val="20"/>
              </w:rPr>
              <w:t xml:space="preserve"> </w:t>
            </w:r>
            <w:proofErr w:type="spellStart"/>
            <w:r w:rsidRPr="006F2961">
              <w:rPr>
                <w:b/>
                <w:sz w:val="20"/>
                <w:szCs w:val="20"/>
              </w:rPr>
              <w:t>Kararı</w:t>
            </w:r>
            <w:proofErr w:type="spellEnd"/>
            <w:r w:rsidRPr="006F2961">
              <w:rPr>
                <w:b/>
                <w:sz w:val="20"/>
                <w:szCs w:val="20"/>
              </w:rPr>
              <w:t xml:space="preserve"> / </w:t>
            </w:r>
            <w:r w:rsidRPr="006F2961">
              <w:rPr>
                <w:sz w:val="20"/>
                <w:szCs w:val="20"/>
              </w:rPr>
              <w:t xml:space="preserve">Control And </w:t>
            </w:r>
            <w:proofErr w:type="spellStart"/>
            <w:r w:rsidRPr="006F2961">
              <w:rPr>
                <w:sz w:val="20"/>
                <w:szCs w:val="20"/>
              </w:rPr>
              <w:t>Decısıon</w:t>
            </w:r>
            <w:proofErr w:type="spellEnd"/>
            <w:r w:rsidRPr="006F2961">
              <w:rPr>
                <w:sz w:val="20"/>
                <w:szCs w:val="20"/>
              </w:rPr>
              <w:t xml:space="preserve"> Of </w:t>
            </w:r>
            <w:proofErr w:type="spellStart"/>
            <w:r w:rsidRPr="006F2961">
              <w:rPr>
                <w:sz w:val="20"/>
                <w:szCs w:val="20"/>
              </w:rPr>
              <w:t>Correctıve</w:t>
            </w:r>
            <w:proofErr w:type="spellEnd"/>
            <w:r w:rsidRPr="006F2961">
              <w:rPr>
                <w:sz w:val="20"/>
                <w:szCs w:val="20"/>
              </w:rPr>
              <w:t xml:space="preserve"> </w:t>
            </w:r>
            <w:proofErr w:type="spellStart"/>
            <w:r w:rsidRPr="006F2961">
              <w:rPr>
                <w:sz w:val="20"/>
                <w:szCs w:val="20"/>
              </w:rPr>
              <w:t>Actıon</w:t>
            </w:r>
            <w:proofErr w:type="spellEnd"/>
          </w:p>
        </w:tc>
      </w:tr>
      <w:tr w:rsidR="009B1FC7" w:rsidRPr="006F2961" w14:paraId="6A50D301"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76BBA41B" w14:textId="77777777" w:rsidR="009B1FC7" w:rsidRPr="006F2961" w:rsidRDefault="009B1FC7" w:rsidP="00ED775F">
            <w:pPr>
              <w:spacing w:afterLines="120" w:after="288" w:line="240" w:lineRule="auto"/>
              <w:rPr>
                <w:b/>
                <w:sz w:val="20"/>
                <w:szCs w:val="20"/>
              </w:rPr>
            </w:pPr>
            <w:proofErr w:type="spellStart"/>
            <w:r w:rsidRPr="006F2961">
              <w:rPr>
                <w:b/>
                <w:sz w:val="20"/>
                <w:szCs w:val="20"/>
              </w:rPr>
              <w:t>Düzeltici</w:t>
            </w:r>
            <w:proofErr w:type="spellEnd"/>
            <w:r w:rsidRPr="006F2961">
              <w:rPr>
                <w:b/>
                <w:sz w:val="20"/>
                <w:szCs w:val="20"/>
              </w:rPr>
              <w:t xml:space="preserve"> </w:t>
            </w:r>
            <w:proofErr w:type="spellStart"/>
            <w:r w:rsidRPr="006F2961">
              <w:rPr>
                <w:b/>
                <w:sz w:val="20"/>
                <w:szCs w:val="20"/>
              </w:rPr>
              <w:t>Faaliyetin</w:t>
            </w:r>
            <w:proofErr w:type="spellEnd"/>
            <w:r w:rsidRPr="006F2961">
              <w:rPr>
                <w:b/>
                <w:sz w:val="20"/>
                <w:szCs w:val="20"/>
              </w:rPr>
              <w:t xml:space="preserve"> </w:t>
            </w:r>
            <w:proofErr w:type="spellStart"/>
            <w:r w:rsidRPr="006F2961">
              <w:rPr>
                <w:b/>
                <w:sz w:val="20"/>
                <w:szCs w:val="20"/>
              </w:rPr>
              <w:t>Aşamaları</w:t>
            </w:r>
            <w:proofErr w:type="spellEnd"/>
          </w:p>
          <w:p w14:paraId="17939C1E" w14:textId="77777777" w:rsidR="009B1FC7" w:rsidRPr="006F2961" w:rsidRDefault="009B1FC7" w:rsidP="00ED775F">
            <w:pPr>
              <w:spacing w:afterLines="120" w:after="288" w:line="240" w:lineRule="auto"/>
              <w:rPr>
                <w:sz w:val="20"/>
                <w:szCs w:val="20"/>
              </w:rPr>
            </w:pPr>
            <w:r w:rsidRPr="006F2961">
              <w:rPr>
                <w:sz w:val="20"/>
                <w:szCs w:val="20"/>
              </w:rPr>
              <w:t>Stages of Corrective Action</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14D8EB91" w14:textId="77777777" w:rsidR="009B1FC7" w:rsidRPr="006F2961" w:rsidRDefault="009B1FC7" w:rsidP="00ED775F">
            <w:pPr>
              <w:spacing w:afterLines="120" w:after="288" w:line="240" w:lineRule="auto"/>
              <w:rPr>
                <w:b/>
                <w:sz w:val="20"/>
                <w:szCs w:val="20"/>
              </w:rPr>
            </w:pPr>
            <w:proofErr w:type="spellStart"/>
            <w:r w:rsidRPr="006F2961">
              <w:rPr>
                <w:b/>
                <w:sz w:val="20"/>
                <w:szCs w:val="20"/>
              </w:rPr>
              <w:t>Verilen</w:t>
            </w:r>
            <w:proofErr w:type="spellEnd"/>
            <w:r w:rsidRPr="006F2961">
              <w:rPr>
                <w:b/>
                <w:sz w:val="20"/>
                <w:szCs w:val="20"/>
              </w:rPr>
              <w:t xml:space="preserve"> </w:t>
            </w:r>
            <w:proofErr w:type="spellStart"/>
            <w:r w:rsidRPr="006F2961">
              <w:rPr>
                <w:b/>
                <w:sz w:val="20"/>
                <w:szCs w:val="20"/>
              </w:rPr>
              <w:t>Sürenin</w:t>
            </w:r>
            <w:proofErr w:type="spellEnd"/>
            <w:r w:rsidRPr="006F2961">
              <w:rPr>
                <w:b/>
                <w:sz w:val="20"/>
                <w:szCs w:val="20"/>
              </w:rPr>
              <w:t xml:space="preserve"> Sona </w:t>
            </w:r>
            <w:proofErr w:type="spellStart"/>
            <w:r w:rsidRPr="006F2961">
              <w:rPr>
                <w:b/>
                <w:sz w:val="20"/>
                <w:szCs w:val="20"/>
              </w:rPr>
              <w:t>Erdiği</w:t>
            </w:r>
            <w:proofErr w:type="spellEnd"/>
            <w:r w:rsidRPr="006F2961">
              <w:rPr>
                <w:b/>
                <w:sz w:val="20"/>
                <w:szCs w:val="20"/>
              </w:rPr>
              <w:t xml:space="preserve"> </w:t>
            </w:r>
            <w:proofErr w:type="spellStart"/>
            <w:r w:rsidRPr="006F2961">
              <w:rPr>
                <w:b/>
                <w:sz w:val="20"/>
                <w:szCs w:val="20"/>
              </w:rPr>
              <w:t>Tarih</w:t>
            </w:r>
            <w:proofErr w:type="spellEnd"/>
            <w:r w:rsidRPr="006F2961">
              <w:rPr>
                <w:b/>
                <w:sz w:val="20"/>
                <w:szCs w:val="20"/>
              </w:rPr>
              <w:t xml:space="preserve"> </w:t>
            </w:r>
            <w:proofErr w:type="spellStart"/>
            <w:r w:rsidRPr="006F2961">
              <w:rPr>
                <w:b/>
                <w:sz w:val="20"/>
                <w:szCs w:val="20"/>
              </w:rPr>
              <w:t>Ve</w:t>
            </w:r>
            <w:proofErr w:type="spellEnd"/>
            <w:r w:rsidRPr="006F2961">
              <w:rPr>
                <w:b/>
                <w:sz w:val="20"/>
                <w:szCs w:val="20"/>
              </w:rPr>
              <w:t xml:space="preserve"> </w:t>
            </w:r>
            <w:proofErr w:type="spellStart"/>
            <w:r w:rsidRPr="006F2961">
              <w:rPr>
                <w:b/>
                <w:sz w:val="20"/>
                <w:szCs w:val="20"/>
              </w:rPr>
              <w:t>Yetkili</w:t>
            </w:r>
            <w:proofErr w:type="spellEnd"/>
            <w:r w:rsidRPr="006F2961">
              <w:rPr>
                <w:b/>
                <w:sz w:val="20"/>
                <w:szCs w:val="20"/>
              </w:rPr>
              <w:t xml:space="preserve"> </w:t>
            </w:r>
            <w:proofErr w:type="spellStart"/>
            <w:r w:rsidRPr="006F2961">
              <w:rPr>
                <w:b/>
                <w:sz w:val="20"/>
                <w:szCs w:val="20"/>
              </w:rPr>
              <w:t>Kuruluşlar</w:t>
            </w:r>
            <w:proofErr w:type="spellEnd"/>
          </w:p>
          <w:p w14:paraId="60D1C3C9" w14:textId="77777777" w:rsidR="009B1FC7" w:rsidRPr="006F2961" w:rsidRDefault="009B1FC7" w:rsidP="00ED775F">
            <w:pPr>
              <w:spacing w:afterLines="120" w:after="288" w:line="240" w:lineRule="auto"/>
              <w:rPr>
                <w:sz w:val="20"/>
                <w:szCs w:val="20"/>
              </w:rPr>
            </w:pPr>
            <w:r w:rsidRPr="006F2961">
              <w:rPr>
                <w:sz w:val="20"/>
                <w:szCs w:val="20"/>
              </w:rPr>
              <w:t>Date of Expiration of the Given Period and Authorized Institutions</w:t>
            </w:r>
          </w:p>
        </w:tc>
      </w:tr>
      <w:tr w:rsidR="009B1FC7" w:rsidRPr="006F2961" w14:paraId="38FE536A"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39BBB72A" w14:textId="77777777" w:rsidR="009B1FC7" w:rsidRPr="006F2961" w:rsidRDefault="009B1FC7" w:rsidP="00ED775F">
            <w:pPr>
              <w:spacing w:afterLines="120" w:after="288" w:line="240" w:lineRule="auto"/>
              <w:ind w:left="567"/>
              <w:rPr>
                <w:sz w:val="20"/>
                <w:szCs w:val="20"/>
              </w:rPr>
            </w:pPr>
            <w:r w:rsidRPr="006F2961">
              <w:rPr>
                <w:sz w:val="20"/>
                <w:szCs w:val="20"/>
              </w:rPr>
              <w:t>1.</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716E8C03" w14:textId="77777777" w:rsidR="009B1FC7" w:rsidRPr="006F2961" w:rsidRDefault="009B1FC7" w:rsidP="00ED775F">
            <w:pPr>
              <w:spacing w:afterLines="120" w:after="288" w:line="240" w:lineRule="auto"/>
              <w:ind w:left="567"/>
              <w:rPr>
                <w:sz w:val="20"/>
                <w:szCs w:val="20"/>
              </w:rPr>
            </w:pPr>
          </w:p>
        </w:tc>
      </w:tr>
      <w:tr w:rsidR="009B1FC7" w:rsidRPr="006F2961" w14:paraId="11DA6F00"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0FD2DAF5" w14:textId="77777777" w:rsidR="009B1FC7" w:rsidRPr="006F2961" w:rsidRDefault="009B1FC7" w:rsidP="00ED775F">
            <w:pPr>
              <w:spacing w:afterLines="120" w:after="288" w:line="240" w:lineRule="auto"/>
              <w:ind w:left="567"/>
              <w:rPr>
                <w:sz w:val="20"/>
                <w:szCs w:val="20"/>
              </w:rPr>
            </w:pPr>
            <w:r w:rsidRPr="006F2961">
              <w:rPr>
                <w:sz w:val="20"/>
                <w:szCs w:val="20"/>
              </w:rPr>
              <w:t>2.</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2726AD7D" w14:textId="77777777" w:rsidR="009B1FC7" w:rsidRPr="006F2961" w:rsidRDefault="009B1FC7" w:rsidP="00ED775F">
            <w:pPr>
              <w:spacing w:afterLines="120" w:after="288" w:line="240" w:lineRule="auto"/>
              <w:ind w:left="567"/>
              <w:rPr>
                <w:sz w:val="20"/>
                <w:szCs w:val="20"/>
              </w:rPr>
            </w:pPr>
          </w:p>
        </w:tc>
      </w:tr>
      <w:tr w:rsidR="009B1FC7" w:rsidRPr="006F2961" w14:paraId="554E84E0"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03E11DA2" w14:textId="77777777" w:rsidR="009B1FC7" w:rsidRPr="006F2961" w:rsidRDefault="009B1FC7" w:rsidP="00ED775F">
            <w:pPr>
              <w:spacing w:afterLines="120" w:after="288" w:line="240" w:lineRule="auto"/>
              <w:ind w:left="567"/>
              <w:rPr>
                <w:sz w:val="20"/>
                <w:szCs w:val="20"/>
              </w:rPr>
            </w:pPr>
            <w:r w:rsidRPr="006F2961">
              <w:rPr>
                <w:sz w:val="20"/>
                <w:szCs w:val="20"/>
              </w:rPr>
              <w:t>3.</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6E3A8007" w14:textId="77777777" w:rsidR="009B1FC7" w:rsidRPr="006F2961" w:rsidRDefault="009B1FC7" w:rsidP="00ED775F">
            <w:pPr>
              <w:spacing w:afterLines="120" w:after="288" w:line="240" w:lineRule="auto"/>
              <w:ind w:left="567"/>
              <w:rPr>
                <w:sz w:val="20"/>
                <w:szCs w:val="20"/>
              </w:rPr>
            </w:pPr>
          </w:p>
        </w:tc>
      </w:tr>
      <w:tr w:rsidR="009B1FC7" w:rsidRPr="006F2961" w14:paraId="565821D2"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404C7ACA" w14:textId="77777777" w:rsidR="009B1FC7" w:rsidRPr="006F2961" w:rsidRDefault="009B1FC7" w:rsidP="00ED775F">
            <w:pPr>
              <w:spacing w:afterLines="120" w:after="288" w:line="240" w:lineRule="auto"/>
              <w:ind w:left="567"/>
              <w:rPr>
                <w:sz w:val="20"/>
                <w:szCs w:val="20"/>
              </w:rPr>
            </w:pPr>
            <w:r w:rsidRPr="006F2961">
              <w:rPr>
                <w:sz w:val="20"/>
                <w:szCs w:val="20"/>
              </w:rPr>
              <w:t>4.</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510F630F" w14:textId="77777777" w:rsidR="009B1FC7" w:rsidRPr="006F2961" w:rsidRDefault="009B1FC7" w:rsidP="00ED775F">
            <w:pPr>
              <w:spacing w:afterLines="120" w:after="288" w:line="240" w:lineRule="auto"/>
              <w:ind w:left="567"/>
              <w:rPr>
                <w:sz w:val="20"/>
                <w:szCs w:val="20"/>
              </w:rPr>
            </w:pPr>
          </w:p>
        </w:tc>
      </w:tr>
      <w:tr w:rsidR="009B1FC7" w:rsidRPr="006F2961" w14:paraId="3B5EAC7E"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0E165A4C" w14:textId="77777777" w:rsidR="009B1FC7" w:rsidRPr="006F2961" w:rsidRDefault="009B1FC7" w:rsidP="00ED775F">
            <w:pPr>
              <w:spacing w:afterLines="120" w:after="288" w:line="240" w:lineRule="auto"/>
              <w:ind w:left="567"/>
              <w:rPr>
                <w:sz w:val="20"/>
                <w:szCs w:val="20"/>
              </w:rPr>
            </w:pPr>
            <w:r w:rsidRPr="006F2961">
              <w:rPr>
                <w:sz w:val="20"/>
                <w:szCs w:val="20"/>
              </w:rPr>
              <w:t>5.</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0A92C365" w14:textId="77777777" w:rsidR="009B1FC7" w:rsidRPr="006F2961" w:rsidRDefault="009B1FC7" w:rsidP="00ED775F">
            <w:pPr>
              <w:spacing w:afterLines="120" w:after="288" w:line="240" w:lineRule="auto"/>
              <w:ind w:left="567"/>
              <w:rPr>
                <w:sz w:val="20"/>
                <w:szCs w:val="20"/>
              </w:rPr>
            </w:pPr>
          </w:p>
        </w:tc>
      </w:tr>
      <w:tr w:rsidR="009B1FC7" w:rsidRPr="006F2961" w14:paraId="1712639E"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3A0C3D75" w14:textId="77777777" w:rsidR="009B1FC7" w:rsidRPr="006F2961" w:rsidRDefault="009B1FC7" w:rsidP="00ED775F">
            <w:pPr>
              <w:spacing w:afterLines="120" w:after="288" w:line="240" w:lineRule="auto"/>
              <w:ind w:left="567"/>
              <w:rPr>
                <w:sz w:val="20"/>
                <w:szCs w:val="20"/>
              </w:rPr>
            </w:pPr>
            <w:r w:rsidRPr="006F2961">
              <w:rPr>
                <w:sz w:val="20"/>
                <w:szCs w:val="20"/>
              </w:rPr>
              <w:t>6.</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029E89A0" w14:textId="77777777" w:rsidR="009B1FC7" w:rsidRPr="006F2961" w:rsidRDefault="009B1FC7" w:rsidP="00ED775F">
            <w:pPr>
              <w:spacing w:afterLines="120" w:after="288" w:line="240" w:lineRule="auto"/>
              <w:ind w:left="567"/>
              <w:rPr>
                <w:sz w:val="20"/>
                <w:szCs w:val="20"/>
              </w:rPr>
            </w:pPr>
          </w:p>
        </w:tc>
      </w:tr>
      <w:tr w:rsidR="009B1FC7" w:rsidRPr="006F2961" w14:paraId="4FD3985A"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3784697C" w14:textId="77777777" w:rsidR="009B1FC7" w:rsidRPr="006F2961" w:rsidRDefault="009B1FC7" w:rsidP="00ED775F">
            <w:pPr>
              <w:spacing w:afterLines="120" w:after="288" w:line="240" w:lineRule="auto"/>
              <w:ind w:left="567"/>
              <w:rPr>
                <w:sz w:val="20"/>
                <w:szCs w:val="20"/>
              </w:rPr>
            </w:pPr>
            <w:r w:rsidRPr="006F2961">
              <w:rPr>
                <w:sz w:val="20"/>
                <w:szCs w:val="20"/>
              </w:rPr>
              <w:t>7.</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6DCF96A8" w14:textId="77777777" w:rsidR="009B1FC7" w:rsidRPr="006F2961" w:rsidRDefault="009B1FC7" w:rsidP="00ED775F">
            <w:pPr>
              <w:spacing w:afterLines="120" w:after="288" w:line="240" w:lineRule="auto"/>
              <w:ind w:left="567"/>
              <w:rPr>
                <w:sz w:val="20"/>
                <w:szCs w:val="20"/>
              </w:rPr>
            </w:pPr>
          </w:p>
        </w:tc>
      </w:tr>
      <w:tr w:rsidR="009B1FC7" w:rsidRPr="006F2961" w14:paraId="64B1EA90"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03888F23" w14:textId="77777777" w:rsidR="009B1FC7" w:rsidRPr="006F2961" w:rsidRDefault="009B1FC7" w:rsidP="00ED775F">
            <w:pPr>
              <w:spacing w:afterLines="120" w:after="288" w:line="240" w:lineRule="auto"/>
              <w:ind w:left="567"/>
              <w:rPr>
                <w:sz w:val="20"/>
                <w:szCs w:val="20"/>
              </w:rPr>
            </w:pPr>
            <w:r w:rsidRPr="006F2961">
              <w:rPr>
                <w:sz w:val="20"/>
                <w:szCs w:val="20"/>
              </w:rPr>
              <w:t>8.</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28E7EE69" w14:textId="77777777" w:rsidR="009B1FC7" w:rsidRPr="006F2961" w:rsidRDefault="009B1FC7" w:rsidP="00ED775F">
            <w:pPr>
              <w:spacing w:afterLines="120" w:after="288" w:line="240" w:lineRule="auto"/>
              <w:ind w:left="567"/>
              <w:rPr>
                <w:sz w:val="20"/>
                <w:szCs w:val="20"/>
              </w:rPr>
            </w:pPr>
          </w:p>
        </w:tc>
      </w:tr>
      <w:tr w:rsidR="009B1FC7" w:rsidRPr="006F2961" w14:paraId="58C49D16"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18808DE7" w14:textId="77777777" w:rsidR="009B1FC7" w:rsidRPr="006F2961" w:rsidRDefault="009B1FC7" w:rsidP="00ED775F">
            <w:pPr>
              <w:spacing w:afterLines="120" w:after="288" w:line="240" w:lineRule="auto"/>
              <w:ind w:left="567"/>
              <w:rPr>
                <w:sz w:val="20"/>
                <w:szCs w:val="20"/>
              </w:rPr>
            </w:pPr>
            <w:r w:rsidRPr="006F2961">
              <w:rPr>
                <w:sz w:val="20"/>
                <w:szCs w:val="20"/>
              </w:rPr>
              <w:t>9.</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16D08680" w14:textId="77777777" w:rsidR="009B1FC7" w:rsidRPr="006F2961" w:rsidRDefault="009B1FC7" w:rsidP="00ED775F">
            <w:pPr>
              <w:spacing w:afterLines="120" w:after="288" w:line="240" w:lineRule="auto"/>
              <w:ind w:left="567"/>
              <w:rPr>
                <w:sz w:val="20"/>
                <w:szCs w:val="20"/>
              </w:rPr>
            </w:pPr>
          </w:p>
        </w:tc>
      </w:tr>
      <w:tr w:rsidR="009B1FC7" w:rsidRPr="006F2961" w14:paraId="46B82EF8" w14:textId="77777777" w:rsidTr="00ED775F">
        <w:trPr>
          <w:jc w:val="center"/>
        </w:trPr>
        <w:tc>
          <w:tcPr>
            <w:tcW w:w="4601" w:type="dxa"/>
            <w:tcBorders>
              <w:top w:val="single" w:sz="4" w:space="0" w:color="000000"/>
              <w:left w:val="single" w:sz="4" w:space="0" w:color="000000"/>
              <w:bottom w:val="single" w:sz="4" w:space="0" w:color="000000"/>
              <w:right w:val="single" w:sz="4" w:space="0" w:color="000000"/>
            </w:tcBorders>
            <w:shd w:val="clear" w:color="auto" w:fill="auto"/>
          </w:tcPr>
          <w:p w14:paraId="09CB44DD" w14:textId="77777777" w:rsidR="009B1FC7" w:rsidRPr="006F2961" w:rsidRDefault="009B1FC7" w:rsidP="00ED775F">
            <w:pPr>
              <w:spacing w:afterLines="120" w:after="288" w:line="240" w:lineRule="auto"/>
              <w:ind w:left="567"/>
              <w:rPr>
                <w:sz w:val="20"/>
                <w:szCs w:val="20"/>
              </w:rPr>
            </w:pPr>
            <w:r w:rsidRPr="006F2961">
              <w:rPr>
                <w:sz w:val="20"/>
                <w:szCs w:val="20"/>
              </w:rPr>
              <w:t>10.</w:t>
            </w:r>
          </w:p>
        </w:tc>
        <w:tc>
          <w:tcPr>
            <w:tcW w:w="4471" w:type="dxa"/>
            <w:tcBorders>
              <w:top w:val="single" w:sz="4" w:space="0" w:color="000000"/>
              <w:left w:val="single" w:sz="4" w:space="0" w:color="000000"/>
              <w:bottom w:val="single" w:sz="4" w:space="0" w:color="000000"/>
              <w:right w:val="single" w:sz="4" w:space="0" w:color="000000"/>
            </w:tcBorders>
            <w:shd w:val="clear" w:color="auto" w:fill="auto"/>
          </w:tcPr>
          <w:p w14:paraId="561D8D07" w14:textId="77777777" w:rsidR="009B1FC7" w:rsidRPr="006F2961" w:rsidRDefault="009B1FC7" w:rsidP="00ED775F">
            <w:pPr>
              <w:spacing w:afterLines="120" w:after="288" w:line="240" w:lineRule="auto"/>
              <w:ind w:left="567"/>
              <w:rPr>
                <w:sz w:val="20"/>
                <w:szCs w:val="20"/>
              </w:rPr>
            </w:pPr>
          </w:p>
        </w:tc>
      </w:tr>
    </w:tbl>
    <w:p w14:paraId="55E9A195" w14:textId="1552EF86" w:rsidR="000D5BF8" w:rsidRPr="00DD2C16" w:rsidRDefault="000D5BF8" w:rsidP="009B1FC7">
      <w:pPr>
        <w:pStyle w:val="ResimYazs"/>
        <w:keepNext/>
      </w:pPr>
    </w:p>
    <w:p w14:paraId="1A1DE8FC" w14:textId="7D1CD912" w:rsidR="004F5FA2" w:rsidRPr="00DD2C16" w:rsidRDefault="004F5FA2" w:rsidP="00751DE3">
      <w:pPr>
        <w:pStyle w:val="Balk1"/>
        <w:rPr>
          <w:rFonts w:eastAsia="Aptos" w:cs="Aptos"/>
          <w:sz w:val="20"/>
          <w:szCs w:val="20"/>
        </w:rPr>
        <w:sectPr w:rsidR="004F5FA2" w:rsidRPr="00DD2C16" w:rsidSect="00E53E71">
          <w:type w:val="continuous"/>
          <w:pgSz w:w="11900" w:h="16840"/>
          <w:pgMar w:top="1417" w:right="1417" w:bottom="1417" w:left="1417" w:header="851" w:footer="851" w:gutter="0"/>
          <w:cols w:space="708"/>
        </w:sectPr>
      </w:pPr>
      <w:bookmarkStart w:id="192" w:name="_3gnlt4p" w:colFirst="0" w:colLast="0"/>
      <w:bookmarkEnd w:id="192"/>
    </w:p>
    <w:p w14:paraId="61B80F21" w14:textId="77777777" w:rsidR="004F5FA2" w:rsidRPr="00DD2C16" w:rsidRDefault="00273DD3" w:rsidP="00CF3942">
      <w:pPr>
        <w:pStyle w:val="Balk1"/>
        <w:ind w:left="1418" w:hanging="1418"/>
        <w:rPr>
          <w:noProof/>
        </w:rPr>
      </w:pPr>
      <w:bookmarkStart w:id="193" w:name="_Toc206497027"/>
      <w:r w:rsidRPr="00DD2C16">
        <w:rPr>
          <w:rFonts w:eastAsia="Aptos" w:cs="Aptos"/>
        </w:rPr>
        <w:lastRenderedPageBreak/>
        <w:t>ANNEX 6- GRIEVANCE REGISTRATION LOG</w:t>
      </w:r>
      <w:bookmarkEnd w:id="193"/>
      <w:r w:rsidRPr="00DD2C16">
        <w:rPr>
          <w:rFonts w:eastAsia="Aptos" w:cs="Aptos"/>
        </w:rPr>
        <w:t xml:space="preserve"> </w:t>
      </w:r>
    </w:p>
    <w:p w14:paraId="67302513" w14:textId="77777777" w:rsidR="00A21572" w:rsidRPr="00DD2C16" w:rsidRDefault="00A21572" w:rsidP="00A21572"/>
    <w:p w14:paraId="6AF42B08" w14:textId="4D87FFB4" w:rsidR="00A21572" w:rsidRPr="00F26471" w:rsidRDefault="00A21572" w:rsidP="00A21572">
      <w:pPr>
        <w:pStyle w:val="ResimYazs"/>
        <w:keepNext/>
        <w:jc w:val="center"/>
      </w:pPr>
      <w:r w:rsidRPr="00F26471">
        <w:t>Grievance Registration Log</w:t>
      </w:r>
    </w:p>
    <w:p w14:paraId="087FCB04" w14:textId="1B1AB70F" w:rsidR="00A21572" w:rsidRPr="00DD2C16" w:rsidRDefault="00A21572" w:rsidP="00A21572">
      <w:pPr>
        <w:jc w:val="center"/>
        <w:sectPr w:rsidR="00A21572" w:rsidRPr="00DD2C16" w:rsidSect="00E53E71">
          <w:type w:val="continuous"/>
          <w:pgSz w:w="16840" w:h="11900" w:orient="landscape"/>
          <w:pgMar w:top="1417" w:right="1417" w:bottom="1417" w:left="1417" w:header="851" w:footer="851" w:gutter="0"/>
          <w:cols w:space="708"/>
        </w:sectPr>
      </w:pPr>
      <w:r w:rsidRPr="00DD2C16">
        <w:rPr>
          <w:noProof/>
        </w:rPr>
        <w:drawing>
          <wp:inline distT="0" distB="0" distL="0" distR="0" wp14:anchorId="28E80D3D" wp14:editId="729511E1">
            <wp:extent cx="9296400" cy="3392185"/>
            <wp:effectExtent l="19050" t="19050" r="19050" b="17780"/>
            <wp:docPr id="167608376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7318" b="17877"/>
                    <a:stretch/>
                  </pic:blipFill>
                  <pic:spPr bwMode="auto">
                    <a:xfrm>
                      <a:off x="0" y="0"/>
                      <a:ext cx="9302078" cy="3394257"/>
                    </a:xfrm>
                    <a:prstGeom prst="rect">
                      <a:avLst/>
                    </a:prstGeom>
                    <a:noFill/>
                    <a:ln>
                      <a:solidFill>
                        <a:schemeClr val="bg1">
                          <a:lumMod val="50000"/>
                          <a:alpha val="50000"/>
                        </a:schemeClr>
                      </a:solidFill>
                    </a:ln>
                    <a:extLst>
                      <a:ext uri="{53640926-AAD7-44D8-BBD7-CCE9431645EC}">
                        <a14:shadowObscured xmlns:a14="http://schemas.microsoft.com/office/drawing/2010/main"/>
                      </a:ext>
                    </a:extLst>
                  </pic:spPr>
                </pic:pic>
              </a:graphicData>
            </a:graphic>
          </wp:inline>
        </w:drawing>
      </w:r>
    </w:p>
    <w:p w14:paraId="299C0629" w14:textId="77777777" w:rsidR="004F5FA2" w:rsidRPr="00DD2C16" w:rsidRDefault="00273DD3" w:rsidP="00CF3942">
      <w:pPr>
        <w:pStyle w:val="Balk1"/>
        <w:ind w:left="1418" w:hanging="1418"/>
        <w:rPr>
          <w:rFonts w:eastAsia="Aptos" w:cs="Aptos"/>
          <w:b w:val="0"/>
        </w:rPr>
      </w:pPr>
      <w:bookmarkStart w:id="194" w:name="_Toc206497028"/>
      <w:r w:rsidRPr="00DD2C16">
        <w:rPr>
          <w:rFonts w:eastAsia="Aptos" w:cs="Aptos"/>
        </w:rPr>
        <w:lastRenderedPageBreak/>
        <w:t>ANNEX 7- COMMUNITY SAFETY AND TRAFFIC MANAGEMENT PLAN</w:t>
      </w:r>
      <w:bookmarkEnd w:id="194"/>
      <w:r w:rsidRPr="00DD2C16">
        <w:rPr>
          <w:rFonts w:eastAsia="Aptos" w:cs="Aptos"/>
        </w:rPr>
        <w:t xml:space="preserve"> </w:t>
      </w:r>
    </w:p>
    <w:p w14:paraId="61A52517" w14:textId="77777777" w:rsidR="004F5FA2" w:rsidRPr="00DD2C16" w:rsidRDefault="00273DD3" w:rsidP="00CF3942">
      <w:pPr>
        <w:spacing w:line="360" w:lineRule="auto"/>
        <w:jc w:val="both"/>
        <w:rPr>
          <w:b/>
        </w:rPr>
      </w:pPr>
      <w:r w:rsidRPr="00DD2C16">
        <w:rPr>
          <w:b/>
        </w:rPr>
        <w:t>1.Purpose and Scope</w:t>
      </w:r>
    </w:p>
    <w:p w14:paraId="178CC72A" w14:textId="77777777" w:rsidR="004F5FA2" w:rsidRPr="00DD2C16" w:rsidRDefault="00273DD3" w:rsidP="00CF3942">
      <w:pPr>
        <w:spacing w:line="360" w:lineRule="auto"/>
        <w:jc w:val="both"/>
      </w:pPr>
      <w:r w:rsidRPr="00DD2C16">
        <w:t xml:space="preserve">The purpose of this plan is to identify and describe various measures to reduce accidents, injuries and similar adverse situations resulting from potential traffic movements throughout the Project, as well as to minimize traffic jam and thus reduce fuel consumption, and to provide safe, fast and easy access for emergency vehicles. </w:t>
      </w:r>
    </w:p>
    <w:p w14:paraId="0EC147A4" w14:textId="77777777" w:rsidR="004F5FA2" w:rsidRPr="00DD2C16" w:rsidRDefault="00273DD3" w:rsidP="00CF3942">
      <w:pPr>
        <w:spacing w:line="360" w:lineRule="auto"/>
        <w:jc w:val="both"/>
      </w:pPr>
      <w:r w:rsidRPr="00DD2C16">
        <w:t xml:space="preserve">The Traffic Management Plan is part of the Project's Environmental and Social Management Plan. It addresses traffic management of pedestrians, vehicles and construction equipment. This plan aims to minimize the potential impacts that may arise from the addition of vehicle movements generated by Project activities to existing roads. </w:t>
      </w:r>
    </w:p>
    <w:p w14:paraId="27E60697" w14:textId="77777777" w:rsidR="004F5FA2" w:rsidRPr="00DD2C16" w:rsidRDefault="00273DD3" w:rsidP="00CF3942">
      <w:pPr>
        <w:spacing w:line="360" w:lineRule="auto"/>
        <w:jc w:val="both"/>
      </w:pPr>
      <w:r w:rsidRPr="00DD2C16">
        <w:t xml:space="preserve"> The following aspects are included in the scope of this plan: </w:t>
      </w:r>
    </w:p>
    <w:p w14:paraId="3E97A88C" w14:textId="77777777" w:rsidR="004F5FA2" w:rsidRPr="00DD2C16" w:rsidRDefault="00273DD3" w:rsidP="00CF3942">
      <w:pPr>
        <w:spacing w:line="360" w:lineRule="auto"/>
        <w:jc w:val="both"/>
      </w:pPr>
      <w:r w:rsidRPr="00DD2C16">
        <w:t xml:space="preserve">- Legal requirements and standards, </w:t>
      </w:r>
    </w:p>
    <w:p w14:paraId="5B29C698" w14:textId="77777777" w:rsidR="004F5FA2" w:rsidRPr="00DD2C16" w:rsidRDefault="00273DD3" w:rsidP="00CF3942">
      <w:pPr>
        <w:spacing w:line="360" w:lineRule="auto"/>
        <w:jc w:val="both"/>
      </w:pPr>
      <w:r w:rsidRPr="00DD2C16">
        <w:t xml:space="preserve">- Key tasks and responsibilities, </w:t>
      </w:r>
    </w:p>
    <w:p w14:paraId="6CB496D9" w14:textId="77777777" w:rsidR="004F5FA2" w:rsidRPr="00DD2C16" w:rsidRDefault="00273DD3" w:rsidP="00CF3942">
      <w:pPr>
        <w:spacing w:line="360" w:lineRule="auto"/>
        <w:jc w:val="both"/>
      </w:pPr>
      <w:r w:rsidRPr="00DD2C16">
        <w:t xml:space="preserve">- Impact reducing precautions and Management Controls, </w:t>
      </w:r>
    </w:p>
    <w:p w14:paraId="670BF6AB" w14:textId="77777777" w:rsidR="004F5FA2" w:rsidRPr="00DD2C16" w:rsidRDefault="00273DD3" w:rsidP="00CF3942">
      <w:pPr>
        <w:spacing w:line="360" w:lineRule="auto"/>
        <w:jc w:val="both"/>
      </w:pPr>
      <w:r w:rsidRPr="00DD2C16">
        <w:t xml:space="preserve">- Training, Reporting and Monitoring </w:t>
      </w:r>
    </w:p>
    <w:p w14:paraId="5102F76E" w14:textId="77777777" w:rsidR="004F5FA2" w:rsidRPr="00DD2C16" w:rsidRDefault="00273DD3" w:rsidP="00CF3942">
      <w:pPr>
        <w:spacing w:line="360" w:lineRule="auto"/>
        <w:jc w:val="both"/>
      </w:pPr>
      <w:r w:rsidRPr="00DD2C16">
        <w:t>This plan may be updated and revised as necessary.</w:t>
      </w:r>
    </w:p>
    <w:p w14:paraId="79DB13B8" w14:textId="77777777" w:rsidR="004F5FA2" w:rsidRPr="00DD2C16" w:rsidRDefault="00273DD3" w:rsidP="00CF3942">
      <w:pPr>
        <w:spacing w:line="360" w:lineRule="auto"/>
        <w:jc w:val="both"/>
        <w:rPr>
          <w:b/>
        </w:rPr>
      </w:pPr>
      <w:r w:rsidRPr="00DD2C16">
        <w:rPr>
          <w:b/>
        </w:rPr>
        <w:t>2. Legal Framework</w:t>
      </w:r>
    </w:p>
    <w:p w14:paraId="64907519" w14:textId="77777777" w:rsidR="004F5FA2" w:rsidRPr="00DD2C16" w:rsidRDefault="00273DD3" w:rsidP="00CF3942">
      <w:pPr>
        <w:spacing w:line="360" w:lineRule="auto"/>
        <w:jc w:val="both"/>
        <w:rPr>
          <w:b/>
        </w:rPr>
      </w:pPr>
      <w:r w:rsidRPr="00DD2C16">
        <w:rPr>
          <w:b/>
        </w:rPr>
        <w:t>2.1 National Legislation</w:t>
      </w:r>
    </w:p>
    <w:p w14:paraId="14E938A5" w14:textId="77777777" w:rsidR="004F5FA2" w:rsidRPr="00DD2C16" w:rsidRDefault="00273DD3" w:rsidP="00CF3942">
      <w:pPr>
        <w:spacing w:line="360" w:lineRule="auto"/>
        <w:jc w:val="both"/>
      </w:pPr>
      <w:r w:rsidRPr="00DD2C16">
        <w:t>- Transportation Law No. 4925 and Highway Transportation Regulation (Official Gazette 19/7/2003 No. 25173). During transportation, tonnage, truck sizes and load limits will be followed according to the legislation and existing roads will be arranged in accordance with Turkish standards according to the anticipated traffic type and capacity.</w:t>
      </w:r>
    </w:p>
    <w:p w14:paraId="522ECF62" w14:textId="77777777" w:rsidR="004F5FA2" w:rsidRPr="00DD2C16" w:rsidRDefault="00273DD3" w:rsidP="00CF3942">
      <w:pPr>
        <w:spacing w:line="360" w:lineRule="auto"/>
        <w:jc w:val="both"/>
      </w:pPr>
      <w:r w:rsidRPr="00DD2C16">
        <w:t xml:space="preserve">- Article 134 of the Road Traffic Law No. 2918 and Traffic Regulation, </w:t>
      </w:r>
    </w:p>
    <w:p w14:paraId="68D6BA57" w14:textId="77777777" w:rsidR="004F5FA2" w:rsidRPr="00DD2C16" w:rsidRDefault="00273DD3" w:rsidP="00CF3942">
      <w:pPr>
        <w:spacing w:line="360" w:lineRule="auto"/>
        <w:jc w:val="both"/>
      </w:pPr>
      <w:r w:rsidRPr="00DD2C16">
        <w:t xml:space="preserve">- Transportation of Hazardous Material on the highway regulation (24.10.2013 Official Gazette; No. 28801) </w:t>
      </w:r>
    </w:p>
    <w:p w14:paraId="10B79059" w14:textId="77777777" w:rsidR="004F5FA2" w:rsidRPr="00DD2C16" w:rsidRDefault="00273DD3" w:rsidP="00CF3942">
      <w:pPr>
        <w:spacing w:line="360" w:lineRule="auto"/>
        <w:jc w:val="both"/>
      </w:pPr>
      <w:r w:rsidRPr="00DD2C16">
        <w:lastRenderedPageBreak/>
        <w:t xml:space="preserve">- Prevention of Pollution Caused by Motor Vehicle Exhaust Gases Declaration (22/10/1992 Official Gazette No. 21383), </w:t>
      </w:r>
    </w:p>
    <w:p w14:paraId="6D2959A8" w14:textId="77777777" w:rsidR="004F5FA2" w:rsidRPr="00DD2C16" w:rsidRDefault="00273DD3" w:rsidP="00CF3942">
      <w:pPr>
        <w:spacing w:line="360" w:lineRule="auto"/>
        <w:jc w:val="both"/>
        <w:rPr>
          <w:b/>
        </w:rPr>
      </w:pPr>
      <w:r w:rsidRPr="00DD2C16">
        <w:rPr>
          <w:b/>
        </w:rPr>
        <w:t>2.2 International Standards</w:t>
      </w:r>
    </w:p>
    <w:p w14:paraId="66616C21" w14:textId="77777777" w:rsidR="004F5FA2" w:rsidRPr="00DD2C16" w:rsidRDefault="00273DD3" w:rsidP="00CF3942">
      <w:pPr>
        <w:spacing w:line="360" w:lineRule="auto"/>
        <w:jc w:val="both"/>
      </w:pPr>
      <w:r w:rsidRPr="00DD2C16">
        <w:t xml:space="preserve">-IFC Performance Standard 4: Community Health, Safety and Security, </w:t>
      </w:r>
    </w:p>
    <w:p w14:paraId="427E0F9F" w14:textId="77777777" w:rsidR="004F5FA2" w:rsidRPr="00DD2C16" w:rsidRDefault="00273DD3" w:rsidP="00CF3942">
      <w:pPr>
        <w:spacing w:line="360" w:lineRule="auto"/>
        <w:jc w:val="both"/>
      </w:pPr>
      <w:r w:rsidRPr="00DD2C16">
        <w:t xml:space="preserve">-AIIB ESS 1: Environmental and Social Assessment and Management </w:t>
      </w:r>
    </w:p>
    <w:p w14:paraId="792A143C" w14:textId="77777777" w:rsidR="004F5FA2" w:rsidRPr="00DD2C16" w:rsidRDefault="00273DD3" w:rsidP="00CF3942">
      <w:pPr>
        <w:spacing w:line="360" w:lineRule="auto"/>
        <w:jc w:val="both"/>
      </w:pPr>
      <w:r w:rsidRPr="00DD2C16">
        <w:t xml:space="preserve">-IFC General EHS Guidelines: World Bank Group's Community Health and Safety and EHS Guidelines </w:t>
      </w:r>
    </w:p>
    <w:p w14:paraId="14395D06" w14:textId="321BE1AB" w:rsidR="004F5FA2" w:rsidRPr="00DD2C16" w:rsidRDefault="00273DD3" w:rsidP="00751DE3">
      <w:pPr>
        <w:spacing w:line="360" w:lineRule="auto"/>
        <w:jc w:val="both"/>
      </w:pPr>
      <w:r w:rsidRPr="00DD2C16">
        <w:t>According to -IFC PS 4; the role of Project activities in traffic, potential traffic load and road safety risks need to be identified, assessed and monitored. Implementation of the plan should include prevention of traffic accidents to protect lives of local residents and workers through transportation routes.</w:t>
      </w:r>
    </w:p>
    <w:p w14:paraId="77B27C6D" w14:textId="77777777" w:rsidR="004F5FA2" w:rsidRPr="00DD2C16" w:rsidRDefault="00273DD3" w:rsidP="00CF3942">
      <w:pPr>
        <w:spacing w:line="360" w:lineRule="auto"/>
        <w:jc w:val="both"/>
        <w:rPr>
          <w:b/>
        </w:rPr>
      </w:pPr>
      <w:r w:rsidRPr="00DD2C16">
        <w:rPr>
          <w:b/>
        </w:rPr>
        <w:t>3. Roles and Responsibilities</w:t>
      </w:r>
    </w:p>
    <w:p w14:paraId="03671E48" w14:textId="3FD6E4D2" w:rsidR="00C37DDE" w:rsidRPr="009B1FC7" w:rsidRDefault="00C37DDE" w:rsidP="00C37DDE">
      <w:pPr>
        <w:pStyle w:val="ResimYazs"/>
        <w:keepNext/>
        <w:jc w:val="center"/>
      </w:pPr>
      <w:r w:rsidRPr="009B1FC7">
        <w:t>Roles and Responsibilities</w:t>
      </w:r>
    </w:p>
    <w:tbl>
      <w:tblPr>
        <w:tblStyle w:val="33"/>
        <w:tblW w:w="92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4"/>
        <w:gridCol w:w="7229"/>
      </w:tblGrid>
      <w:tr w:rsidR="004F5FA2" w:rsidRPr="00DD2C16" w14:paraId="4C56AC92" w14:textId="77777777" w:rsidTr="00D415B7">
        <w:trPr>
          <w:trHeight w:val="318"/>
          <w:jc w:val="center"/>
        </w:trPr>
        <w:tc>
          <w:tcPr>
            <w:tcW w:w="1994" w:type="dxa"/>
            <w:shd w:val="clear" w:color="auto" w:fill="ABB7C1"/>
            <w:vAlign w:val="center"/>
          </w:tcPr>
          <w:p w14:paraId="155C6C38" w14:textId="77777777" w:rsidR="004F5FA2" w:rsidRPr="00DD2C16" w:rsidRDefault="00273DD3" w:rsidP="00C37DDE">
            <w:pPr>
              <w:spacing w:line="360" w:lineRule="auto"/>
              <w:jc w:val="left"/>
              <w:rPr>
                <w:rFonts w:ascii="Aptos" w:eastAsia="Aptos" w:hAnsi="Aptos" w:cs="Aptos"/>
                <w:b/>
                <w:sz w:val="20"/>
                <w:szCs w:val="20"/>
              </w:rPr>
            </w:pPr>
            <w:r w:rsidRPr="00DD2C16">
              <w:rPr>
                <w:rFonts w:ascii="Aptos" w:eastAsia="Aptos" w:hAnsi="Aptos" w:cs="Aptos"/>
                <w:b/>
                <w:sz w:val="20"/>
                <w:szCs w:val="20"/>
              </w:rPr>
              <w:t>Roles</w:t>
            </w:r>
          </w:p>
        </w:tc>
        <w:tc>
          <w:tcPr>
            <w:tcW w:w="7229" w:type="dxa"/>
            <w:shd w:val="clear" w:color="auto" w:fill="ABB7C1"/>
            <w:vAlign w:val="center"/>
          </w:tcPr>
          <w:p w14:paraId="28C5EE60" w14:textId="75C1D7A2" w:rsidR="004F5FA2" w:rsidRPr="00DD2C16" w:rsidRDefault="00273DD3" w:rsidP="00C37DDE">
            <w:pPr>
              <w:spacing w:line="360" w:lineRule="auto"/>
              <w:jc w:val="left"/>
              <w:rPr>
                <w:rFonts w:ascii="Aptos" w:eastAsia="Aptos" w:hAnsi="Aptos" w:cs="Aptos"/>
                <w:b/>
                <w:sz w:val="20"/>
                <w:szCs w:val="20"/>
              </w:rPr>
            </w:pPr>
            <w:r w:rsidRPr="00DD2C16">
              <w:rPr>
                <w:rFonts w:ascii="Aptos" w:eastAsia="Aptos" w:hAnsi="Aptos" w:cs="Aptos"/>
                <w:b/>
                <w:sz w:val="20"/>
                <w:szCs w:val="20"/>
              </w:rPr>
              <w:t>Responsibilities</w:t>
            </w:r>
          </w:p>
        </w:tc>
      </w:tr>
      <w:tr w:rsidR="004F5FA2" w:rsidRPr="00DD2C16" w14:paraId="0FDEDAD9" w14:textId="77777777" w:rsidTr="00D415B7">
        <w:trPr>
          <w:trHeight w:val="820"/>
          <w:jc w:val="center"/>
        </w:trPr>
        <w:tc>
          <w:tcPr>
            <w:tcW w:w="1994" w:type="dxa"/>
            <w:shd w:val="clear" w:color="auto" w:fill="F2F2F2"/>
          </w:tcPr>
          <w:p w14:paraId="342732C2" w14:textId="77777777" w:rsidR="004F5FA2" w:rsidRPr="00DD2C16" w:rsidRDefault="00273DD3" w:rsidP="00A21572">
            <w:pPr>
              <w:spacing w:line="360" w:lineRule="auto"/>
              <w:jc w:val="left"/>
              <w:rPr>
                <w:rFonts w:ascii="Aptos" w:eastAsia="Aptos" w:hAnsi="Aptos" w:cs="Aptos"/>
                <w:sz w:val="20"/>
                <w:szCs w:val="20"/>
              </w:rPr>
            </w:pPr>
            <w:r w:rsidRPr="00DD2C16">
              <w:rPr>
                <w:rFonts w:ascii="Aptos" w:eastAsia="Aptos" w:hAnsi="Aptos" w:cs="Aptos"/>
                <w:sz w:val="20"/>
                <w:szCs w:val="20"/>
              </w:rPr>
              <w:t>Project Management Unit (PMU).</w:t>
            </w:r>
          </w:p>
        </w:tc>
        <w:tc>
          <w:tcPr>
            <w:tcW w:w="7229" w:type="dxa"/>
            <w:shd w:val="clear" w:color="auto" w:fill="F2F2F2"/>
          </w:tcPr>
          <w:p w14:paraId="5ED30E86" w14:textId="77777777" w:rsidR="004F5FA2" w:rsidRPr="00DD2C16" w:rsidRDefault="00273DD3" w:rsidP="004D1C09">
            <w:pPr>
              <w:pStyle w:val="ListeParagraf"/>
              <w:numPr>
                <w:ilvl w:val="0"/>
                <w:numId w:val="91"/>
              </w:numPr>
              <w:spacing w:line="360" w:lineRule="auto"/>
              <w:rPr>
                <w:rFonts w:ascii="Aptos" w:hAnsi="Aptos"/>
                <w:sz w:val="20"/>
                <w:szCs w:val="20"/>
              </w:rPr>
            </w:pPr>
            <w:r w:rsidRPr="00DD2C16">
              <w:rPr>
                <w:rFonts w:ascii="Aptos" w:hAnsi="Aptos"/>
                <w:sz w:val="20"/>
                <w:szCs w:val="20"/>
              </w:rPr>
              <w:t>To ensure that adequate resources are provided to implement this procedure.</w:t>
            </w:r>
          </w:p>
          <w:p w14:paraId="61E1008C" w14:textId="77777777" w:rsidR="004F5FA2" w:rsidRPr="00DD2C16" w:rsidRDefault="00273DD3" w:rsidP="004D1C09">
            <w:pPr>
              <w:pStyle w:val="ListeParagraf"/>
              <w:numPr>
                <w:ilvl w:val="0"/>
                <w:numId w:val="91"/>
              </w:numPr>
              <w:spacing w:line="360" w:lineRule="auto"/>
              <w:rPr>
                <w:sz w:val="20"/>
                <w:szCs w:val="20"/>
              </w:rPr>
            </w:pPr>
            <w:r w:rsidRPr="00DD2C16">
              <w:rPr>
                <w:rFonts w:ascii="Aptos" w:hAnsi="Aptos"/>
                <w:sz w:val="20"/>
                <w:szCs w:val="20"/>
              </w:rPr>
              <w:t>Review and update the procedure when necessary</w:t>
            </w:r>
          </w:p>
        </w:tc>
      </w:tr>
      <w:tr w:rsidR="004F5FA2" w:rsidRPr="00DD2C16" w14:paraId="02F7FDF7" w14:textId="77777777" w:rsidTr="00D415B7">
        <w:trPr>
          <w:trHeight w:val="2656"/>
          <w:jc w:val="center"/>
        </w:trPr>
        <w:tc>
          <w:tcPr>
            <w:tcW w:w="1994" w:type="dxa"/>
            <w:shd w:val="clear" w:color="auto" w:fill="F2F2F2"/>
          </w:tcPr>
          <w:p w14:paraId="737E5E17" w14:textId="77777777" w:rsidR="004F5FA2" w:rsidRPr="00DD2C16" w:rsidRDefault="00273DD3" w:rsidP="00A21572">
            <w:pPr>
              <w:pBdr>
                <w:top w:val="nil"/>
                <w:left w:val="nil"/>
                <w:bottom w:val="nil"/>
                <w:right w:val="nil"/>
                <w:between w:val="nil"/>
              </w:pBdr>
              <w:spacing w:before="40" w:after="40" w:line="360" w:lineRule="auto"/>
              <w:jc w:val="left"/>
              <w:rPr>
                <w:rFonts w:ascii="Aptos" w:eastAsia="Aptos" w:hAnsi="Aptos" w:cs="Aptos"/>
                <w:color w:val="000000"/>
                <w:sz w:val="20"/>
                <w:szCs w:val="20"/>
              </w:rPr>
            </w:pPr>
            <w:r w:rsidRPr="00DD2C16">
              <w:rPr>
                <w:rFonts w:ascii="Aptos" w:eastAsia="Aptos" w:hAnsi="Aptos" w:cs="Aptos"/>
                <w:color w:val="000000"/>
                <w:sz w:val="20"/>
                <w:szCs w:val="20"/>
              </w:rPr>
              <w:t>Contractor</w:t>
            </w:r>
          </w:p>
          <w:p w14:paraId="51EC9F73" w14:textId="77777777" w:rsidR="004F5FA2" w:rsidRPr="00DD2C16" w:rsidRDefault="00273DD3" w:rsidP="00A21572">
            <w:pPr>
              <w:spacing w:line="360" w:lineRule="auto"/>
              <w:jc w:val="left"/>
              <w:rPr>
                <w:rFonts w:ascii="Aptos" w:eastAsia="Aptos" w:hAnsi="Aptos" w:cs="Aptos"/>
                <w:sz w:val="20"/>
                <w:szCs w:val="20"/>
              </w:rPr>
            </w:pPr>
            <w:r w:rsidRPr="00DD2C16">
              <w:rPr>
                <w:rFonts w:ascii="Aptos" w:eastAsia="Aptos" w:hAnsi="Aptos" w:cs="Aptos"/>
                <w:sz w:val="20"/>
                <w:szCs w:val="20"/>
              </w:rPr>
              <w:t>Management Representative/Project Manager</w:t>
            </w:r>
          </w:p>
        </w:tc>
        <w:tc>
          <w:tcPr>
            <w:tcW w:w="7229" w:type="dxa"/>
            <w:shd w:val="clear" w:color="auto" w:fill="F2F2F2"/>
          </w:tcPr>
          <w:p w14:paraId="7DADEBCB" w14:textId="77777777"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Ensuring that the management plan is implemented throughout the project.</w:t>
            </w:r>
          </w:p>
          <w:p w14:paraId="143BD5F7" w14:textId="5895DA8E"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 xml:space="preserve">Provide oversight and make </w:t>
            </w:r>
            <w:r w:rsidR="00A21572" w:rsidRPr="00DD2C16">
              <w:rPr>
                <w:rFonts w:ascii="Aptos" w:hAnsi="Aptos"/>
                <w:sz w:val="20"/>
                <w:szCs w:val="20"/>
              </w:rPr>
              <w:t>a</w:t>
            </w:r>
            <w:r w:rsidRPr="00DD2C16">
              <w:rPr>
                <w:rFonts w:ascii="Aptos" w:hAnsi="Aptos"/>
                <w:sz w:val="20"/>
                <w:szCs w:val="20"/>
              </w:rPr>
              <w:t xml:space="preserve"> </w:t>
            </w:r>
            <w:r w:rsidR="00A21572" w:rsidRPr="00DD2C16">
              <w:rPr>
                <w:rFonts w:ascii="Aptos" w:hAnsi="Aptos"/>
                <w:sz w:val="20"/>
                <w:szCs w:val="20"/>
              </w:rPr>
              <w:t>routine audit</w:t>
            </w:r>
            <w:r w:rsidRPr="00DD2C16">
              <w:rPr>
                <w:rFonts w:ascii="Aptos" w:hAnsi="Aptos"/>
                <w:sz w:val="20"/>
                <w:szCs w:val="20"/>
              </w:rPr>
              <w:t xml:space="preserve"> to ensure that relevant activities suitable with the Management Plan.</w:t>
            </w:r>
          </w:p>
          <w:p w14:paraId="568C2B16" w14:textId="5082E662"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 xml:space="preserve">To Ensure that the activities are carried out in accordance with the Management Plan and relevant Procedures, </w:t>
            </w:r>
          </w:p>
          <w:p w14:paraId="5A5DDA56" w14:textId="01538158"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Ensuring the necessary equipment and vehicles is in functioning.</w:t>
            </w:r>
          </w:p>
          <w:p w14:paraId="3AE50437" w14:textId="77777777" w:rsidR="00A2157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 xml:space="preserve">Supporting construction personnel in planning and coordinating traffic management in a timely and efficient manner. </w:t>
            </w:r>
          </w:p>
          <w:p w14:paraId="28A10FBC" w14:textId="7EDF8812"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 xml:space="preserve">Ensuring that the OHS requirements of all personnel are met. </w:t>
            </w:r>
          </w:p>
          <w:p w14:paraId="45E565F4" w14:textId="5F80B039"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Manage daily material deliveries and vehicle access to the site.</w:t>
            </w:r>
          </w:p>
          <w:p w14:paraId="0C85267F" w14:textId="1D89A7AC"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lastRenderedPageBreak/>
              <w:t xml:space="preserve">Avoiding heavy traffic loads on frequently used roads, ensuring that access is only through designated routes, and planning the timing of deliveries and access.  </w:t>
            </w:r>
          </w:p>
          <w:p w14:paraId="6B229C58" w14:textId="23D943A2"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 xml:space="preserve">Liaise with the construction team in the planning, coordination and monitoring of traffic movements and facilitate the implementation of corrective actions. </w:t>
            </w:r>
          </w:p>
          <w:p w14:paraId="29D4BD61" w14:textId="16D60976"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Prepare/ensure the preparation of necessary reports and keep accident reports and inspection reports</w:t>
            </w:r>
          </w:p>
          <w:p w14:paraId="6171EACF" w14:textId="22225130" w:rsidR="004F5FA2" w:rsidRPr="00DD2C16" w:rsidRDefault="00273DD3" w:rsidP="004D1C09">
            <w:pPr>
              <w:pStyle w:val="ListeParagraf"/>
              <w:numPr>
                <w:ilvl w:val="0"/>
                <w:numId w:val="90"/>
              </w:numPr>
              <w:spacing w:line="360" w:lineRule="auto"/>
              <w:rPr>
                <w:rFonts w:ascii="Aptos" w:hAnsi="Aptos"/>
                <w:sz w:val="20"/>
                <w:szCs w:val="20"/>
              </w:rPr>
            </w:pPr>
            <w:r w:rsidRPr="00DD2C16">
              <w:rPr>
                <w:rFonts w:ascii="Aptos" w:hAnsi="Aptos"/>
                <w:sz w:val="20"/>
                <w:szCs w:val="20"/>
              </w:rPr>
              <w:t>To ensure that the tools and equipment used is in functioning in accordance with the manufacturer's specifications.</w:t>
            </w:r>
          </w:p>
          <w:p w14:paraId="6A49E65B" w14:textId="77777777" w:rsidR="004F5FA2" w:rsidRPr="00DD2C16" w:rsidRDefault="004F5FA2" w:rsidP="00CF3942">
            <w:pPr>
              <w:spacing w:line="360" w:lineRule="auto"/>
              <w:rPr>
                <w:rFonts w:ascii="Aptos" w:eastAsia="Aptos" w:hAnsi="Aptos" w:cs="Aptos"/>
                <w:sz w:val="20"/>
                <w:szCs w:val="20"/>
              </w:rPr>
            </w:pPr>
          </w:p>
          <w:p w14:paraId="30172520" w14:textId="77777777" w:rsidR="004F5FA2" w:rsidRPr="00DD2C16" w:rsidRDefault="004F5FA2" w:rsidP="00CF3942">
            <w:pPr>
              <w:spacing w:line="360" w:lineRule="auto"/>
              <w:rPr>
                <w:rFonts w:ascii="Aptos" w:eastAsia="Aptos" w:hAnsi="Aptos" w:cs="Aptos"/>
                <w:sz w:val="20"/>
                <w:szCs w:val="20"/>
              </w:rPr>
            </w:pPr>
          </w:p>
        </w:tc>
      </w:tr>
    </w:tbl>
    <w:p w14:paraId="12B497AA" w14:textId="77777777" w:rsidR="00A21572" w:rsidRPr="00DD2C16" w:rsidRDefault="00A21572" w:rsidP="00CF3942">
      <w:pPr>
        <w:spacing w:after="120" w:line="360" w:lineRule="auto"/>
        <w:jc w:val="both"/>
        <w:rPr>
          <w:b/>
          <w:sz w:val="20"/>
          <w:szCs w:val="20"/>
        </w:rPr>
      </w:pPr>
    </w:p>
    <w:p w14:paraId="0D0BC911" w14:textId="77777777" w:rsidR="004F5FA2" w:rsidRPr="00DD2C16" w:rsidRDefault="00273DD3" w:rsidP="00CF3942">
      <w:pPr>
        <w:spacing w:after="120" w:line="360" w:lineRule="auto"/>
        <w:jc w:val="both"/>
        <w:rPr>
          <w:b/>
        </w:rPr>
      </w:pPr>
      <w:r w:rsidRPr="00DD2C16">
        <w:rPr>
          <w:b/>
        </w:rPr>
        <w:t>4. Mitigation Measures and Management Controls</w:t>
      </w:r>
    </w:p>
    <w:p w14:paraId="182D48B3" w14:textId="77777777" w:rsidR="004F5FA2" w:rsidRPr="00DD2C16" w:rsidRDefault="00273DD3" w:rsidP="00CF3942">
      <w:pPr>
        <w:spacing w:after="120" w:line="360" w:lineRule="auto"/>
        <w:ind w:firstLine="708"/>
        <w:jc w:val="both"/>
        <w:rPr>
          <w:b/>
        </w:rPr>
      </w:pPr>
      <w:r w:rsidRPr="00DD2C16">
        <w:rPr>
          <w:b/>
        </w:rPr>
        <w:t>4.1 General Requirements</w:t>
      </w:r>
    </w:p>
    <w:p w14:paraId="7101FE61" w14:textId="321522FB" w:rsidR="009D3FCC" w:rsidRPr="009B1FC7" w:rsidRDefault="009D3FCC" w:rsidP="009D3FCC">
      <w:pPr>
        <w:pStyle w:val="ResimYazs"/>
        <w:keepNext/>
        <w:jc w:val="center"/>
      </w:pPr>
      <w:r w:rsidRPr="009B1FC7">
        <w:t>General Requirements</w:t>
      </w:r>
    </w:p>
    <w:tbl>
      <w:tblPr>
        <w:tblStyle w:val="32"/>
        <w:tblW w:w="9782" w:type="dxa"/>
        <w:jc w:val="center"/>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1560"/>
        <w:gridCol w:w="1735"/>
        <w:gridCol w:w="4785"/>
        <w:gridCol w:w="1702"/>
      </w:tblGrid>
      <w:tr w:rsidR="004F5FA2" w:rsidRPr="00DD2C16" w14:paraId="61B6C8AD" w14:textId="77777777" w:rsidTr="00B8748F">
        <w:trPr>
          <w:trHeight w:val="20"/>
          <w:tblHeader/>
          <w:jc w:val="center"/>
        </w:trPr>
        <w:tc>
          <w:tcPr>
            <w:tcW w:w="1560" w:type="dxa"/>
            <w:tcBorders>
              <w:left w:val="single" w:sz="4" w:space="0" w:color="000000"/>
            </w:tcBorders>
            <w:shd w:val="clear" w:color="auto" w:fill="ABB7C1"/>
            <w:vAlign w:val="center"/>
          </w:tcPr>
          <w:p w14:paraId="1C4AC55C" w14:textId="2D49E788" w:rsidR="004F5FA2" w:rsidRPr="00DD2C16" w:rsidRDefault="00273DD3" w:rsidP="00E73DEA">
            <w:pPr>
              <w:spacing w:line="360" w:lineRule="auto"/>
              <w:jc w:val="left"/>
              <w:rPr>
                <w:rFonts w:ascii="Aptos" w:eastAsia="Aptos" w:hAnsi="Aptos" w:cs="Aptos"/>
                <w:b/>
                <w:sz w:val="18"/>
                <w:szCs w:val="18"/>
              </w:rPr>
            </w:pPr>
            <w:r w:rsidRPr="00DD2C16">
              <w:rPr>
                <w:rFonts w:ascii="Aptos" w:eastAsia="Aptos" w:hAnsi="Aptos" w:cs="Aptos"/>
                <w:b/>
                <w:sz w:val="18"/>
                <w:szCs w:val="18"/>
              </w:rPr>
              <w:t>Project Phase</w:t>
            </w:r>
          </w:p>
        </w:tc>
        <w:tc>
          <w:tcPr>
            <w:tcW w:w="1735" w:type="dxa"/>
            <w:shd w:val="clear" w:color="auto" w:fill="ABB7C1"/>
          </w:tcPr>
          <w:p w14:paraId="7B821516" w14:textId="77777777" w:rsidR="004F5FA2" w:rsidRPr="00DD2C16" w:rsidRDefault="004F5FA2" w:rsidP="00CF3942">
            <w:pPr>
              <w:spacing w:line="360" w:lineRule="auto"/>
              <w:rPr>
                <w:rFonts w:ascii="Aptos" w:eastAsia="Aptos" w:hAnsi="Aptos" w:cs="Aptos"/>
                <w:b/>
                <w:sz w:val="18"/>
                <w:szCs w:val="18"/>
              </w:rPr>
            </w:pPr>
          </w:p>
          <w:p w14:paraId="486FF5D0" w14:textId="77777777" w:rsidR="004F5FA2" w:rsidRPr="00DD2C16" w:rsidRDefault="00273DD3" w:rsidP="00CF3942">
            <w:pPr>
              <w:spacing w:line="360" w:lineRule="auto"/>
              <w:rPr>
                <w:rFonts w:ascii="Aptos" w:eastAsia="Aptos" w:hAnsi="Aptos" w:cs="Aptos"/>
                <w:b/>
                <w:sz w:val="18"/>
                <w:szCs w:val="18"/>
              </w:rPr>
            </w:pPr>
            <w:r w:rsidRPr="00DD2C16">
              <w:rPr>
                <w:rFonts w:ascii="Aptos" w:eastAsia="Aptos" w:hAnsi="Aptos" w:cs="Aptos"/>
                <w:b/>
                <w:sz w:val="18"/>
                <w:szCs w:val="18"/>
              </w:rPr>
              <w:t>Potential Risk/Impact</w:t>
            </w:r>
          </w:p>
        </w:tc>
        <w:tc>
          <w:tcPr>
            <w:tcW w:w="4785" w:type="dxa"/>
            <w:shd w:val="clear" w:color="auto" w:fill="ABB7C1"/>
            <w:vAlign w:val="center"/>
          </w:tcPr>
          <w:p w14:paraId="0A35FA1E" w14:textId="77777777" w:rsidR="004F5FA2" w:rsidRPr="00DD2C16" w:rsidRDefault="00273DD3" w:rsidP="00E73DEA">
            <w:pPr>
              <w:spacing w:line="360" w:lineRule="auto"/>
              <w:jc w:val="left"/>
              <w:rPr>
                <w:rFonts w:ascii="Aptos" w:eastAsia="Aptos" w:hAnsi="Aptos" w:cs="Aptos"/>
                <w:b/>
                <w:sz w:val="18"/>
                <w:szCs w:val="18"/>
              </w:rPr>
            </w:pPr>
            <w:r w:rsidRPr="00DD2C16">
              <w:rPr>
                <w:rFonts w:ascii="Aptos" w:eastAsia="Aptos" w:hAnsi="Aptos" w:cs="Aptos"/>
                <w:b/>
                <w:sz w:val="18"/>
                <w:szCs w:val="18"/>
              </w:rPr>
              <w:t>Mitigation Measures</w:t>
            </w:r>
          </w:p>
        </w:tc>
        <w:tc>
          <w:tcPr>
            <w:tcW w:w="1702" w:type="dxa"/>
            <w:tcBorders>
              <w:right w:val="single" w:sz="4" w:space="0" w:color="000000"/>
            </w:tcBorders>
            <w:shd w:val="clear" w:color="auto" w:fill="ABB7C1"/>
            <w:vAlign w:val="center"/>
          </w:tcPr>
          <w:p w14:paraId="53C9044C" w14:textId="77777777" w:rsidR="004F5FA2" w:rsidRPr="00DD2C16" w:rsidRDefault="00273DD3" w:rsidP="00E73DEA">
            <w:pPr>
              <w:spacing w:line="360" w:lineRule="auto"/>
              <w:jc w:val="left"/>
              <w:rPr>
                <w:rFonts w:ascii="Aptos" w:eastAsia="Aptos" w:hAnsi="Aptos" w:cs="Aptos"/>
                <w:b/>
                <w:sz w:val="18"/>
                <w:szCs w:val="18"/>
              </w:rPr>
            </w:pPr>
            <w:r w:rsidRPr="00DD2C16">
              <w:rPr>
                <w:rFonts w:ascii="Aptos" w:eastAsia="Aptos" w:hAnsi="Aptos" w:cs="Aptos"/>
                <w:b/>
                <w:sz w:val="18"/>
                <w:szCs w:val="18"/>
              </w:rPr>
              <w:t xml:space="preserve"> Responsibility </w:t>
            </w:r>
          </w:p>
        </w:tc>
      </w:tr>
      <w:tr w:rsidR="004F5FA2" w:rsidRPr="00DD2C16" w14:paraId="482A9F14" w14:textId="77777777" w:rsidTr="00B8748F">
        <w:trPr>
          <w:trHeight w:val="20"/>
          <w:jc w:val="center"/>
        </w:trPr>
        <w:tc>
          <w:tcPr>
            <w:tcW w:w="1560"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79054788" w14:textId="77777777" w:rsidR="00C37DDE" w:rsidRPr="00DD2C16" w:rsidRDefault="00C37DDE" w:rsidP="008851EF">
            <w:pPr>
              <w:spacing w:line="360" w:lineRule="auto"/>
              <w:jc w:val="left"/>
              <w:rPr>
                <w:rFonts w:ascii="Aptos" w:eastAsia="Aptos" w:hAnsi="Aptos" w:cs="Aptos"/>
                <w:sz w:val="18"/>
                <w:szCs w:val="18"/>
              </w:rPr>
            </w:pPr>
            <w:r w:rsidRPr="00DD2C16">
              <w:rPr>
                <w:rFonts w:ascii="Aptos" w:eastAsia="Aptos" w:hAnsi="Aptos" w:cs="Aptos"/>
                <w:sz w:val="18"/>
                <w:szCs w:val="18"/>
              </w:rPr>
              <w:t xml:space="preserve">All Stages of the Project </w:t>
            </w:r>
          </w:p>
          <w:p w14:paraId="3C3D725C" w14:textId="65E40E4B" w:rsidR="004F5FA2" w:rsidRPr="00DD2C16" w:rsidRDefault="00C37DDE" w:rsidP="008851EF">
            <w:pPr>
              <w:spacing w:line="360" w:lineRule="auto"/>
              <w:jc w:val="left"/>
              <w:rPr>
                <w:rFonts w:ascii="Aptos" w:eastAsia="Aptos" w:hAnsi="Aptos" w:cs="Aptos"/>
                <w:sz w:val="18"/>
                <w:szCs w:val="18"/>
              </w:rPr>
            </w:pPr>
            <w:r w:rsidRPr="00DD2C16">
              <w:rPr>
                <w:rFonts w:ascii="Aptos" w:eastAsia="Aptos" w:hAnsi="Aptos" w:cs="Aptos"/>
                <w:sz w:val="18"/>
                <w:szCs w:val="18"/>
              </w:rPr>
              <w:t>(Pre-Demolition, Demolition, and Construction Phase)</w:t>
            </w:r>
          </w:p>
        </w:tc>
        <w:tc>
          <w:tcPr>
            <w:tcW w:w="1735"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1C590146" w14:textId="77777777" w:rsidR="004F5FA2" w:rsidRPr="00DD2C16" w:rsidRDefault="00273DD3" w:rsidP="008851EF">
            <w:pPr>
              <w:spacing w:line="360" w:lineRule="auto"/>
              <w:jc w:val="left"/>
              <w:rPr>
                <w:rFonts w:ascii="Aptos" w:eastAsia="Aptos" w:hAnsi="Aptos" w:cs="Aptos"/>
                <w:sz w:val="18"/>
                <w:szCs w:val="18"/>
              </w:rPr>
            </w:pPr>
            <w:r w:rsidRPr="00DD2C16">
              <w:rPr>
                <w:rFonts w:ascii="Aptos" w:eastAsia="Aptos" w:hAnsi="Aptos" w:cs="Aptos"/>
                <w:sz w:val="18"/>
                <w:szCs w:val="18"/>
              </w:rPr>
              <w:t>Management of traffic and community safety impacts of the project</w:t>
            </w:r>
          </w:p>
        </w:tc>
        <w:tc>
          <w:tcPr>
            <w:tcW w:w="4785"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1D92A9B5" w14:textId="77777777" w:rsidR="004F5FA2" w:rsidRPr="00DD2C16" w:rsidRDefault="00273DD3" w:rsidP="004D1C09">
            <w:pPr>
              <w:numPr>
                <w:ilvl w:val="0"/>
                <w:numId w:val="72"/>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Within the scope of the project, determining the roads and streets that can be used by heavy vehicles and those that are not suitable for use and creating a route map accordingly.</w:t>
            </w:r>
          </w:p>
          <w:p w14:paraId="1E853EFA" w14:textId="77777777" w:rsidR="004F5FA2" w:rsidRPr="00DD2C16" w:rsidRDefault="00273DD3" w:rsidP="004D1C09">
            <w:pPr>
              <w:numPr>
                <w:ilvl w:val="0"/>
                <w:numId w:val="72"/>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Preventing the use of roads that would endanger public health and safety by taking the opinions of local authorities such as headman and municipality during the traffic risk analysis process</w:t>
            </w:r>
          </w:p>
          <w:p w14:paraId="78CDB577" w14:textId="77777777" w:rsidR="004F5FA2" w:rsidRPr="00DD2C16" w:rsidRDefault="00273DD3" w:rsidP="004D1C09">
            <w:pPr>
              <w:numPr>
                <w:ilvl w:val="0"/>
                <w:numId w:val="72"/>
              </w:numPr>
              <w:pBdr>
                <w:top w:val="nil"/>
                <w:left w:val="nil"/>
                <w:bottom w:val="nil"/>
                <w:right w:val="nil"/>
                <w:between w:val="nil"/>
              </w:pBdr>
              <w:spacing w:after="160" w:line="360" w:lineRule="auto"/>
              <w:jc w:val="left"/>
              <w:rPr>
                <w:rFonts w:ascii="Aptos" w:hAnsi="Aptos"/>
                <w:color w:val="000000"/>
                <w:sz w:val="18"/>
                <w:szCs w:val="18"/>
              </w:rPr>
            </w:pPr>
            <w:r w:rsidRPr="00DD2C16">
              <w:rPr>
                <w:rFonts w:ascii="Aptos" w:eastAsia="Aptos" w:hAnsi="Aptos" w:cs="Aptos"/>
                <w:color w:val="000000"/>
                <w:sz w:val="18"/>
                <w:szCs w:val="18"/>
              </w:rPr>
              <w:t>Sharing route information, including the roads that will and cannot be used within the scope of the project, with drivers and relevant subcontractors and providing the necessary information/awareness.</w:t>
            </w:r>
          </w:p>
        </w:tc>
        <w:tc>
          <w:tcPr>
            <w:tcW w:w="1702"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06B77C5D" w14:textId="77777777" w:rsidR="004F5FA2" w:rsidRPr="00DD2C16" w:rsidRDefault="00273DD3" w:rsidP="008851EF">
            <w:pPr>
              <w:spacing w:line="360" w:lineRule="auto"/>
              <w:ind w:left="-290" w:firstLine="290"/>
              <w:jc w:val="left"/>
              <w:rPr>
                <w:rFonts w:ascii="Aptos" w:eastAsia="Aptos" w:hAnsi="Aptos" w:cs="Aptos"/>
                <w:sz w:val="18"/>
                <w:szCs w:val="18"/>
              </w:rPr>
            </w:pPr>
            <w:r w:rsidRPr="00DD2C16">
              <w:rPr>
                <w:rFonts w:ascii="Aptos" w:eastAsia="Aptos" w:hAnsi="Aptos" w:cs="Aptos"/>
                <w:sz w:val="18"/>
                <w:szCs w:val="18"/>
              </w:rPr>
              <w:t xml:space="preserve"> Contractor</w:t>
            </w:r>
          </w:p>
        </w:tc>
      </w:tr>
    </w:tbl>
    <w:p w14:paraId="684C6883" w14:textId="77777777" w:rsidR="009D3FCC" w:rsidRPr="00DD2C16" w:rsidRDefault="009D3FCC" w:rsidP="00C37DDE">
      <w:pPr>
        <w:rPr>
          <w:b/>
          <w:bCs/>
        </w:rPr>
      </w:pPr>
    </w:p>
    <w:p w14:paraId="7A6FE98B" w14:textId="77777777" w:rsidR="00751DE3" w:rsidRPr="00DD2C16" w:rsidRDefault="00751DE3" w:rsidP="00C37DDE">
      <w:pPr>
        <w:rPr>
          <w:b/>
          <w:bCs/>
        </w:rPr>
      </w:pPr>
    </w:p>
    <w:p w14:paraId="67C4541C" w14:textId="469BF680" w:rsidR="004F5FA2" w:rsidRPr="00DD2C16" w:rsidRDefault="00273DD3" w:rsidP="00C37DDE">
      <w:pPr>
        <w:rPr>
          <w:b/>
          <w:bCs/>
        </w:rPr>
      </w:pPr>
      <w:r w:rsidRPr="00DD2C16">
        <w:rPr>
          <w:b/>
          <w:bCs/>
        </w:rPr>
        <w:lastRenderedPageBreak/>
        <w:t>4.2 Province-Specific Requirements</w:t>
      </w:r>
    </w:p>
    <w:p w14:paraId="49F791EA" w14:textId="6FEBD717" w:rsidR="009D3FCC" w:rsidRPr="009B1FC7" w:rsidRDefault="009D3FCC" w:rsidP="009D3FCC">
      <w:pPr>
        <w:pStyle w:val="ResimYazs"/>
        <w:keepNext/>
        <w:jc w:val="center"/>
      </w:pPr>
      <w:r w:rsidRPr="009B1FC7">
        <w:t>Province-Specific Requirements</w:t>
      </w:r>
    </w:p>
    <w:tbl>
      <w:tblPr>
        <w:tblStyle w:val="31"/>
        <w:tblW w:w="97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1790"/>
        <w:gridCol w:w="4730"/>
        <w:gridCol w:w="1700"/>
      </w:tblGrid>
      <w:tr w:rsidR="004F5FA2" w:rsidRPr="00DD2C16" w14:paraId="6D5089EC" w14:textId="77777777" w:rsidTr="009D3FCC">
        <w:trPr>
          <w:trHeight w:val="20"/>
          <w:tblHeader/>
        </w:trPr>
        <w:tc>
          <w:tcPr>
            <w:tcW w:w="1560" w:type="dxa"/>
            <w:shd w:val="clear" w:color="auto" w:fill="ABB7C1"/>
            <w:vAlign w:val="center"/>
          </w:tcPr>
          <w:p w14:paraId="71DBA1B1" w14:textId="40D2A4CC" w:rsidR="004F5FA2" w:rsidRPr="00DD2C16" w:rsidRDefault="00273DD3" w:rsidP="00E73DEA">
            <w:pPr>
              <w:spacing w:line="360" w:lineRule="auto"/>
              <w:jc w:val="left"/>
              <w:rPr>
                <w:rFonts w:ascii="Aptos" w:eastAsia="Aptos" w:hAnsi="Aptos" w:cs="Aptos"/>
                <w:b/>
                <w:sz w:val="18"/>
                <w:szCs w:val="18"/>
              </w:rPr>
            </w:pPr>
            <w:r w:rsidRPr="00DD2C16">
              <w:rPr>
                <w:rFonts w:ascii="Aptos" w:eastAsia="Aptos" w:hAnsi="Aptos" w:cs="Aptos"/>
                <w:b/>
                <w:sz w:val="18"/>
                <w:szCs w:val="18"/>
              </w:rPr>
              <w:t>Project Phase</w:t>
            </w:r>
          </w:p>
        </w:tc>
        <w:tc>
          <w:tcPr>
            <w:tcW w:w="1790" w:type="dxa"/>
            <w:shd w:val="clear" w:color="auto" w:fill="ABB7C1"/>
            <w:vAlign w:val="center"/>
          </w:tcPr>
          <w:p w14:paraId="11D6F63E" w14:textId="77777777" w:rsidR="004F5FA2" w:rsidRPr="00DD2C16" w:rsidRDefault="004F5FA2" w:rsidP="00E73DEA">
            <w:pPr>
              <w:spacing w:line="360" w:lineRule="auto"/>
              <w:jc w:val="left"/>
              <w:rPr>
                <w:rFonts w:ascii="Aptos" w:eastAsia="Aptos" w:hAnsi="Aptos" w:cs="Aptos"/>
                <w:b/>
                <w:sz w:val="18"/>
                <w:szCs w:val="18"/>
              </w:rPr>
            </w:pPr>
          </w:p>
          <w:p w14:paraId="7EB17492" w14:textId="77777777" w:rsidR="004F5FA2" w:rsidRPr="00DD2C16" w:rsidRDefault="00273DD3" w:rsidP="00E73DEA">
            <w:pPr>
              <w:spacing w:line="360" w:lineRule="auto"/>
              <w:jc w:val="left"/>
              <w:rPr>
                <w:rFonts w:ascii="Aptos" w:eastAsia="Aptos" w:hAnsi="Aptos" w:cs="Aptos"/>
                <w:b/>
                <w:sz w:val="18"/>
                <w:szCs w:val="18"/>
              </w:rPr>
            </w:pPr>
            <w:r w:rsidRPr="00DD2C16">
              <w:rPr>
                <w:rFonts w:ascii="Aptos" w:eastAsia="Aptos" w:hAnsi="Aptos" w:cs="Aptos"/>
                <w:b/>
                <w:sz w:val="18"/>
                <w:szCs w:val="18"/>
              </w:rPr>
              <w:t>Potential Risk/Impact</w:t>
            </w:r>
          </w:p>
        </w:tc>
        <w:tc>
          <w:tcPr>
            <w:tcW w:w="4730" w:type="dxa"/>
            <w:shd w:val="clear" w:color="auto" w:fill="ABB7C1"/>
            <w:vAlign w:val="center"/>
          </w:tcPr>
          <w:p w14:paraId="78D21340" w14:textId="77777777" w:rsidR="004F5FA2" w:rsidRPr="00DD2C16" w:rsidRDefault="00273DD3" w:rsidP="00E73DEA">
            <w:pPr>
              <w:spacing w:line="360" w:lineRule="auto"/>
              <w:jc w:val="left"/>
              <w:rPr>
                <w:rFonts w:ascii="Aptos" w:eastAsia="Aptos" w:hAnsi="Aptos" w:cs="Aptos"/>
                <w:b/>
                <w:sz w:val="18"/>
                <w:szCs w:val="18"/>
              </w:rPr>
            </w:pPr>
            <w:r w:rsidRPr="00DD2C16">
              <w:rPr>
                <w:rFonts w:ascii="Aptos" w:eastAsia="Aptos" w:hAnsi="Aptos" w:cs="Aptos"/>
                <w:b/>
                <w:sz w:val="18"/>
                <w:szCs w:val="18"/>
              </w:rPr>
              <w:t>Mitigation Measures</w:t>
            </w:r>
          </w:p>
        </w:tc>
        <w:tc>
          <w:tcPr>
            <w:tcW w:w="1700" w:type="dxa"/>
            <w:shd w:val="clear" w:color="auto" w:fill="ABB7C1"/>
            <w:vAlign w:val="center"/>
          </w:tcPr>
          <w:p w14:paraId="2E39752A" w14:textId="6C08FFA5" w:rsidR="004F5FA2" w:rsidRPr="00DD2C16" w:rsidRDefault="00273DD3" w:rsidP="00E73DEA">
            <w:pPr>
              <w:spacing w:line="360" w:lineRule="auto"/>
              <w:jc w:val="left"/>
              <w:rPr>
                <w:rFonts w:ascii="Aptos" w:eastAsia="Aptos" w:hAnsi="Aptos" w:cs="Aptos"/>
                <w:b/>
                <w:sz w:val="18"/>
                <w:szCs w:val="18"/>
              </w:rPr>
            </w:pPr>
            <w:r w:rsidRPr="00DD2C16">
              <w:rPr>
                <w:rFonts w:ascii="Aptos" w:eastAsia="Aptos" w:hAnsi="Aptos" w:cs="Aptos"/>
                <w:b/>
                <w:sz w:val="18"/>
                <w:szCs w:val="18"/>
              </w:rPr>
              <w:t>Responsibility</w:t>
            </w:r>
          </w:p>
        </w:tc>
      </w:tr>
      <w:tr w:rsidR="004F5FA2" w:rsidRPr="00DD2C16" w14:paraId="5D6C0559" w14:textId="77777777" w:rsidTr="008851EF">
        <w:trPr>
          <w:trHeight w:val="610"/>
        </w:trPr>
        <w:tc>
          <w:tcPr>
            <w:tcW w:w="1560" w:type="dxa"/>
            <w:shd w:val="clear" w:color="auto" w:fill="F2F2F2"/>
            <w:vAlign w:val="center"/>
          </w:tcPr>
          <w:p w14:paraId="7BDFC479" w14:textId="30445F78" w:rsidR="00C37DDE" w:rsidRPr="00DD2C16" w:rsidRDefault="00C37DDE" w:rsidP="008851EF">
            <w:pPr>
              <w:spacing w:line="360" w:lineRule="auto"/>
              <w:jc w:val="left"/>
              <w:rPr>
                <w:rFonts w:ascii="Aptos" w:eastAsia="Aptos" w:hAnsi="Aptos" w:cs="Aptos"/>
                <w:sz w:val="18"/>
                <w:szCs w:val="18"/>
              </w:rPr>
            </w:pPr>
            <w:r w:rsidRPr="00DD2C16">
              <w:rPr>
                <w:rFonts w:ascii="Aptos" w:eastAsia="Aptos" w:hAnsi="Aptos" w:cs="Aptos"/>
                <w:sz w:val="18"/>
                <w:szCs w:val="18"/>
              </w:rPr>
              <w:t>All Stages of the Project</w:t>
            </w:r>
          </w:p>
          <w:p w14:paraId="45C80F61" w14:textId="52815ACE" w:rsidR="004F5FA2" w:rsidRPr="00DD2C16" w:rsidRDefault="00C37DDE" w:rsidP="008851EF">
            <w:pPr>
              <w:spacing w:line="360" w:lineRule="auto"/>
              <w:jc w:val="left"/>
              <w:rPr>
                <w:rFonts w:ascii="Aptos" w:eastAsia="Aptos" w:hAnsi="Aptos" w:cs="Aptos"/>
                <w:sz w:val="18"/>
                <w:szCs w:val="18"/>
              </w:rPr>
            </w:pPr>
            <w:r w:rsidRPr="00DD2C16">
              <w:rPr>
                <w:rFonts w:ascii="Aptos" w:eastAsia="Aptos" w:hAnsi="Aptos" w:cs="Aptos"/>
                <w:sz w:val="18"/>
                <w:szCs w:val="18"/>
              </w:rPr>
              <w:t>(Pre-Demolition, Demolition, and Construction Phase)</w:t>
            </w:r>
          </w:p>
        </w:tc>
        <w:tc>
          <w:tcPr>
            <w:tcW w:w="1790" w:type="dxa"/>
            <w:shd w:val="clear" w:color="auto" w:fill="F2F2F2"/>
            <w:vAlign w:val="center"/>
          </w:tcPr>
          <w:p w14:paraId="2702E4C4" w14:textId="4A0F4241" w:rsidR="004F5FA2" w:rsidRPr="00DD2C16" w:rsidRDefault="004F5FA2" w:rsidP="008851EF">
            <w:pPr>
              <w:spacing w:line="360" w:lineRule="auto"/>
              <w:jc w:val="left"/>
              <w:rPr>
                <w:rFonts w:ascii="Aptos" w:eastAsia="Aptos" w:hAnsi="Aptos" w:cs="Aptos"/>
                <w:sz w:val="18"/>
                <w:szCs w:val="18"/>
              </w:rPr>
            </w:pPr>
          </w:p>
          <w:p w14:paraId="350EF597" w14:textId="77777777" w:rsidR="004F5FA2" w:rsidRPr="00DD2C16" w:rsidRDefault="00273DD3" w:rsidP="008851EF">
            <w:pPr>
              <w:spacing w:line="360" w:lineRule="auto"/>
              <w:jc w:val="left"/>
              <w:rPr>
                <w:rFonts w:ascii="Aptos" w:eastAsia="Aptos" w:hAnsi="Aptos" w:cs="Aptos"/>
                <w:sz w:val="18"/>
                <w:szCs w:val="18"/>
              </w:rPr>
            </w:pPr>
            <w:r w:rsidRPr="00DD2C16">
              <w:rPr>
                <w:rFonts w:ascii="Aptos" w:eastAsia="Aptos" w:hAnsi="Aptos" w:cs="Aptos"/>
                <w:sz w:val="18"/>
                <w:szCs w:val="18"/>
              </w:rPr>
              <w:t>Management of traffic and community safety impacts of the project</w:t>
            </w:r>
          </w:p>
        </w:tc>
        <w:tc>
          <w:tcPr>
            <w:tcW w:w="4730" w:type="dxa"/>
            <w:shd w:val="clear" w:color="auto" w:fill="F2F2F2"/>
            <w:vAlign w:val="center"/>
          </w:tcPr>
          <w:p w14:paraId="19F07926" w14:textId="01F21695" w:rsidR="004F5FA2" w:rsidRPr="00DD2C16" w:rsidRDefault="00273DD3" w:rsidP="004D1C09">
            <w:pPr>
              <w:numPr>
                <w:ilvl w:val="0"/>
                <w:numId w:val="72"/>
              </w:numPr>
              <w:pBdr>
                <w:top w:val="nil"/>
                <w:left w:val="nil"/>
                <w:bottom w:val="nil"/>
                <w:right w:val="nil"/>
                <w:between w:val="nil"/>
              </w:pBdr>
              <w:spacing w:after="160" w:line="360" w:lineRule="auto"/>
              <w:jc w:val="left"/>
              <w:rPr>
                <w:rFonts w:ascii="Aptos" w:hAnsi="Aptos"/>
                <w:color w:val="000000"/>
                <w:sz w:val="18"/>
                <w:szCs w:val="18"/>
              </w:rPr>
            </w:pPr>
            <w:r w:rsidRPr="00DD2C16">
              <w:rPr>
                <w:rFonts w:ascii="Aptos" w:eastAsia="Aptos" w:hAnsi="Aptos" w:cs="Aptos"/>
                <w:color w:val="000000"/>
                <w:sz w:val="18"/>
                <w:szCs w:val="18"/>
              </w:rPr>
              <w:t xml:space="preserve">Acting in cooperation with </w:t>
            </w:r>
            <w:proofErr w:type="spellStart"/>
            <w:r w:rsidR="00FB5F28" w:rsidRPr="00DD2C16">
              <w:rPr>
                <w:rFonts w:ascii="Aptos" w:eastAsia="Aptos" w:hAnsi="Aptos" w:cs="Aptos"/>
                <w:color w:val="000000"/>
                <w:sz w:val="18"/>
                <w:szCs w:val="18"/>
              </w:rPr>
              <w:t>Kocaeli</w:t>
            </w:r>
            <w:proofErr w:type="spellEnd"/>
            <w:r w:rsidRPr="00DD2C16">
              <w:rPr>
                <w:rFonts w:ascii="Aptos" w:eastAsia="Aptos" w:hAnsi="Aptos" w:cs="Aptos"/>
                <w:color w:val="000000"/>
                <w:sz w:val="18"/>
                <w:szCs w:val="18"/>
              </w:rPr>
              <w:t xml:space="preserve"> Metropolitan Municipality Transportation Coordination Center Transportation Coordination Center UKOME on issues such as announcing the time intervals when heavy tonnage vehicles transport materials and equipment to/from the site, selecting alternative routes, etc.</w:t>
            </w:r>
          </w:p>
        </w:tc>
        <w:tc>
          <w:tcPr>
            <w:tcW w:w="1700" w:type="dxa"/>
            <w:shd w:val="clear" w:color="auto" w:fill="F2F2F2"/>
            <w:vAlign w:val="center"/>
          </w:tcPr>
          <w:p w14:paraId="396471BC" w14:textId="466D9247" w:rsidR="004F5FA2" w:rsidRPr="00DD2C16" w:rsidRDefault="00273DD3" w:rsidP="008851EF">
            <w:pPr>
              <w:spacing w:line="360" w:lineRule="auto"/>
              <w:jc w:val="left"/>
              <w:rPr>
                <w:rFonts w:ascii="Aptos" w:eastAsia="Aptos" w:hAnsi="Aptos" w:cs="Aptos"/>
                <w:sz w:val="18"/>
                <w:szCs w:val="18"/>
              </w:rPr>
            </w:pPr>
            <w:r w:rsidRPr="00DD2C16">
              <w:rPr>
                <w:rFonts w:ascii="Aptos" w:eastAsia="Aptos" w:hAnsi="Aptos" w:cs="Aptos"/>
                <w:sz w:val="18"/>
                <w:szCs w:val="18"/>
              </w:rPr>
              <w:t>Contractor</w:t>
            </w:r>
          </w:p>
        </w:tc>
      </w:tr>
    </w:tbl>
    <w:p w14:paraId="41E6742B" w14:textId="77777777" w:rsidR="00FB5F28" w:rsidRPr="00DD2C16" w:rsidRDefault="00FB5F28" w:rsidP="009D3FCC">
      <w:pPr>
        <w:spacing w:after="120" w:line="360" w:lineRule="auto"/>
        <w:jc w:val="both"/>
        <w:rPr>
          <w:sz w:val="20"/>
          <w:szCs w:val="20"/>
        </w:rPr>
      </w:pPr>
    </w:p>
    <w:p w14:paraId="2D514E79" w14:textId="77777777" w:rsidR="004F5FA2" w:rsidRPr="00DD2C16" w:rsidRDefault="00273DD3" w:rsidP="009D3FCC">
      <w:pPr>
        <w:spacing w:after="120" w:line="360" w:lineRule="auto"/>
        <w:jc w:val="both"/>
        <w:rPr>
          <w:b/>
        </w:rPr>
      </w:pPr>
      <w:r w:rsidRPr="00DD2C16">
        <w:rPr>
          <w:b/>
        </w:rPr>
        <w:t>4.3 Sub-project Related Possible Requirements based on Types</w:t>
      </w:r>
    </w:p>
    <w:p w14:paraId="790C6E73" w14:textId="45A77A60" w:rsidR="008851EF" w:rsidRPr="009B1FC7" w:rsidRDefault="008851EF" w:rsidP="008851EF">
      <w:pPr>
        <w:pStyle w:val="ResimYazs"/>
        <w:keepNext/>
        <w:jc w:val="center"/>
      </w:pPr>
      <w:r w:rsidRPr="009B1FC7">
        <w:t xml:space="preserve">Sub-project Related Possible Requirements </w:t>
      </w:r>
      <w:r w:rsidR="003263A0" w:rsidRPr="009B1FC7">
        <w:t>B</w:t>
      </w:r>
      <w:r w:rsidRPr="009B1FC7">
        <w:t>ased on Types</w:t>
      </w:r>
    </w:p>
    <w:tbl>
      <w:tblPr>
        <w:tblStyle w:val="30"/>
        <w:tblW w:w="9782" w:type="dxa"/>
        <w:tblInd w:w="-5" w:type="dxa"/>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1560"/>
        <w:gridCol w:w="1701"/>
        <w:gridCol w:w="4819"/>
        <w:gridCol w:w="1702"/>
      </w:tblGrid>
      <w:tr w:rsidR="004F5FA2" w:rsidRPr="00DD2C16" w14:paraId="29067D4B" w14:textId="77777777" w:rsidTr="008851EF">
        <w:trPr>
          <w:trHeight w:val="20"/>
          <w:tblHeader/>
        </w:trPr>
        <w:tc>
          <w:tcPr>
            <w:tcW w:w="1560" w:type="dxa"/>
            <w:tcBorders>
              <w:left w:val="single" w:sz="4" w:space="0" w:color="000000"/>
            </w:tcBorders>
            <w:shd w:val="clear" w:color="auto" w:fill="ABB7C1"/>
            <w:vAlign w:val="center"/>
          </w:tcPr>
          <w:p w14:paraId="233C4DFA" w14:textId="77777777" w:rsidR="004F5FA2" w:rsidRPr="00DD2C16" w:rsidRDefault="00273DD3" w:rsidP="008851EF">
            <w:pPr>
              <w:spacing w:line="360" w:lineRule="auto"/>
              <w:jc w:val="left"/>
              <w:rPr>
                <w:rFonts w:ascii="Aptos" w:eastAsia="Aptos" w:hAnsi="Aptos" w:cs="Aptos"/>
                <w:b/>
                <w:sz w:val="18"/>
                <w:szCs w:val="18"/>
              </w:rPr>
            </w:pPr>
            <w:r w:rsidRPr="00DD2C16">
              <w:rPr>
                <w:rFonts w:ascii="Aptos" w:eastAsia="Aptos" w:hAnsi="Aptos" w:cs="Aptos"/>
                <w:b/>
                <w:sz w:val="18"/>
                <w:szCs w:val="18"/>
              </w:rPr>
              <w:t xml:space="preserve"> </w:t>
            </w:r>
          </w:p>
          <w:p w14:paraId="5B883760" w14:textId="77777777" w:rsidR="004F5FA2" w:rsidRPr="00DD2C16" w:rsidRDefault="00273DD3" w:rsidP="008851EF">
            <w:pPr>
              <w:spacing w:line="360" w:lineRule="auto"/>
              <w:jc w:val="left"/>
              <w:rPr>
                <w:rFonts w:ascii="Aptos" w:eastAsia="Aptos" w:hAnsi="Aptos" w:cs="Aptos"/>
                <w:b/>
                <w:sz w:val="18"/>
                <w:szCs w:val="18"/>
              </w:rPr>
            </w:pPr>
            <w:r w:rsidRPr="00DD2C16">
              <w:rPr>
                <w:rFonts w:ascii="Aptos" w:eastAsia="Aptos" w:hAnsi="Aptos" w:cs="Aptos"/>
                <w:b/>
                <w:sz w:val="18"/>
                <w:szCs w:val="18"/>
              </w:rPr>
              <w:t>Project Phase</w:t>
            </w:r>
          </w:p>
        </w:tc>
        <w:tc>
          <w:tcPr>
            <w:tcW w:w="1701" w:type="dxa"/>
            <w:shd w:val="clear" w:color="auto" w:fill="ABB7C1"/>
            <w:vAlign w:val="center"/>
          </w:tcPr>
          <w:p w14:paraId="13C149A0" w14:textId="77777777" w:rsidR="004F5FA2" w:rsidRPr="00DD2C16" w:rsidRDefault="004F5FA2" w:rsidP="008851EF">
            <w:pPr>
              <w:spacing w:line="360" w:lineRule="auto"/>
              <w:jc w:val="left"/>
              <w:rPr>
                <w:rFonts w:ascii="Aptos" w:eastAsia="Aptos" w:hAnsi="Aptos" w:cs="Aptos"/>
                <w:b/>
                <w:sz w:val="18"/>
                <w:szCs w:val="18"/>
              </w:rPr>
            </w:pPr>
          </w:p>
          <w:p w14:paraId="79323A3E" w14:textId="77777777" w:rsidR="004F5FA2" w:rsidRPr="00DD2C16" w:rsidRDefault="00273DD3" w:rsidP="008851EF">
            <w:pPr>
              <w:spacing w:line="360" w:lineRule="auto"/>
              <w:jc w:val="left"/>
              <w:rPr>
                <w:rFonts w:ascii="Aptos" w:eastAsia="Aptos" w:hAnsi="Aptos" w:cs="Aptos"/>
                <w:b/>
                <w:sz w:val="18"/>
                <w:szCs w:val="18"/>
              </w:rPr>
            </w:pPr>
            <w:r w:rsidRPr="00DD2C16">
              <w:rPr>
                <w:rFonts w:ascii="Aptos" w:eastAsia="Aptos" w:hAnsi="Aptos" w:cs="Aptos"/>
                <w:b/>
                <w:sz w:val="18"/>
                <w:szCs w:val="18"/>
              </w:rPr>
              <w:t>Potential Risk/Impact</w:t>
            </w:r>
          </w:p>
        </w:tc>
        <w:tc>
          <w:tcPr>
            <w:tcW w:w="4819" w:type="dxa"/>
            <w:shd w:val="clear" w:color="auto" w:fill="ABB7C1"/>
            <w:vAlign w:val="center"/>
          </w:tcPr>
          <w:p w14:paraId="16F1426E" w14:textId="77777777" w:rsidR="004F5FA2" w:rsidRPr="00DD2C16" w:rsidRDefault="00273DD3" w:rsidP="008851EF">
            <w:pPr>
              <w:spacing w:line="360" w:lineRule="auto"/>
              <w:jc w:val="left"/>
              <w:rPr>
                <w:rFonts w:ascii="Aptos" w:eastAsia="Aptos" w:hAnsi="Aptos" w:cs="Aptos"/>
                <w:b/>
                <w:sz w:val="18"/>
                <w:szCs w:val="18"/>
              </w:rPr>
            </w:pPr>
            <w:r w:rsidRPr="00DD2C16">
              <w:rPr>
                <w:rFonts w:ascii="Aptos" w:eastAsia="Aptos" w:hAnsi="Aptos" w:cs="Aptos"/>
                <w:b/>
                <w:sz w:val="18"/>
                <w:szCs w:val="18"/>
              </w:rPr>
              <w:t xml:space="preserve"> Mitigation Measures</w:t>
            </w:r>
          </w:p>
        </w:tc>
        <w:tc>
          <w:tcPr>
            <w:tcW w:w="1702" w:type="dxa"/>
            <w:tcBorders>
              <w:right w:val="single" w:sz="4" w:space="0" w:color="000000"/>
            </w:tcBorders>
            <w:shd w:val="clear" w:color="auto" w:fill="ABB7C1"/>
            <w:vAlign w:val="center"/>
          </w:tcPr>
          <w:p w14:paraId="408E2AA3" w14:textId="5B826EB6" w:rsidR="004F5FA2" w:rsidRPr="00DD2C16" w:rsidRDefault="00273DD3" w:rsidP="008851EF">
            <w:pPr>
              <w:spacing w:line="360" w:lineRule="auto"/>
              <w:jc w:val="left"/>
              <w:rPr>
                <w:rFonts w:ascii="Aptos" w:eastAsia="Aptos" w:hAnsi="Aptos" w:cs="Aptos"/>
                <w:b/>
                <w:sz w:val="18"/>
                <w:szCs w:val="18"/>
              </w:rPr>
            </w:pPr>
            <w:r w:rsidRPr="00DD2C16">
              <w:rPr>
                <w:rFonts w:ascii="Aptos" w:eastAsia="Aptos" w:hAnsi="Aptos" w:cs="Aptos"/>
                <w:b/>
                <w:sz w:val="18"/>
                <w:szCs w:val="18"/>
              </w:rPr>
              <w:t>Responsibility</w:t>
            </w:r>
          </w:p>
        </w:tc>
      </w:tr>
      <w:tr w:rsidR="004F5FA2" w:rsidRPr="00DD2C16" w14:paraId="496E8158" w14:textId="77777777" w:rsidTr="00394074">
        <w:trPr>
          <w:trHeight w:val="1063"/>
        </w:trPr>
        <w:tc>
          <w:tcPr>
            <w:tcW w:w="1560"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465C7E27" w14:textId="77777777" w:rsidR="008851EF" w:rsidRPr="00DD2C16" w:rsidRDefault="008851EF" w:rsidP="008851EF">
            <w:pPr>
              <w:spacing w:line="360" w:lineRule="auto"/>
              <w:jc w:val="left"/>
              <w:rPr>
                <w:rFonts w:ascii="Aptos" w:eastAsia="Aptos" w:hAnsi="Aptos" w:cs="Aptos"/>
                <w:sz w:val="18"/>
                <w:szCs w:val="18"/>
              </w:rPr>
            </w:pPr>
            <w:r w:rsidRPr="00DD2C16">
              <w:rPr>
                <w:rFonts w:ascii="Aptos" w:eastAsia="Aptos" w:hAnsi="Aptos" w:cs="Aptos"/>
                <w:sz w:val="18"/>
                <w:szCs w:val="18"/>
              </w:rPr>
              <w:t>All Stages of the Project</w:t>
            </w:r>
          </w:p>
          <w:p w14:paraId="7901640F" w14:textId="656083EB" w:rsidR="004F5FA2" w:rsidRPr="00DD2C16" w:rsidRDefault="008851EF" w:rsidP="008851EF">
            <w:pPr>
              <w:spacing w:line="360" w:lineRule="auto"/>
              <w:jc w:val="left"/>
              <w:rPr>
                <w:rFonts w:ascii="Aptos" w:eastAsia="Aptos" w:hAnsi="Aptos" w:cs="Aptos"/>
                <w:sz w:val="18"/>
                <w:szCs w:val="18"/>
              </w:rPr>
            </w:pPr>
            <w:r w:rsidRPr="00DD2C16">
              <w:rPr>
                <w:rFonts w:ascii="Aptos" w:eastAsia="Aptos" w:hAnsi="Aptos" w:cs="Aptos"/>
                <w:sz w:val="18"/>
                <w:szCs w:val="18"/>
              </w:rPr>
              <w:t>(Pre-Demolition, Demolition, and Construction Phase)</w:t>
            </w:r>
          </w:p>
        </w:tc>
        <w:tc>
          <w:tcPr>
            <w:tcW w:w="1701"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45688E08" w14:textId="77777777" w:rsidR="004F5FA2" w:rsidRPr="00DD2C16" w:rsidRDefault="00273DD3" w:rsidP="008851EF">
            <w:pPr>
              <w:spacing w:line="360" w:lineRule="auto"/>
              <w:jc w:val="left"/>
              <w:rPr>
                <w:rFonts w:ascii="Aptos" w:eastAsia="Aptos" w:hAnsi="Aptos" w:cs="Aptos"/>
                <w:sz w:val="18"/>
                <w:szCs w:val="18"/>
              </w:rPr>
            </w:pPr>
            <w:r w:rsidRPr="00DD2C16">
              <w:rPr>
                <w:rFonts w:ascii="Aptos" w:eastAsia="Aptos" w:hAnsi="Aptos" w:cs="Aptos"/>
                <w:sz w:val="18"/>
                <w:szCs w:val="18"/>
              </w:rPr>
              <w:t>Management of traffic and community safety impacts of the project</w:t>
            </w:r>
          </w:p>
        </w:tc>
        <w:tc>
          <w:tcPr>
            <w:tcW w:w="4819"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571DA90A" w14:textId="77777777" w:rsidR="004F5FA2" w:rsidRPr="00DD2C16" w:rsidRDefault="00273DD3" w:rsidP="004D1C09">
            <w:pPr>
              <w:numPr>
                <w:ilvl w:val="0"/>
                <w:numId w:val="73"/>
              </w:numPr>
              <w:pBdr>
                <w:top w:val="nil"/>
                <w:left w:val="nil"/>
                <w:bottom w:val="nil"/>
                <w:right w:val="nil"/>
                <w:between w:val="nil"/>
              </w:pBdr>
              <w:spacing w:before="120" w:line="360" w:lineRule="auto"/>
              <w:jc w:val="left"/>
              <w:rPr>
                <w:rFonts w:ascii="Aptos" w:hAnsi="Aptos"/>
                <w:color w:val="000000"/>
                <w:sz w:val="18"/>
                <w:szCs w:val="18"/>
              </w:rPr>
            </w:pPr>
            <w:r w:rsidRPr="00DD2C16">
              <w:rPr>
                <w:rFonts w:ascii="Aptos" w:eastAsia="Aptos" w:hAnsi="Aptos" w:cs="Aptos"/>
                <w:color w:val="000000"/>
                <w:sz w:val="18"/>
                <w:szCs w:val="18"/>
              </w:rPr>
              <w:t>The construction site should be closed with a closure curtain (OSB, fence, etc.) in order to prevent unauthorized access to the construction site by third parties.</w:t>
            </w:r>
          </w:p>
          <w:p w14:paraId="27EAC032" w14:textId="77777777" w:rsidR="004F5FA2" w:rsidRPr="00DD2C16"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Separating pedestrian roads from vehicle roads within the construction site, defining a separate transportation route for pedestrians</w:t>
            </w:r>
          </w:p>
          <w:p w14:paraId="73DC16A7" w14:textId="77777777" w:rsidR="004F5FA2" w:rsidRPr="00DD2C16"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 xml:space="preserve">The presence of blind spots outside the field of vision of machine operators during the movement of construction machinery. Use of pointers to avoid these risks. </w:t>
            </w:r>
          </w:p>
          <w:p w14:paraId="5D5DF25D" w14:textId="77777777" w:rsidR="004F5FA2" w:rsidRPr="00DD2C16"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The tires of construction machinery and other vehicles should be selected in accordance with the land and climatic conditions, and worn tires should not be used.</w:t>
            </w:r>
          </w:p>
          <w:p w14:paraId="7827B0A0" w14:textId="77777777" w:rsidR="004F5FA2" w:rsidRPr="00DD2C16"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 xml:space="preserve"> Warning the drivers and pedestrians outside the project with the necessary identification and </w:t>
            </w:r>
            <w:r w:rsidRPr="00DD2C16">
              <w:rPr>
                <w:rFonts w:ascii="Aptos" w:eastAsia="Aptos" w:hAnsi="Aptos" w:cs="Aptos"/>
                <w:color w:val="000000"/>
                <w:sz w:val="18"/>
                <w:szCs w:val="18"/>
              </w:rPr>
              <w:lastRenderedPageBreak/>
              <w:t>caution plates on the roads and intersections about the construction site traffic</w:t>
            </w:r>
          </w:p>
          <w:p w14:paraId="25AFD7F9" w14:textId="77777777" w:rsidR="004F5FA2" w:rsidRPr="00DD2C16" w:rsidRDefault="00273DD3" w:rsidP="004D1C09">
            <w:pPr>
              <w:numPr>
                <w:ilvl w:val="0"/>
                <w:numId w:val="73"/>
              </w:numPr>
              <w:pBdr>
                <w:top w:val="nil"/>
                <w:left w:val="nil"/>
                <w:bottom w:val="nil"/>
                <w:right w:val="nil"/>
                <w:between w:val="nil"/>
              </w:pBdr>
              <w:spacing w:line="360" w:lineRule="auto"/>
              <w:jc w:val="left"/>
              <w:rPr>
                <w:rFonts w:ascii="Aptos" w:hAnsi="Aptos"/>
                <w:color w:val="000000"/>
                <w:sz w:val="18"/>
                <w:szCs w:val="18"/>
              </w:rPr>
            </w:pPr>
            <w:r w:rsidRPr="00DD2C16">
              <w:rPr>
                <w:rFonts w:ascii="Aptos" w:eastAsia="Aptos" w:hAnsi="Aptos" w:cs="Aptos"/>
                <w:color w:val="000000"/>
                <w:sz w:val="18"/>
                <w:szCs w:val="18"/>
              </w:rPr>
              <w:t>Ensuring that drivers conform to legal speed limits</w:t>
            </w:r>
          </w:p>
          <w:p w14:paraId="65FD2A05" w14:textId="3866050F" w:rsidR="004F5FA2" w:rsidRPr="00DD2C16" w:rsidRDefault="00273DD3" w:rsidP="004D1C09">
            <w:pPr>
              <w:numPr>
                <w:ilvl w:val="0"/>
                <w:numId w:val="73"/>
              </w:numPr>
              <w:pBdr>
                <w:top w:val="nil"/>
                <w:left w:val="nil"/>
                <w:bottom w:val="nil"/>
                <w:right w:val="nil"/>
                <w:between w:val="nil"/>
              </w:pBdr>
              <w:spacing w:after="120" w:line="360" w:lineRule="auto"/>
              <w:jc w:val="left"/>
              <w:rPr>
                <w:rFonts w:ascii="Aptos" w:hAnsi="Aptos"/>
                <w:color w:val="000000"/>
                <w:sz w:val="18"/>
                <w:szCs w:val="18"/>
              </w:rPr>
            </w:pPr>
            <w:r w:rsidRPr="00DD2C16">
              <w:rPr>
                <w:rFonts w:ascii="Aptos" w:eastAsia="Aptos" w:hAnsi="Aptos" w:cs="Aptos"/>
                <w:color w:val="000000"/>
                <w:sz w:val="18"/>
                <w:szCs w:val="18"/>
              </w:rPr>
              <w:t xml:space="preserve">Taking necessary measures to prevent the spread of dust (watering the construction site, covering the vehicles, </w:t>
            </w:r>
            <w:proofErr w:type="spellStart"/>
            <w:r w:rsidRPr="00DD2C16">
              <w:rPr>
                <w:rFonts w:ascii="Aptos" w:eastAsia="Aptos" w:hAnsi="Aptos" w:cs="Aptos"/>
                <w:color w:val="000000"/>
                <w:sz w:val="18"/>
                <w:szCs w:val="18"/>
              </w:rPr>
              <w:t>etc</w:t>
            </w:r>
            <w:proofErr w:type="spellEnd"/>
            <w:r w:rsidRPr="00DD2C16">
              <w:rPr>
                <w:rFonts w:ascii="Aptos" w:eastAsia="Aptos" w:hAnsi="Aptos" w:cs="Aptos"/>
                <w:color w:val="000000"/>
                <w:sz w:val="18"/>
                <w:szCs w:val="18"/>
              </w:rPr>
              <w:t>)</w:t>
            </w:r>
          </w:p>
        </w:tc>
        <w:tc>
          <w:tcPr>
            <w:tcW w:w="1702" w:type="dxa"/>
            <w:tcBorders>
              <w:left w:val="single" w:sz="4" w:space="0" w:color="000000"/>
              <w:right w:val="single" w:sz="4" w:space="0" w:color="000000"/>
            </w:tcBorders>
            <w:shd w:val="clear" w:color="auto" w:fill="F2F2F2"/>
            <w:tcMar>
              <w:top w:w="0" w:type="dxa"/>
              <w:left w:w="108" w:type="dxa"/>
              <w:bottom w:w="0" w:type="dxa"/>
              <w:right w:w="108" w:type="dxa"/>
            </w:tcMar>
            <w:vAlign w:val="center"/>
          </w:tcPr>
          <w:p w14:paraId="3C41F55B" w14:textId="2D9F03C1" w:rsidR="004F5FA2" w:rsidRPr="00DD2C16" w:rsidRDefault="00273DD3" w:rsidP="008851EF">
            <w:pPr>
              <w:spacing w:line="360" w:lineRule="auto"/>
              <w:jc w:val="left"/>
              <w:rPr>
                <w:rFonts w:ascii="Aptos" w:eastAsia="Aptos" w:hAnsi="Aptos" w:cs="Aptos"/>
                <w:sz w:val="18"/>
                <w:szCs w:val="18"/>
              </w:rPr>
            </w:pPr>
            <w:r w:rsidRPr="00DD2C16">
              <w:rPr>
                <w:rFonts w:ascii="Aptos" w:eastAsia="Aptos" w:hAnsi="Aptos" w:cs="Aptos"/>
                <w:sz w:val="18"/>
                <w:szCs w:val="18"/>
              </w:rPr>
              <w:lastRenderedPageBreak/>
              <w:t>Contractor</w:t>
            </w:r>
          </w:p>
        </w:tc>
      </w:tr>
    </w:tbl>
    <w:p w14:paraId="2F64EC47" w14:textId="77777777" w:rsidR="004F5FA2" w:rsidRPr="00DD2C16" w:rsidRDefault="004F5FA2" w:rsidP="00CF3942">
      <w:pPr>
        <w:spacing w:after="120" w:line="360" w:lineRule="auto"/>
        <w:jc w:val="both"/>
        <w:rPr>
          <w:b/>
          <w:sz w:val="20"/>
          <w:szCs w:val="20"/>
        </w:rPr>
      </w:pPr>
    </w:p>
    <w:p w14:paraId="4DC93B6E" w14:textId="77777777" w:rsidR="004F5FA2" w:rsidRPr="00DD2C16" w:rsidRDefault="00273DD3" w:rsidP="00CF3942">
      <w:pPr>
        <w:spacing w:after="120" w:line="360" w:lineRule="auto"/>
        <w:jc w:val="both"/>
        <w:rPr>
          <w:b/>
        </w:rPr>
      </w:pPr>
      <w:r w:rsidRPr="00DD2C16">
        <w:rPr>
          <w:b/>
        </w:rPr>
        <w:t>5. Training, Reporting and Monitoring</w:t>
      </w:r>
    </w:p>
    <w:p w14:paraId="3BF9CA6C" w14:textId="77777777" w:rsidR="004F5FA2" w:rsidRPr="00DD2C16" w:rsidRDefault="00273DD3" w:rsidP="0077741F">
      <w:pPr>
        <w:spacing w:after="120" w:line="360" w:lineRule="auto"/>
        <w:jc w:val="both"/>
        <w:rPr>
          <w:b/>
        </w:rPr>
      </w:pPr>
      <w:r w:rsidRPr="00DD2C16">
        <w:rPr>
          <w:b/>
        </w:rPr>
        <w:t>5.1 Training</w:t>
      </w:r>
    </w:p>
    <w:p w14:paraId="78D75471" w14:textId="77777777" w:rsidR="004F5FA2" w:rsidRPr="00DD2C16" w:rsidRDefault="00273DD3" w:rsidP="00CF3942">
      <w:pPr>
        <w:spacing w:line="360" w:lineRule="auto"/>
        <w:jc w:val="both"/>
      </w:pPr>
      <w:r w:rsidRPr="00DD2C16">
        <w:t xml:space="preserve">In addition to training on how to comply with environmental and social requirements for the sub-project as a whole, contractors should train their employees on how to comply with applicable mitigation requirements when performing their work. In addition to the Health and Safety training, other environmental and social training (e.g., Code of Conduct, waste management and sanitation) are described in the </w:t>
      </w:r>
      <w:proofErr w:type="spellStart"/>
      <w:r w:rsidRPr="00DD2C16">
        <w:t>Kocaeli</w:t>
      </w:r>
      <w:proofErr w:type="spellEnd"/>
      <w:r w:rsidRPr="00DD2C16">
        <w:t xml:space="preserve"> ESMP.  The trainings will include; </w:t>
      </w:r>
    </w:p>
    <w:p w14:paraId="77CF70A1" w14:textId="77777777" w:rsidR="004F5FA2" w:rsidRPr="00DD2C16" w:rsidRDefault="00273DD3" w:rsidP="004D1C09">
      <w:pPr>
        <w:numPr>
          <w:ilvl w:val="0"/>
          <w:numId w:val="50"/>
        </w:numPr>
        <w:pBdr>
          <w:top w:val="nil"/>
          <w:left w:val="nil"/>
          <w:bottom w:val="nil"/>
          <w:right w:val="nil"/>
          <w:between w:val="nil"/>
        </w:pBdr>
        <w:spacing w:before="120" w:after="0" w:line="360" w:lineRule="auto"/>
        <w:jc w:val="both"/>
        <w:rPr>
          <w:color w:val="000000"/>
        </w:rPr>
      </w:pPr>
      <w:r w:rsidRPr="00DD2C16">
        <w:rPr>
          <w:color w:val="000000"/>
        </w:rPr>
        <w:t>OHS, environmental and social assessments,</w:t>
      </w:r>
    </w:p>
    <w:p w14:paraId="6C20BACF"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ESMP,</w:t>
      </w:r>
    </w:p>
    <w:p w14:paraId="3EAB8DD0"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Community health and safety,</w:t>
      </w:r>
    </w:p>
    <w:p w14:paraId="566C2CB8"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Community Safety and Traffic Management Plan</w:t>
      </w:r>
    </w:p>
    <w:p w14:paraId="0EFC659D"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Monitoring and reporting, and</w:t>
      </w:r>
    </w:p>
    <w:p w14:paraId="03D2F88D" w14:textId="77777777" w:rsidR="004F5FA2" w:rsidRPr="00DD2C16" w:rsidRDefault="00273DD3"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Other relevant topics.</w:t>
      </w:r>
    </w:p>
    <w:p w14:paraId="4F95FBC2" w14:textId="77777777" w:rsidR="004F5FA2" w:rsidRPr="00DD2C16" w:rsidRDefault="00273DD3" w:rsidP="00CF3942">
      <w:pPr>
        <w:spacing w:line="360" w:lineRule="auto"/>
        <w:jc w:val="both"/>
      </w:pPr>
      <w:r w:rsidRPr="00DD2C16">
        <w:t>Additionally, especially the contractor OHS focal point should be trained about the following subjects;</w:t>
      </w:r>
    </w:p>
    <w:p w14:paraId="47E826B4" w14:textId="74DE74DF" w:rsidR="004F5FA2" w:rsidRPr="00DD2C16" w:rsidRDefault="00145741" w:rsidP="004D1C09">
      <w:pPr>
        <w:numPr>
          <w:ilvl w:val="0"/>
          <w:numId w:val="50"/>
        </w:numPr>
        <w:pBdr>
          <w:top w:val="nil"/>
          <w:left w:val="nil"/>
          <w:bottom w:val="nil"/>
          <w:right w:val="nil"/>
          <w:between w:val="nil"/>
        </w:pBdr>
        <w:spacing w:before="120" w:after="0" w:line="360" w:lineRule="auto"/>
        <w:jc w:val="both"/>
        <w:rPr>
          <w:color w:val="000000"/>
        </w:rPr>
      </w:pPr>
      <w:r w:rsidRPr="00DD2C16">
        <w:rPr>
          <w:color w:val="000000"/>
        </w:rPr>
        <w:t>R</w:t>
      </w:r>
      <w:r w:rsidR="00273DD3" w:rsidRPr="00DD2C16">
        <w:rPr>
          <w:color w:val="000000"/>
        </w:rPr>
        <w:t>eporting of environmental accidents, OHS accidents and accidents that may affect public health and safety, and</w:t>
      </w:r>
    </w:p>
    <w:p w14:paraId="3021B071" w14:textId="4B697250" w:rsidR="004F5FA2" w:rsidRPr="00DD2C16" w:rsidRDefault="00145741" w:rsidP="004D1C09">
      <w:pPr>
        <w:numPr>
          <w:ilvl w:val="0"/>
          <w:numId w:val="50"/>
        </w:numPr>
        <w:pBdr>
          <w:top w:val="nil"/>
          <w:left w:val="nil"/>
          <w:bottom w:val="nil"/>
          <w:right w:val="nil"/>
          <w:between w:val="nil"/>
        </w:pBdr>
        <w:spacing w:after="0" w:line="360" w:lineRule="auto"/>
        <w:jc w:val="both"/>
        <w:rPr>
          <w:color w:val="000000"/>
        </w:rPr>
      </w:pPr>
      <w:r w:rsidRPr="00DD2C16">
        <w:rPr>
          <w:color w:val="000000"/>
        </w:rPr>
        <w:t>R</w:t>
      </w:r>
      <w:r w:rsidR="00273DD3" w:rsidRPr="00DD2C16">
        <w:rPr>
          <w:color w:val="000000"/>
        </w:rPr>
        <w:t xml:space="preserve">eporting non-conformities to be identified through the implementation of ESMPs and </w:t>
      </w:r>
      <w:r w:rsidR="0001458D">
        <w:rPr>
          <w:color w:val="000000"/>
        </w:rPr>
        <w:t>C-</w:t>
      </w:r>
      <w:r w:rsidR="00273DD3" w:rsidRPr="00DD2C16">
        <w:rPr>
          <w:color w:val="000000"/>
        </w:rPr>
        <w:t>ESMP Checklists</w:t>
      </w:r>
      <w:r w:rsidR="00291F80">
        <w:rPr>
          <w:color w:val="000000"/>
        </w:rPr>
        <w:t xml:space="preserve"> (Check Annex 15).</w:t>
      </w:r>
    </w:p>
    <w:p w14:paraId="177AABDB" w14:textId="77777777" w:rsidR="004F5FA2" w:rsidRPr="00DD2C16" w:rsidRDefault="00273DD3" w:rsidP="00CF3942">
      <w:pPr>
        <w:spacing w:line="360" w:lineRule="auto"/>
        <w:jc w:val="both"/>
      </w:pPr>
      <w:r w:rsidRPr="00DD2C16">
        <w:t xml:space="preserve">The accident/incident reports of the OHS focal point must include, as a minimum, the following: </w:t>
      </w:r>
    </w:p>
    <w:p w14:paraId="581FAB00" w14:textId="77777777" w:rsidR="004F5FA2" w:rsidRPr="00DD2C16" w:rsidRDefault="00273DD3" w:rsidP="00CF3942">
      <w:pPr>
        <w:numPr>
          <w:ilvl w:val="0"/>
          <w:numId w:val="6"/>
        </w:numPr>
        <w:pBdr>
          <w:top w:val="nil"/>
          <w:left w:val="nil"/>
          <w:bottom w:val="nil"/>
          <w:right w:val="nil"/>
          <w:between w:val="nil"/>
        </w:pBdr>
        <w:spacing w:before="120" w:after="0" w:line="360" w:lineRule="auto"/>
        <w:jc w:val="both"/>
        <w:rPr>
          <w:color w:val="000000"/>
        </w:rPr>
      </w:pPr>
      <w:r w:rsidRPr="00DD2C16">
        <w:rPr>
          <w:color w:val="000000"/>
        </w:rPr>
        <w:lastRenderedPageBreak/>
        <w:t>The date on which the incident takes place and, the date on which it is found out if the latter is different</w:t>
      </w:r>
    </w:p>
    <w:p w14:paraId="51F012EA"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Description of the incident</w:t>
      </w:r>
    </w:p>
    <w:p w14:paraId="021274C7"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 xml:space="preserve">The violated mitigation measures/environmental/social laws </w:t>
      </w:r>
    </w:p>
    <w:p w14:paraId="19169AA3"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The parties that are present at the time of the incident</w:t>
      </w:r>
    </w:p>
    <w:p w14:paraId="1337165E"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The corrective actions taken to fix the problem and prevent its recurrence</w:t>
      </w:r>
    </w:p>
    <w:p w14:paraId="4361D2A4"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All necessary steps that need to be taken to remedy the situation, such as improvement</w:t>
      </w:r>
    </w:p>
    <w:p w14:paraId="1ADAA3CA" w14:textId="77777777" w:rsidR="004F5FA2" w:rsidRPr="00DD2C16" w:rsidRDefault="00273DD3" w:rsidP="00CF3942">
      <w:pPr>
        <w:spacing w:line="360" w:lineRule="auto"/>
        <w:jc w:val="both"/>
      </w:pPr>
      <w:r w:rsidRPr="00DD2C16">
        <w:t>The non-conformity report must include, as a minimum, the following:</w:t>
      </w:r>
    </w:p>
    <w:p w14:paraId="50CA376D" w14:textId="77777777" w:rsidR="004F5FA2" w:rsidRPr="00DD2C16" w:rsidRDefault="00273DD3" w:rsidP="00CF3942">
      <w:pPr>
        <w:numPr>
          <w:ilvl w:val="0"/>
          <w:numId w:val="6"/>
        </w:numPr>
        <w:pBdr>
          <w:top w:val="nil"/>
          <w:left w:val="nil"/>
          <w:bottom w:val="nil"/>
          <w:right w:val="nil"/>
          <w:between w:val="nil"/>
        </w:pBdr>
        <w:spacing w:before="120" w:after="0" w:line="360" w:lineRule="auto"/>
        <w:jc w:val="both"/>
        <w:rPr>
          <w:color w:val="000000"/>
        </w:rPr>
      </w:pPr>
      <w:r w:rsidRPr="00DD2C16">
        <w:rPr>
          <w:color w:val="000000"/>
        </w:rPr>
        <w:t>The date on which the incident takes place and, the date on which it is found out if the latter is different</w:t>
      </w:r>
    </w:p>
    <w:p w14:paraId="78BD2F87"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Description of the problem</w:t>
      </w:r>
    </w:p>
    <w:p w14:paraId="0CD55392"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The violated mitigation measures/environmental/social laws and the World Bank's ESF requirements</w:t>
      </w:r>
    </w:p>
    <w:p w14:paraId="6EF3AF86"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The parties that are present at the time of the incident</w:t>
      </w:r>
    </w:p>
    <w:p w14:paraId="15A19D52" w14:textId="77777777" w:rsidR="004F5FA2" w:rsidRPr="00DD2C16" w:rsidRDefault="00273DD3" w:rsidP="00CF3942">
      <w:pPr>
        <w:numPr>
          <w:ilvl w:val="0"/>
          <w:numId w:val="6"/>
        </w:numPr>
        <w:pBdr>
          <w:top w:val="nil"/>
          <w:left w:val="nil"/>
          <w:bottom w:val="nil"/>
          <w:right w:val="nil"/>
          <w:between w:val="nil"/>
        </w:pBdr>
        <w:spacing w:after="0" w:line="360" w:lineRule="auto"/>
        <w:jc w:val="both"/>
        <w:rPr>
          <w:color w:val="000000"/>
        </w:rPr>
      </w:pPr>
      <w:r w:rsidRPr="00DD2C16">
        <w:rPr>
          <w:color w:val="000000"/>
        </w:rPr>
        <w:t>Description of the corrective steps taken</w:t>
      </w:r>
    </w:p>
    <w:p w14:paraId="198EA47B" w14:textId="720588E8" w:rsidR="004F5FA2" w:rsidRPr="00DD2C16" w:rsidRDefault="00273DD3" w:rsidP="00751DE3">
      <w:pPr>
        <w:numPr>
          <w:ilvl w:val="0"/>
          <w:numId w:val="6"/>
        </w:numPr>
        <w:pBdr>
          <w:top w:val="nil"/>
          <w:left w:val="nil"/>
          <w:bottom w:val="nil"/>
          <w:right w:val="nil"/>
          <w:between w:val="nil"/>
        </w:pBdr>
        <w:spacing w:after="0" w:line="360" w:lineRule="auto"/>
        <w:jc w:val="both"/>
        <w:rPr>
          <w:color w:val="000000"/>
        </w:rPr>
      </w:pPr>
      <w:r w:rsidRPr="00DD2C16">
        <w:rPr>
          <w:color w:val="000000"/>
        </w:rPr>
        <w:t xml:space="preserve">If environmental damage occurs, a description of necessary follow-up steps or long-term improvement requirements </w:t>
      </w:r>
    </w:p>
    <w:p w14:paraId="1048BA5C" w14:textId="77777777" w:rsidR="004F5FA2" w:rsidRPr="00DD2C16" w:rsidRDefault="00273DD3" w:rsidP="00145741">
      <w:pPr>
        <w:spacing w:after="120" w:line="360" w:lineRule="auto"/>
        <w:jc w:val="both"/>
        <w:rPr>
          <w:b/>
        </w:rPr>
      </w:pPr>
      <w:r w:rsidRPr="00DD2C16">
        <w:rPr>
          <w:b/>
        </w:rPr>
        <w:t>5.2 Reporting</w:t>
      </w:r>
    </w:p>
    <w:p w14:paraId="51220D53" w14:textId="77777777" w:rsidR="004F5FA2" w:rsidRPr="00DD2C16" w:rsidRDefault="00273DD3" w:rsidP="00CF3942">
      <w:pPr>
        <w:spacing w:line="360" w:lineRule="auto"/>
        <w:jc w:val="both"/>
      </w:pPr>
      <w:r w:rsidRPr="00DD2C16">
        <w:t>Within the scope of the Project and sub-projects, reporting will be performed in line with the following responsibilities, scope, frequency and requirements:</w:t>
      </w:r>
    </w:p>
    <w:p w14:paraId="252D2047" w14:textId="450E99CE" w:rsidR="00D160E6" w:rsidRPr="009B1FC7" w:rsidRDefault="00D160E6" w:rsidP="00D160E6">
      <w:pPr>
        <w:pStyle w:val="ResimYazs"/>
        <w:keepNext/>
        <w:jc w:val="center"/>
      </w:pPr>
      <w:r w:rsidRPr="009B1FC7">
        <w:t>Table of Reporting Requirements within the Scope of Implementations</w:t>
      </w:r>
    </w:p>
    <w:tbl>
      <w:tblPr>
        <w:tblStyle w:val="2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2"/>
        <w:gridCol w:w="5851"/>
        <w:gridCol w:w="1134"/>
        <w:gridCol w:w="1559"/>
      </w:tblGrid>
      <w:tr w:rsidR="004F5FA2" w:rsidRPr="00DD2C16" w14:paraId="12C52AE7" w14:textId="77777777" w:rsidTr="003C089C">
        <w:trPr>
          <w:tblHeader/>
        </w:trPr>
        <w:tc>
          <w:tcPr>
            <w:tcW w:w="1232" w:type="dxa"/>
            <w:shd w:val="clear" w:color="auto" w:fill="ABB7C1"/>
            <w:vAlign w:val="center"/>
          </w:tcPr>
          <w:p w14:paraId="226601F2" w14:textId="33E7C764" w:rsidR="004F5FA2" w:rsidRPr="00DD2C16" w:rsidRDefault="00273DD3" w:rsidP="00145741">
            <w:pPr>
              <w:spacing w:line="360" w:lineRule="auto"/>
              <w:jc w:val="left"/>
              <w:rPr>
                <w:rFonts w:ascii="Aptos" w:eastAsia="Aptos" w:hAnsi="Aptos" w:cs="Aptos"/>
                <w:b/>
                <w:sz w:val="18"/>
                <w:szCs w:val="18"/>
              </w:rPr>
            </w:pPr>
            <w:r w:rsidRPr="00DD2C16">
              <w:rPr>
                <w:rFonts w:ascii="Aptos" w:eastAsia="Aptos" w:hAnsi="Aptos" w:cs="Aptos"/>
                <w:b/>
                <w:sz w:val="18"/>
                <w:szCs w:val="18"/>
              </w:rPr>
              <w:t xml:space="preserve">Reporting </w:t>
            </w:r>
            <w:r w:rsidR="00145741" w:rsidRPr="00DD2C16">
              <w:rPr>
                <w:rFonts w:ascii="Aptos" w:eastAsia="Aptos" w:hAnsi="Aptos" w:cs="Aptos"/>
                <w:b/>
                <w:sz w:val="18"/>
                <w:szCs w:val="18"/>
              </w:rPr>
              <w:t>Party</w:t>
            </w:r>
          </w:p>
        </w:tc>
        <w:tc>
          <w:tcPr>
            <w:tcW w:w="5851" w:type="dxa"/>
            <w:shd w:val="clear" w:color="auto" w:fill="ABB7C1"/>
            <w:vAlign w:val="center"/>
          </w:tcPr>
          <w:p w14:paraId="3E655DC2" w14:textId="69D80E76" w:rsidR="004F5FA2" w:rsidRPr="00DD2C16" w:rsidRDefault="00273DD3" w:rsidP="00145741">
            <w:pPr>
              <w:spacing w:line="360" w:lineRule="auto"/>
              <w:jc w:val="left"/>
              <w:rPr>
                <w:rFonts w:ascii="Aptos" w:eastAsia="Aptos" w:hAnsi="Aptos" w:cs="Aptos"/>
                <w:b/>
                <w:sz w:val="18"/>
                <w:szCs w:val="18"/>
              </w:rPr>
            </w:pPr>
            <w:r w:rsidRPr="00DD2C16">
              <w:rPr>
                <w:rFonts w:ascii="Aptos" w:eastAsia="Aptos" w:hAnsi="Aptos" w:cs="Aptos"/>
                <w:b/>
                <w:sz w:val="18"/>
                <w:szCs w:val="18"/>
              </w:rPr>
              <w:t xml:space="preserve">Reporting </w:t>
            </w:r>
            <w:r w:rsidR="00145741" w:rsidRPr="00DD2C16">
              <w:rPr>
                <w:rFonts w:ascii="Aptos" w:eastAsia="Aptos" w:hAnsi="Aptos" w:cs="Aptos"/>
                <w:b/>
                <w:sz w:val="18"/>
                <w:szCs w:val="18"/>
              </w:rPr>
              <w:t>Requirements</w:t>
            </w:r>
          </w:p>
        </w:tc>
        <w:tc>
          <w:tcPr>
            <w:tcW w:w="1134" w:type="dxa"/>
            <w:shd w:val="clear" w:color="auto" w:fill="ABB7C1"/>
            <w:vAlign w:val="center"/>
          </w:tcPr>
          <w:p w14:paraId="51CAA1D5" w14:textId="0E59A10E" w:rsidR="004F5FA2" w:rsidRPr="00DD2C16" w:rsidRDefault="00273DD3" w:rsidP="00145741">
            <w:pPr>
              <w:spacing w:line="360" w:lineRule="auto"/>
              <w:jc w:val="left"/>
              <w:rPr>
                <w:rFonts w:ascii="Aptos" w:eastAsia="Aptos" w:hAnsi="Aptos" w:cs="Aptos"/>
                <w:b/>
                <w:sz w:val="18"/>
                <w:szCs w:val="18"/>
              </w:rPr>
            </w:pPr>
            <w:r w:rsidRPr="00DD2C16">
              <w:rPr>
                <w:rFonts w:ascii="Aptos" w:eastAsia="Aptos" w:hAnsi="Aptos" w:cs="Aptos"/>
                <w:b/>
                <w:sz w:val="18"/>
                <w:szCs w:val="18"/>
              </w:rPr>
              <w:t xml:space="preserve">Reporting </w:t>
            </w:r>
            <w:r w:rsidR="00145741" w:rsidRPr="00DD2C16">
              <w:rPr>
                <w:rFonts w:ascii="Aptos" w:eastAsia="Aptos" w:hAnsi="Aptos" w:cs="Aptos"/>
                <w:b/>
                <w:sz w:val="18"/>
                <w:szCs w:val="18"/>
              </w:rPr>
              <w:t>Frequency</w:t>
            </w:r>
          </w:p>
        </w:tc>
        <w:tc>
          <w:tcPr>
            <w:tcW w:w="1559" w:type="dxa"/>
            <w:shd w:val="clear" w:color="auto" w:fill="ABB7C1"/>
            <w:vAlign w:val="center"/>
          </w:tcPr>
          <w:p w14:paraId="65AF57B8" w14:textId="0024FFBE" w:rsidR="004F5FA2" w:rsidRPr="00DD2C16" w:rsidRDefault="00273DD3" w:rsidP="00145741">
            <w:pPr>
              <w:spacing w:line="360" w:lineRule="auto"/>
              <w:jc w:val="left"/>
              <w:rPr>
                <w:rFonts w:ascii="Aptos" w:eastAsia="Aptos" w:hAnsi="Aptos" w:cs="Aptos"/>
                <w:b/>
                <w:sz w:val="18"/>
                <w:szCs w:val="18"/>
              </w:rPr>
            </w:pPr>
            <w:r w:rsidRPr="00DD2C16">
              <w:rPr>
                <w:rFonts w:ascii="Aptos" w:eastAsia="Aptos" w:hAnsi="Aptos" w:cs="Aptos"/>
                <w:b/>
                <w:sz w:val="18"/>
                <w:szCs w:val="18"/>
              </w:rPr>
              <w:t xml:space="preserve">Party </w:t>
            </w:r>
            <w:r w:rsidR="00145741" w:rsidRPr="00DD2C16">
              <w:rPr>
                <w:rFonts w:ascii="Aptos" w:eastAsia="Aptos" w:hAnsi="Aptos" w:cs="Aptos"/>
                <w:b/>
                <w:sz w:val="18"/>
                <w:szCs w:val="18"/>
              </w:rPr>
              <w:t>To Which Reports Will Be Submitted</w:t>
            </w:r>
          </w:p>
        </w:tc>
      </w:tr>
      <w:tr w:rsidR="004F5FA2" w:rsidRPr="00DD2C16" w14:paraId="6674458E" w14:textId="77777777" w:rsidTr="003C089C">
        <w:tc>
          <w:tcPr>
            <w:tcW w:w="1232" w:type="dxa"/>
            <w:shd w:val="clear" w:color="auto" w:fill="F2F2F2"/>
            <w:vAlign w:val="center"/>
          </w:tcPr>
          <w:p w14:paraId="310B9977" w14:textId="77777777" w:rsidR="004F5FA2" w:rsidRPr="00DD2C16" w:rsidRDefault="00273DD3" w:rsidP="00145741">
            <w:pPr>
              <w:spacing w:line="360" w:lineRule="auto"/>
              <w:jc w:val="left"/>
              <w:rPr>
                <w:rFonts w:ascii="Aptos" w:eastAsia="Aptos" w:hAnsi="Aptos" w:cs="Aptos"/>
                <w:sz w:val="18"/>
                <w:szCs w:val="18"/>
              </w:rPr>
            </w:pPr>
            <w:r w:rsidRPr="00DD2C16">
              <w:rPr>
                <w:rFonts w:ascii="Aptos" w:eastAsia="Aptos" w:hAnsi="Aptos" w:cs="Aptos"/>
                <w:sz w:val="18"/>
                <w:szCs w:val="18"/>
              </w:rPr>
              <w:t>Contractor / Contractor's OHS Focal Point</w:t>
            </w:r>
          </w:p>
        </w:tc>
        <w:tc>
          <w:tcPr>
            <w:tcW w:w="5851" w:type="dxa"/>
            <w:shd w:val="clear" w:color="auto" w:fill="F2F2F2"/>
          </w:tcPr>
          <w:p w14:paraId="250B30E4"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 xml:space="preserve">Summary of the progress of demolition/retrofitting/construction activities schedule. </w:t>
            </w:r>
          </w:p>
          <w:p w14:paraId="395F5952" w14:textId="66ADC963"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 xml:space="preserve">Summary of the compliance activities according to the </w:t>
            </w:r>
            <w:proofErr w:type="spellStart"/>
            <w:r w:rsidRPr="00DD2C16">
              <w:rPr>
                <w:rFonts w:ascii="Aptos" w:eastAsia="Aptos" w:hAnsi="Aptos" w:cs="Aptos"/>
                <w:sz w:val="18"/>
                <w:szCs w:val="18"/>
              </w:rPr>
              <w:t>Kocaeli</w:t>
            </w:r>
            <w:proofErr w:type="spellEnd"/>
            <w:r w:rsidRPr="00DD2C16">
              <w:rPr>
                <w:rFonts w:ascii="Aptos" w:eastAsia="Aptos" w:hAnsi="Aptos" w:cs="Aptos"/>
                <w:color w:val="000000"/>
                <w:sz w:val="18"/>
                <w:szCs w:val="18"/>
              </w:rPr>
              <w:t xml:space="preserve"> ESMP, neighborhood-level ESIAs (if needed) and sub-project-specific </w:t>
            </w:r>
            <w:r w:rsidR="00E47716">
              <w:rPr>
                <w:rFonts w:ascii="Aptos" w:eastAsia="Aptos" w:hAnsi="Aptos" w:cs="Aptos"/>
                <w:color w:val="000000"/>
                <w:sz w:val="18"/>
                <w:szCs w:val="18"/>
              </w:rPr>
              <w:t>C-</w:t>
            </w:r>
            <w:r w:rsidRPr="00DD2C16">
              <w:rPr>
                <w:rFonts w:ascii="Aptos" w:eastAsia="Aptos" w:hAnsi="Aptos" w:cs="Aptos"/>
                <w:color w:val="000000"/>
                <w:sz w:val="18"/>
                <w:szCs w:val="18"/>
              </w:rPr>
              <w:t xml:space="preserve">ESMP Checklists. </w:t>
            </w:r>
            <w:r w:rsidR="00291F80">
              <w:rPr>
                <w:rFonts w:ascii="Aptos" w:eastAsia="Aptos" w:hAnsi="Aptos" w:cs="Aptos"/>
                <w:color w:val="000000"/>
                <w:sz w:val="18"/>
                <w:szCs w:val="18"/>
              </w:rPr>
              <w:t>Check Annex 15.</w:t>
            </w:r>
          </w:p>
          <w:p w14:paraId="19F26500"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Up-to-date list of all accidents, incidents and near-misses that occur during the Project.</w:t>
            </w:r>
          </w:p>
          <w:p w14:paraId="03196C0C"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Records of E&amp;S trainings provided to personnel.</w:t>
            </w:r>
          </w:p>
          <w:p w14:paraId="0152C0EF"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 xml:space="preserve">Tracking information of all past issues still being resolved. </w:t>
            </w:r>
          </w:p>
          <w:p w14:paraId="5EC0499F" w14:textId="02C9A682"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lastRenderedPageBreak/>
              <w:t xml:space="preserve">Photos of the Project activities related to the implementation of the </w:t>
            </w:r>
            <w:r w:rsidR="00E47716">
              <w:rPr>
                <w:rFonts w:ascii="Aptos" w:eastAsia="Aptos" w:hAnsi="Aptos" w:cs="Aptos"/>
                <w:color w:val="000000"/>
                <w:sz w:val="18"/>
                <w:szCs w:val="18"/>
              </w:rPr>
              <w:t>C-</w:t>
            </w:r>
            <w:r w:rsidRPr="00DD2C16">
              <w:rPr>
                <w:rFonts w:ascii="Aptos" w:eastAsia="Aptos" w:hAnsi="Aptos" w:cs="Aptos"/>
                <w:color w:val="000000"/>
                <w:sz w:val="18"/>
                <w:szCs w:val="18"/>
              </w:rPr>
              <w:t>ESMP Checklist mitigation measures.</w:t>
            </w:r>
          </w:p>
          <w:p w14:paraId="11D53D76"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Daily compliance checklist of the works that are performed every day on the site.</w:t>
            </w:r>
          </w:p>
          <w:p w14:paraId="3CA3A365" w14:textId="77777777" w:rsidR="004F5FA2" w:rsidRPr="00DD2C16" w:rsidRDefault="00273DD3">
            <w:pPr>
              <w:numPr>
                <w:ilvl w:val="0"/>
                <w:numId w:val="32"/>
              </w:numPr>
              <w:pBdr>
                <w:top w:val="nil"/>
                <w:left w:val="nil"/>
                <w:bottom w:val="nil"/>
                <w:right w:val="nil"/>
                <w:between w:val="nil"/>
              </w:pBdr>
              <w:spacing w:after="160"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Outputs of the performed activities in line with the - Provincial Environmental and Social Monitoring Plan presented in Section 10.</w:t>
            </w:r>
          </w:p>
        </w:tc>
        <w:tc>
          <w:tcPr>
            <w:tcW w:w="1134" w:type="dxa"/>
            <w:shd w:val="clear" w:color="auto" w:fill="F2F2F2"/>
            <w:vAlign w:val="center"/>
          </w:tcPr>
          <w:p w14:paraId="6CC03720" w14:textId="77777777" w:rsidR="004F5FA2" w:rsidRPr="00DD2C16" w:rsidRDefault="00273DD3" w:rsidP="00145741">
            <w:pPr>
              <w:spacing w:line="360" w:lineRule="auto"/>
              <w:jc w:val="left"/>
              <w:rPr>
                <w:rFonts w:ascii="Aptos" w:eastAsia="Aptos" w:hAnsi="Aptos" w:cs="Aptos"/>
                <w:sz w:val="18"/>
                <w:szCs w:val="18"/>
              </w:rPr>
            </w:pPr>
            <w:r w:rsidRPr="00DD2C16">
              <w:rPr>
                <w:rFonts w:ascii="Aptos" w:eastAsia="Aptos" w:hAnsi="Aptos" w:cs="Aptos"/>
                <w:sz w:val="18"/>
                <w:szCs w:val="18"/>
              </w:rPr>
              <w:lastRenderedPageBreak/>
              <w:t>Once a month</w:t>
            </w:r>
          </w:p>
        </w:tc>
        <w:tc>
          <w:tcPr>
            <w:tcW w:w="1559" w:type="dxa"/>
            <w:shd w:val="clear" w:color="auto" w:fill="F2F2F2"/>
            <w:vAlign w:val="center"/>
          </w:tcPr>
          <w:p w14:paraId="250FB3DF" w14:textId="77777777" w:rsidR="004F5FA2" w:rsidRPr="00DD2C16" w:rsidRDefault="00273DD3" w:rsidP="00145741">
            <w:pPr>
              <w:spacing w:line="360" w:lineRule="auto"/>
              <w:jc w:val="left"/>
              <w:rPr>
                <w:rFonts w:ascii="Aptos" w:eastAsia="Aptos" w:hAnsi="Aptos" w:cs="Aptos"/>
                <w:sz w:val="18"/>
                <w:szCs w:val="18"/>
              </w:rPr>
            </w:pPr>
            <w:r w:rsidRPr="00DD2C16">
              <w:rPr>
                <w:rFonts w:ascii="Aptos" w:eastAsia="Aptos" w:hAnsi="Aptos" w:cs="Aptos"/>
                <w:sz w:val="18"/>
                <w:szCs w:val="18"/>
              </w:rPr>
              <w:t xml:space="preserve">The PMU individual specialists in the provinces. </w:t>
            </w:r>
          </w:p>
        </w:tc>
      </w:tr>
      <w:tr w:rsidR="004F5FA2" w:rsidRPr="00DD2C16" w14:paraId="5ABDEEBF" w14:textId="77777777" w:rsidTr="003C089C">
        <w:tc>
          <w:tcPr>
            <w:tcW w:w="1232" w:type="dxa"/>
            <w:shd w:val="clear" w:color="auto" w:fill="F2F2F2"/>
          </w:tcPr>
          <w:p w14:paraId="159D46BC" w14:textId="0F29A038"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 xml:space="preserve">PMU </w:t>
            </w:r>
            <w:r w:rsidR="00145741" w:rsidRPr="00DD2C16">
              <w:rPr>
                <w:rFonts w:ascii="Aptos" w:eastAsia="Aptos" w:hAnsi="Aptos" w:cs="Aptos"/>
                <w:sz w:val="18"/>
                <w:szCs w:val="18"/>
              </w:rPr>
              <w:t>Individual Specialists in the Provinces</w:t>
            </w:r>
          </w:p>
        </w:tc>
        <w:tc>
          <w:tcPr>
            <w:tcW w:w="5851" w:type="dxa"/>
            <w:shd w:val="clear" w:color="auto" w:fill="F2F2F2"/>
          </w:tcPr>
          <w:p w14:paraId="4DAF4E39"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Important points in the monthly reports of the Contractors / Contractor's focal points</w:t>
            </w:r>
          </w:p>
          <w:p w14:paraId="5958B5D3"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Outputs of the supervision, monitoring and auditing activities</w:t>
            </w:r>
          </w:p>
          <w:p w14:paraId="3B4446AE" w14:textId="77777777" w:rsidR="004F5FA2" w:rsidRPr="00DD2C16" w:rsidRDefault="00273DD3">
            <w:pPr>
              <w:numPr>
                <w:ilvl w:val="0"/>
                <w:numId w:val="32"/>
              </w:numPr>
              <w:pBdr>
                <w:top w:val="nil"/>
                <w:left w:val="nil"/>
                <w:bottom w:val="nil"/>
                <w:right w:val="nil"/>
                <w:between w:val="nil"/>
              </w:pBdr>
              <w:spacing w:after="160"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 xml:space="preserve">Progress of E&amp;S Audits and ESAPs to be prepared for the Type-III sub-projects, if needed </w:t>
            </w:r>
          </w:p>
        </w:tc>
        <w:tc>
          <w:tcPr>
            <w:tcW w:w="1134" w:type="dxa"/>
            <w:shd w:val="clear" w:color="auto" w:fill="F2F2F2"/>
            <w:vAlign w:val="center"/>
          </w:tcPr>
          <w:p w14:paraId="455851AF" w14:textId="0629D6CD" w:rsidR="004F5FA2" w:rsidRPr="00DD2C16" w:rsidRDefault="00273DD3" w:rsidP="00145741">
            <w:pPr>
              <w:spacing w:line="360" w:lineRule="auto"/>
              <w:jc w:val="left"/>
              <w:rPr>
                <w:rFonts w:ascii="Aptos" w:eastAsia="Aptos" w:hAnsi="Aptos" w:cs="Aptos"/>
                <w:sz w:val="18"/>
                <w:szCs w:val="18"/>
              </w:rPr>
            </w:pPr>
            <w:r w:rsidRPr="00DD2C16">
              <w:rPr>
                <w:rFonts w:ascii="Aptos" w:eastAsia="Aptos" w:hAnsi="Aptos" w:cs="Aptos"/>
                <w:sz w:val="18"/>
                <w:szCs w:val="18"/>
              </w:rPr>
              <w:t xml:space="preserve">Once </w:t>
            </w:r>
            <w:r w:rsidR="00145741" w:rsidRPr="00DD2C16">
              <w:rPr>
                <w:rFonts w:ascii="Aptos" w:eastAsia="Aptos" w:hAnsi="Aptos" w:cs="Aptos"/>
                <w:sz w:val="18"/>
                <w:szCs w:val="18"/>
              </w:rPr>
              <w:t>A Month</w:t>
            </w:r>
          </w:p>
        </w:tc>
        <w:tc>
          <w:tcPr>
            <w:tcW w:w="1559" w:type="dxa"/>
            <w:shd w:val="clear" w:color="auto" w:fill="F2F2F2"/>
            <w:vAlign w:val="center"/>
          </w:tcPr>
          <w:p w14:paraId="6842838F" w14:textId="29E42BD1" w:rsidR="004F5FA2" w:rsidRPr="00DD2C16" w:rsidRDefault="00273DD3" w:rsidP="00145741">
            <w:pPr>
              <w:spacing w:line="360" w:lineRule="auto"/>
              <w:jc w:val="left"/>
              <w:rPr>
                <w:rFonts w:ascii="Aptos" w:eastAsia="Aptos" w:hAnsi="Aptos" w:cs="Aptos"/>
                <w:sz w:val="18"/>
                <w:szCs w:val="18"/>
              </w:rPr>
            </w:pPr>
            <w:r w:rsidRPr="00DD2C16">
              <w:rPr>
                <w:rFonts w:ascii="Aptos" w:eastAsia="Aptos" w:hAnsi="Aptos" w:cs="Aptos"/>
                <w:sz w:val="18"/>
                <w:szCs w:val="18"/>
              </w:rPr>
              <w:t xml:space="preserve">The PMU </w:t>
            </w:r>
            <w:r w:rsidR="00145741" w:rsidRPr="00DD2C16">
              <w:rPr>
                <w:rFonts w:ascii="Aptos" w:eastAsia="Aptos" w:hAnsi="Aptos" w:cs="Aptos"/>
                <w:sz w:val="18"/>
                <w:szCs w:val="18"/>
              </w:rPr>
              <w:t xml:space="preserve">Head Office </w:t>
            </w:r>
          </w:p>
        </w:tc>
      </w:tr>
      <w:tr w:rsidR="004F5FA2" w:rsidRPr="00DD2C16" w14:paraId="5E9FAAFA" w14:textId="77777777" w:rsidTr="003C089C">
        <w:tc>
          <w:tcPr>
            <w:tcW w:w="1232" w:type="dxa"/>
            <w:shd w:val="clear" w:color="auto" w:fill="F2F2F2"/>
          </w:tcPr>
          <w:p w14:paraId="437D0182" w14:textId="46B807BB"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 xml:space="preserve">PMU </w:t>
            </w:r>
            <w:r w:rsidR="00145741" w:rsidRPr="00DD2C16">
              <w:rPr>
                <w:rFonts w:ascii="Aptos" w:eastAsia="Aptos" w:hAnsi="Aptos" w:cs="Aptos"/>
                <w:sz w:val="18"/>
                <w:szCs w:val="18"/>
              </w:rPr>
              <w:t xml:space="preserve">Head Office </w:t>
            </w:r>
          </w:p>
        </w:tc>
        <w:tc>
          <w:tcPr>
            <w:tcW w:w="5851" w:type="dxa"/>
            <w:shd w:val="clear" w:color="auto" w:fill="F2F2F2"/>
          </w:tcPr>
          <w:p w14:paraId="2DAFB630" w14:textId="77777777" w:rsidR="004F5FA2" w:rsidRPr="00DD2C16" w:rsidRDefault="00273DD3" w:rsidP="00CF3942">
            <w:pPr>
              <w:spacing w:after="120" w:line="360" w:lineRule="auto"/>
              <w:rPr>
                <w:rFonts w:ascii="Aptos" w:eastAsia="Aptos" w:hAnsi="Aptos" w:cs="Aptos"/>
                <w:sz w:val="18"/>
                <w:szCs w:val="18"/>
              </w:rPr>
            </w:pPr>
            <w:r w:rsidRPr="00DD2C16">
              <w:rPr>
                <w:rFonts w:ascii="Aptos" w:eastAsia="Aptos" w:hAnsi="Aptos" w:cs="Aptos"/>
                <w:sz w:val="18"/>
                <w:szCs w:val="18"/>
              </w:rPr>
              <w:t xml:space="preserve">Using the reports of contractors and the PMU individual specialists in the provinces and their quarterly site monitoring outputs: </w:t>
            </w:r>
          </w:p>
          <w:p w14:paraId="48ED20BC"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 xml:space="preserve">Summary of the completed demolition/retrofitting/construction activities. </w:t>
            </w:r>
          </w:p>
          <w:p w14:paraId="4C0DA935"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 xml:space="preserve">Estimated remaining demolition/retrofitting/construction works and their schedule. </w:t>
            </w:r>
          </w:p>
          <w:p w14:paraId="43213916"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Summary of the compliance activities.</w:t>
            </w:r>
          </w:p>
          <w:p w14:paraId="6C97CADE" w14:textId="1EA631C4"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 xml:space="preserve">Outputs of the activities in line with the </w:t>
            </w:r>
            <w:proofErr w:type="spellStart"/>
            <w:r w:rsidR="00FB5F28" w:rsidRPr="00DD2C16">
              <w:rPr>
                <w:rFonts w:ascii="Aptos" w:eastAsia="Aptos" w:hAnsi="Aptos" w:cs="Aptos"/>
                <w:color w:val="000000"/>
                <w:sz w:val="18"/>
                <w:szCs w:val="18"/>
              </w:rPr>
              <w:t>Kocaeli</w:t>
            </w:r>
            <w:proofErr w:type="spellEnd"/>
            <w:r w:rsidR="00FB5F28" w:rsidRPr="00DD2C16">
              <w:rPr>
                <w:rFonts w:ascii="Aptos" w:eastAsia="Aptos" w:hAnsi="Aptos" w:cs="Aptos"/>
                <w:color w:val="000000"/>
                <w:sz w:val="18"/>
                <w:szCs w:val="18"/>
              </w:rPr>
              <w:t xml:space="preserve"> </w:t>
            </w:r>
            <w:r w:rsidRPr="00DD2C16">
              <w:rPr>
                <w:rFonts w:ascii="Aptos" w:eastAsia="Aptos" w:hAnsi="Aptos" w:cs="Aptos"/>
                <w:color w:val="000000"/>
                <w:sz w:val="18"/>
                <w:szCs w:val="18"/>
              </w:rPr>
              <w:t>Environmental and Social Monitoring Plans, whose format is presented in Section 10.</w:t>
            </w:r>
          </w:p>
          <w:p w14:paraId="164EAA9A"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Environmental Social, Health and Safety Key Performance Indicators (KPIs), such as:</w:t>
            </w:r>
          </w:p>
          <w:p w14:paraId="62F38479" w14:textId="77777777" w:rsidR="004F5FA2" w:rsidRPr="00DD2C16"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DD2C16">
              <w:rPr>
                <w:rFonts w:ascii="Aptos" w:eastAsia="Aptos" w:hAnsi="Aptos" w:cs="Aptos"/>
                <w:color w:val="000000"/>
                <w:sz w:val="18"/>
                <w:szCs w:val="18"/>
              </w:rPr>
              <w:t>Statuses of grievances resolved per province,</w:t>
            </w:r>
          </w:p>
          <w:p w14:paraId="332E0E71" w14:textId="7AA9CFE2" w:rsidR="004F5FA2" w:rsidRPr="00DD2C16"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DD2C16">
              <w:rPr>
                <w:rFonts w:ascii="Aptos" w:eastAsia="Aptos" w:hAnsi="Aptos" w:cs="Aptos"/>
                <w:color w:val="000000"/>
                <w:sz w:val="18"/>
                <w:szCs w:val="18"/>
              </w:rPr>
              <w:t xml:space="preserve">Properly prepared and approved </w:t>
            </w:r>
            <w:r w:rsidR="00E47716">
              <w:rPr>
                <w:rFonts w:ascii="Aptos" w:eastAsia="Aptos" w:hAnsi="Aptos" w:cs="Aptos"/>
                <w:color w:val="000000"/>
                <w:sz w:val="18"/>
                <w:szCs w:val="18"/>
              </w:rPr>
              <w:t>C-</w:t>
            </w:r>
            <w:r w:rsidRPr="00DD2C16">
              <w:rPr>
                <w:rFonts w:ascii="Aptos" w:eastAsia="Aptos" w:hAnsi="Aptos" w:cs="Aptos"/>
                <w:color w:val="000000"/>
                <w:sz w:val="18"/>
                <w:szCs w:val="18"/>
              </w:rPr>
              <w:t>ESMP Checklist per sub-project,</w:t>
            </w:r>
            <w:r w:rsidR="00705F74">
              <w:rPr>
                <w:rFonts w:ascii="Aptos" w:eastAsia="Aptos" w:hAnsi="Aptos" w:cs="Aptos"/>
                <w:color w:val="000000"/>
                <w:sz w:val="18"/>
                <w:szCs w:val="18"/>
              </w:rPr>
              <w:t xml:space="preserve"> (Check Annex 15 for the </w:t>
            </w:r>
            <w:proofErr w:type="spellStart"/>
            <w:r w:rsidR="00705F74">
              <w:rPr>
                <w:rFonts w:ascii="Aptos" w:eastAsia="Aptos" w:hAnsi="Aptos" w:cs="Aptos"/>
                <w:color w:val="000000"/>
                <w:sz w:val="18"/>
                <w:szCs w:val="18"/>
              </w:rPr>
              <w:t>templare</w:t>
            </w:r>
            <w:proofErr w:type="spellEnd"/>
            <w:r w:rsidR="00705F74">
              <w:rPr>
                <w:rFonts w:ascii="Aptos" w:eastAsia="Aptos" w:hAnsi="Aptos" w:cs="Aptos"/>
                <w:color w:val="000000"/>
                <w:sz w:val="18"/>
                <w:szCs w:val="18"/>
              </w:rPr>
              <w:t>)</w:t>
            </w:r>
          </w:p>
          <w:p w14:paraId="08ECE1E4" w14:textId="77777777" w:rsidR="004F5FA2" w:rsidRPr="00DD2C16"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DD2C16">
              <w:rPr>
                <w:rFonts w:ascii="Aptos" w:eastAsia="Aptos" w:hAnsi="Aptos" w:cs="Aptos"/>
                <w:color w:val="000000"/>
                <w:sz w:val="18"/>
                <w:szCs w:val="18"/>
              </w:rPr>
              <w:t>Occupational accidents / incidents per province,</w:t>
            </w:r>
          </w:p>
          <w:p w14:paraId="02A29D55" w14:textId="77777777" w:rsidR="004F5FA2" w:rsidRPr="00DD2C16"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DD2C16">
              <w:rPr>
                <w:rFonts w:ascii="Aptos" w:eastAsia="Aptos" w:hAnsi="Aptos" w:cs="Aptos"/>
                <w:color w:val="000000"/>
                <w:sz w:val="18"/>
                <w:szCs w:val="18"/>
              </w:rPr>
              <w:t>Number of ESAPs (which are specific to Type-III sub-projects) whose actions are completed per Type-III sub-projects, and</w:t>
            </w:r>
          </w:p>
          <w:p w14:paraId="337A6D84" w14:textId="77777777" w:rsidR="004F5FA2" w:rsidRPr="00DD2C16" w:rsidRDefault="00273DD3" w:rsidP="004D1C09">
            <w:pPr>
              <w:numPr>
                <w:ilvl w:val="0"/>
                <w:numId w:val="49"/>
              </w:numPr>
              <w:pBdr>
                <w:top w:val="nil"/>
                <w:left w:val="nil"/>
                <w:bottom w:val="nil"/>
                <w:right w:val="nil"/>
                <w:between w:val="nil"/>
              </w:pBdr>
              <w:spacing w:line="360" w:lineRule="auto"/>
              <w:ind w:left="709" w:hanging="284"/>
              <w:jc w:val="left"/>
              <w:rPr>
                <w:rFonts w:ascii="Aptos" w:hAnsi="Aptos"/>
                <w:color w:val="000000"/>
                <w:sz w:val="18"/>
                <w:szCs w:val="18"/>
              </w:rPr>
            </w:pPr>
            <w:r w:rsidRPr="00DD2C16">
              <w:rPr>
                <w:rFonts w:ascii="Aptos" w:eastAsia="Aptos" w:hAnsi="Aptos" w:cs="Aptos"/>
                <w:color w:val="000000"/>
                <w:sz w:val="18"/>
                <w:szCs w:val="18"/>
              </w:rPr>
              <w:t xml:space="preserve">Ration of recycled construction demolition waste per province (approximately). </w:t>
            </w:r>
          </w:p>
          <w:p w14:paraId="7AC83E2A"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Up-to-date list of Environmental, Social and Safety events.</w:t>
            </w:r>
          </w:p>
          <w:p w14:paraId="6F05C099"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Up-to-date list of all accidents, incidents and near-misses that occur during the Project.</w:t>
            </w:r>
          </w:p>
          <w:p w14:paraId="4ABAAAC9" w14:textId="77777777" w:rsidR="004F5FA2" w:rsidRPr="00DD2C16" w:rsidRDefault="00273DD3">
            <w:pPr>
              <w:numPr>
                <w:ilvl w:val="0"/>
                <w:numId w:val="32"/>
              </w:numPr>
              <w:pBdr>
                <w:top w:val="nil"/>
                <w:left w:val="nil"/>
                <w:bottom w:val="nil"/>
                <w:right w:val="nil"/>
                <w:between w:val="nil"/>
              </w:pBdr>
              <w:spacing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t>Tracking information of all past issues still being resolved.</w:t>
            </w:r>
          </w:p>
          <w:p w14:paraId="7636CEF0" w14:textId="77777777" w:rsidR="004F5FA2" w:rsidRPr="00DD2C16" w:rsidRDefault="00273DD3">
            <w:pPr>
              <w:numPr>
                <w:ilvl w:val="0"/>
                <w:numId w:val="32"/>
              </w:numPr>
              <w:pBdr>
                <w:top w:val="nil"/>
                <w:left w:val="nil"/>
                <w:bottom w:val="nil"/>
                <w:right w:val="nil"/>
                <w:between w:val="nil"/>
              </w:pBdr>
              <w:spacing w:after="160" w:line="360" w:lineRule="auto"/>
              <w:ind w:left="426" w:hanging="284"/>
              <w:jc w:val="left"/>
              <w:rPr>
                <w:rFonts w:ascii="Aptos" w:hAnsi="Aptos"/>
                <w:color w:val="000000"/>
                <w:sz w:val="18"/>
                <w:szCs w:val="18"/>
              </w:rPr>
            </w:pPr>
            <w:r w:rsidRPr="00DD2C16">
              <w:rPr>
                <w:rFonts w:ascii="Aptos" w:eastAsia="Aptos" w:hAnsi="Aptos" w:cs="Aptos"/>
                <w:color w:val="000000"/>
                <w:sz w:val="18"/>
                <w:szCs w:val="18"/>
              </w:rPr>
              <w:lastRenderedPageBreak/>
              <w:t>Photos of Project activities.</w:t>
            </w:r>
          </w:p>
          <w:p w14:paraId="2FADB8F0"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The Project Progress Report, which will include not only the sub-project activities under Component 2, but also the activities under other components</w:t>
            </w:r>
          </w:p>
        </w:tc>
        <w:tc>
          <w:tcPr>
            <w:tcW w:w="1134" w:type="dxa"/>
            <w:shd w:val="clear" w:color="auto" w:fill="F2F2F2"/>
            <w:vAlign w:val="center"/>
          </w:tcPr>
          <w:p w14:paraId="369C8A75" w14:textId="77777777" w:rsidR="004F5FA2" w:rsidRPr="00DD2C16" w:rsidRDefault="00273DD3" w:rsidP="00145741">
            <w:pPr>
              <w:spacing w:line="360" w:lineRule="auto"/>
              <w:jc w:val="left"/>
              <w:rPr>
                <w:rFonts w:ascii="Aptos" w:eastAsia="Aptos" w:hAnsi="Aptos" w:cs="Aptos"/>
                <w:sz w:val="18"/>
                <w:szCs w:val="18"/>
              </w:rPr>
            </w:pPr>
            <w:r w:rsidRPr="00DD2C16">
              <w:rPr>
                <w:rFonts w:ascii="Aptos" w:eastAsia="Aptos" w:hAnsi="Aptos" w:cs="Aptos"/>
                <w:sz w:val="18"/>
                <w:szCs w:val="18"/>
              </w:rPr>
              <w:lastRenderedPageBreak/>
              <w:t>Quarterly</w:t>
            </w:r>
          </w:p>
        </w:tc>
        <w:tc>
          <w:tcPr>
            <w:tcW w:w="1559" w:type="dxa"/>
            <w:shd w:val="clear" w:color="auto" w:fill="F2F2F2"/>
            <w:vAlign w:val="center"/>
          </w:tcPr>
          <w:p w14:paraId="2E7877FB" w14:textId="77777777" w:rsidR="004F5FA2" w:rsidRPr="00DD2C16" w:rsidRDefault="00273DD3" w:rsidP="00145741">
            <w:pPr>
              <w:spacing w:line="360" w:lineRule="auto"/>
              <w:jc w:val="left"/>
              <w:rPr>
                <w:rFonts w:ascii="Aptos" w:eastAsia="Aptos" w:hAnsi="Aptos" w:cs="Aptos"/>
                <w:sz w:val="18"/>
                <w:szCs w:val="18"/>
              </w:rPr>
            </w:pPr>
            <w:r w:rsidRPr="00DD2C16">
              <w:rPr>
                <w:rFonts w:ascii="Aptos" w:eastAsia="Aptos" w:hAnsi="Aptos" w:cs="Aptos"/>
                <w:sz w:val="18"/>
                <w:szCs w:val="18"/>
              </w:rPr>
              <w:t>WB</w:t>
            </w:r>
          </w:p>
        </w:tc>
      </w:tr>
    </w:tbl>
    <w:p w14:paraId="2E6F2E02" w14:textId="77777777" w:rsidR="004F5FA2" w:rsidRPr="00DD2C16" w:rsidRDefault="004F5FA2" w:rsidP="00CF3942">
      <w:pPr>
        <w:spacing w:line="360" w:lineRule="auto"/>
        <w:jc w:val="both"/>
        <w:rPr>
          <w:sz w:val="20"/>
          <w:szCs w:val="20"/>
        </w:rPr>
      </w:pPr>
    </w:p>
    <w:p w14:paraId="7A44DFDC" w14:textId="77777777" w:rsidR="004F5FA2" w:rsidRPr="00DD2C16" w:rsidRDefault="00273DD3" w:rsidP="00CF3942">
      <w:pPr>
        <w:spacing w:line="360" w:lineRule="auto"/>
        <w:jc w:val="both"/>
        <w:rPr>
          <w:b/>
        </w:rPr>
      </w:pPr>
      <w:r w:rsidRPr="00DD2C16">
        <w:rPr>
          <w:b/>
        </w:rPr>
        <w:t>5.3 Monitoring</w:t>
      </w:r>
    </w:p>
    <w:p w14:paraId="3F4CF2A8" w14:textId="77777777" w:rsidR="004F5FA2" w:rsidRPr="00DD2C16" w:rsidRDefault="00273DD3" w:rsidP="00CF3942">
      <w:pPr>
        <w:spacing w:line="360" w:lineRule="auto"/>
        <w:jc w:val="both"/>
      </w:pPr>
      <w:r w:rsidRPr="00DD2C16">
        <w:t>PMU has the experience and competence to oversee environmental and OHS issues associated with the implementation of the Project's construction activities, in particular in the context of field work, PMU's individual environmental and social experts in the provinces will supervise and monitor the contractors and report any issues identified in the field to the contractors and their liaison officers and agree on steps to rectify these issues. At this point, it should be noted that in an important event or accident that may affect / threaten the environment, occupational health and safety &amp; community health and safety - fatal work accident, environmental spills and accidents that will put community and environmental health at risk, a work accident that may cause disability etc. -  contractors will immediately inform the UTP and individual Environmental Specialists hired for provinces and the WB will be informed within 48 hours by the UTP. In such a case, the incident report, which includes (1) Root Cause Analysis studies, (2) measures to prevent the accident / incident from happening again, and specific compensation actions / corrective actions, will be submitted to the UTP by the contractor within 30 working days with the guidance and controls of the PMU individual specialists and the UTP will forward the incident report to the WB. The UTP will also report its findings in this context to the WB with their reporting. For the Project, the WB Project team will also visit Project sites from time to time and/or specifically as needed as part of Project supervision.</w:t>
      </w:r>
    </w:p>
    <w:p w14:paraId="785F0BC6" w14:textId="77777777" w:rsidR="00B8748F" w:rsidRPr="00DD2C16" w:rsidRDefault="00B8748F" w:rsidP="00CF3942">
      <w:pPr>
        <w:spacing w:line="360" w:lineRule="auto"/>
        <w:jc w:val="both"/>
      </w:pPr>
    </w:p>
    <w:p w14:paraId="30AB36C1" w14:textId="77777777" w:rsidR="00B8748F" w:rsidRPr="00DD2C16" w:rsidRDefault="00B8748F" w:rsidP="00CF3942">
      <w:pPr>
        <w:spacing w:line="360" w:lineRule="auto"/>
        <w:jc w:val="both"/>
        <w:rPr>
          <w:color w:val="FF0000"/>
        </w:rPr>
      </w:pPr>
    </w:p>
    <w:p w14:paraId="13A00DAF" w14:textId="5C2F4103" w:rsidR="00D160E6" w:rsidRPr="009B1FC7" w:rsidRDefault="00D160E6" w:rsidP="00D160E6">
      <w:pPr>
        <w:pStyle w:val="ResimYazs"/>
        <w:keepNext/>
        <w:jc w:val="center"/>
      </w:pPr>
      <w:r w:rsidRPr="009B1FC7">
        <w:lastRenderedPageBreak/>
        <w:t>OHS Reporting Requirements Table</w:t>
      </w:r>
    </w:p>
    <w:tbl>
      <w:tblPr>
        <w:tblStyle w:val="28"/>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2"/>
        <w:gridCol w:w="1153"/>
        <w:gridCol w:w="2518"/>
        <w:gridCol w:w="1984"/>
        <w:gridCol w:w="1276"/>
        <w:gridCol w:w="2126"/>
      </w:tblGrid>
      <w:tr w:rsidR="004F5FA2" w:rsidRPr="00DD2C16" w14:paraId="50FDD307" w14:textId="77777777" w:rsidTr="00C954E2">
        <w:trPr>
          <w:trHeight w:val="918"/>
        </w:trPr>
        <w:tc>
          <w:tcPr>
            <w:tcW w:w="582" w:type="dxa"/>
            <w:shd w:val="clear" w:color="auto" w:fill="ABB7C1"/>
            <w:vAlign w:val="center"/>
          </w:tcPr>
          <w:p w14:paraId="0605FB10" w14:textId="77777777" w:rsidR="004F5FA2" w:rsidRPr="00DD2C16" w:rsidRDefault="00273DD3" w:rsidP="00D160E6">
            <w:pPr>
              <w:spacing w:line="360" w:lineRule="auto"/>
              <w:jc w:val="left"/>
              <w:rPr>
                <w:rFonts w:ascii="Aptos" w:eastAsia="Aptos" w:hAnsi="Aptos" w:cs="Aptos"/>
                <w:b/>
                <w:sz w:val="18"/>
                <w:szCs w:val="18"/>
              </w:rPr>
            </w:pPr>
            <w:r w:rsidRPr="00DD2C16">
              <w:rPr>
                <w:rFonts w:ascii="Aptos" w:eastAsia="Aptos" w:hAnsi="Aptos" w:cs="Aptos"/>
                <w:b/>
                <w:sz w:val="18"/>
                <w:szCs w:val="18"/>
              </w:rPr>
              <w:t>No</w:t>
            </w:r>
          </w:p>
        </w:tc>
        <w:tc>
          <w:tcPr>
            <w:tcW w:w="1153" w:type="dxa"/>
            <w:shd w:val="clear" w:color="auto" w:fill="ABB7C1"/>
            <w:vAlign w:val="center"/>
          </w:tcPr>
          <w:p w14:paraId="2E7D5B19" w14:textId="77777777" w:rsidR="004F5FA2" w:rsidRPr="00DD2C16" w:rsidRDefault="00273DD3" w:rsidP="00D160E6">
            <w:pPr>
              <w:spacing w:line="360" w:lineRule="auto"/>
              <w:jc w:val="left"/>
              <w:rPr>
                <w:rFonts w:ascii="Aptos" w:eastAsia="Aptos" w:hAnsi="Aptos" w:cs="Aptos"/>
                <w:b/>
                <w:sz w:val="18"/>
                <w:szCs w:val="18"/>
              </w:rPr>
            </w:pPr>
            <w:r w:rsidRPr="00DD2C16">
              <w:rPr>
                <w:rFonts w:ascii="Aptos" w:eastAsia="Aptos" w:hAnsi="Aptos" w:cs="Aptos"/>
                <w:b/>
                <w:sz w:val="18"/>
                <w:szCs w:val="18"/>
              </w:rPr>
              <w:t xml:space="preserve">Parameter </w:t>
            </w:r>
          </w:p>
        </w:tc>
        <w:tc>
          <w:tcPr>
            <w:tcW w:w="2518" w:type="dxa"/>
            <w:shd w:val="clear" w:color="auto" w:fill="ABB7C1"/>
            <w:vAlign w:val="center"/>
          </w:tcPr>
          <w:p w14:paraId="1A1C9019" w14:textId="77777777" w:rsidR="004F5FA2" w:rsidRPr="00DD2C16" w:rsidRDefault="00273DD3" w:rsidP="00D160E6">
            <w:pPr>
              <w:spacing w:line="360" w:lineRule="auto"/>
              <w:jc w:val="left"/>
              <w:rPr>
                <w:rFonts w:ascii="Aptos" w:eastAsia="Aptos" w:hAnsi="Aptos" w:cs="Aptos"/>
                <w:b/>
                <w:sz w:val="18"/>
                <w:szCs w:val="18"/>
              </w:rPr>
            </w:pPr>
            <w:r w:rsidRPr="00DD2C16">
              <w:rPr>
                <w:rFonts w:ascii="Aptos" w:eastAsia="Aptos" w:hAnsi="Aptos" w:cs="Aptos"/>
                <w:b/>
                <w:sz w:val="18"/>
                <w:szCs w:val="18"/>
              </w:rPr>
              <w:t>Parameter Details / Mitigation</w:t>
            </w:r>
          </w:p>
        </w:tc>
        <w:tc>
          <w:tcPr>
            <w:tcW w:w="1984" w:type="dxa"/>
            <w:shd w:val="clear" w:color="auto" w:fill="ABB7C1"/>
            <w:vAlign w:val="center"/>
          </w:tcPr>
          <w:p w14:paraId="54D0C388" w14:textId="77777777" w:rsidR="004F5FA2" w:rsidRPr="00DD2C16" w:rsidRDefault="00273DD3" w:rsidP="00D160E6">
            <w:pPr>
              <w:spacing w:line="360" w:lineRule="auto"/>
              <w:jc w:val="left"/>
              <w:rPr>
                <w:rFonts w:ascii="Aptos" w:eastAsia="Aptos" w:hAnsi="Aptos" w:cs="Aptos"/>
                <w:b/>
                <w:sz w:val="18"/>
                <w:szCs w:val="18"/>
              </w:rPr>
            </w:pPr>
            <w:r w:rsidRPr="00DD2C16">
              <w:rPr>
                <w:rFonts w:ascii="Aptos" w:eastAsia="Aptos" w:hAnsi="Aptos" w:cs="Aptos"/>
                <w:b/>
                <w:sz w:val="18"/>
                <w:szCs w:val="18"/>
              </w:rPr>
              <w:t>Monitoring Method and Location</w:t>
            </w:r>
          </w:p>
        </w:tc>
        <w:tc>
          <w:tcPr>
            <w:tcW w:w="1276" w:type="dxa"/>
            <w:shd w:val="clear" w:color="auto" w:fill="ABB7C1"/>
            <w:vAlign w:val="center"/>
          </w:tcPr>
          <w:p w14:paraId="67EA17F0" w14:textId="77777777" w:rsidR="004F5FA2" w:rsidRPr="00DD2C16" w:rsidRDefault="00273DD3" w:rsidP="00D160E6">
            <w:pPr>
              <w:spacing w:line="360" w:lineRule="auto"/>
              <w:jc w:val="left"/>
              <w:rPr>
                <w:rFonts w:ascii="Aptos" w:eastAsia="Aptos" w:hAnsi="Aptos" w:cs="Aptos"/>
                <w:b/>
                <w:sz w:val="18"/>
                <w:szCs w:val="18"/>
              </w:rPr>
            </w:pPr>
            <w:r w:rsidRPr="00DD2C16">
              <w:rPr>
                <w:rFonts w:ascii="Aptos" w:eastAsia="Aptos" w:hAnsi="Aptos" w:cs="Aptos"/>
                <w:b/>
                <w:sz w:val="18"/>
                <w:szCs w:val="18"/>
              </w:rPr>
              <w:t>Frequency</w:t>
            </w:r>
          </w:p>
        </w:tc>
        <w:tc>
          <w:tcPr>
            <w:tcW w:w="2126" w:type="dxa"/>
            <w:shd w:val="clear" w:color="auto" w:fill="ABB7C1"/>
            <w:vAlign w:val="center"/>
          </w:tcPr>
          <w:p w14:paraId="1AA542BB" w14:textId="77777777" w:rsidR="004F5FA2" w:rsidRPr="00DD2C16" w:rsidRDefault="00273DD3" w:rsidP="00D160E6">
            <w:pPr>
              <w:spacing w:line="360" w:lineRule="auto"/>
              <w:jc w:val="left"/>
              <w:rPr>
                <w:rFonts w:ascii="Aptos" w:eastAsia="Aptos" w:hAnsi="Aptos" w:cs="Aptos"/>
                <w:b/>
                <w:sz w:val="18"/>
                <w:szCs w:val="18"/>
              </w:rPr>
            </w:pPr>
            <w:r w:rsidRPr="00DD2C16">
              <w:rPr>
                <w:rFonts w:ascii="Aptos" w:eastAsia="Aptos" w:hAnsi="Aptos" w:cs="Aptos"/>
                <w:b/>
                <w:sz w:val="18"/>
                <w:szCs w:val="18"/>
              </w:rPr>
              <w:t>Responsibility</w:t>
            </w:r>
          </w:p>
        </w:tc>
      </w:tr>
      <w:tr w:rsidR="004F5FA2" w:rsidRPr="00DD2C16" w14:paraId="110CF9FA" w14:textId="77777777" w:rsidTr="00C954E2">
        <w:trPr>
          <w:trHeight w:val="22"/>
        </w:trPr>
        <w:tc>
          <w:tcPr>
            <w:tcW w:w="582" w:type="dxa"/>
            <w:vMerge w:val="restart"/>
            <w:shd w:val="clear" w:color="auto" w:fill="F2F2F2"/>
            <w:tcMar>
              <w:top w:w="28" w:type="dxa"/>
              <w:left w:w="85" w:type="dxa"/>
              <w:bottom w:w="28" w:type="dxa"/>
              <w:right w:w="85" w:type="dxa"/>
            </w:tcMar>
          </w:tcPr>
          <w:p w14:paraId="34959E3E"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1</w:t>
            </w:r>
          </w:p>
        </w:tc>
        <w:tc>
          <w:tcPr>
            <w:tcW w:w="1153" w:type="dxa"/>
            <w:vMerge w:val="restart"/>
            <w:shd w:val="clear" w:color="auto" w:fill="F2F2F2"/>
            <w:tcMar>
              <w:top w:w="28" w:type="dxa"/>
              <w:left w:w="85" w:type="dxa"/>
              <w:bottom w:w="28" w:type="dxa"/>
              <w:right w:w="85" w:type="dxa"/>
            </w:tcMar>
          </w:tcPr>
          <w:p w14:paraId="6AE47D2C"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Community Health and Safety / Traffic</w:t>
            </w:r>
          </w:p>
        </w:tc>
        <w:tc>
          <w:tcPr>
            <w:tcW w:w="2518" w:type="dxa"/>
            <w:vMerge w:val="restart"/>
            <w:shd w:val="clear" w:color="auto" w:fill="F2F2F2"/>
            <w:tcMar>
              <w:top w:w="28" w:type="dxa"/>
              <w:left w:w="85" w:type="dxa"/>
              <w:bottom w:w="28" w:type="dxa"/>
              <w:right w:w="85" w:type="dxa"/>
            </w:tcMar>
          </w:tcPr>
          <w:p w14:paraId="5AA2FA38"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 xml:space="preserve">Resolving the traffic congestion problem (if any) which were caused by the demolition activities performed. </w:t>
            </w:r>
          </w:p>
        </w:tc>
        <w:tc>
          <w:tcPr>
            <w:tcW w:w="1984" w:type="dxa"/>
            <w:vMerge w:val="restart"/>
            <w:shd w:val="clear" w:color="auto" w:fill="F2F2F2"/>
            <w:tcMar>
              <w:top w:w="28" w:type="dxa"/>
              <w:left w:w="85" w:type="dxa"/>
              <w:bottom w:w="28" w:type="dxa"/>
              <w:right w:w="85" w:type="dxa"/>
            </w:tcMar>
          </w:tcPr>
          <w:p w14:paraId="39660C4A"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Visual observations on and around of the sub-project site.</w:t>
            </w:r>
          </w:p>
        </w:tc>
        <w:tc>
          <w:tcPr>
            <w:tcW w:w="1276" w:type="dxa"/>
            <w:shd w:val="clear" w:color="auto" w:fill="F2F2F2"/>
            <w:tcMar>
              <w:top w:w="28" w:type="dxa"/>
              <w:left w:w="85" w:type="dxa"/>
              <w:bottom w:w="28" w:type="dxa"/>
              <w:right w:w="85" w:type="dxa"/>
            </w:tcMar>
          </w:tcPr>
          <w:p w14:paraId="1AF23379"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Daily</w:t>
            </w:r>
          </w:p>
        </w:tc>
        <w:tc>
          <w:tcPr>
            <w:tcW w:w="2126" w:type="dxa"/>
            <w:shd w:val="clear" w:color="auto" w:fill="F2F2F2"/>
            <w:tcMar>
              <w:top w:w="28" w:type="dxa"/>
              <w:left w:w="85" w:type="dxa"/>
              <w:bottom w:w="28" w:type="dxa"/>
              <w:right w:w="85" w:type="dxa"/>
            </w:tcMar>
          </w:tcPr>
          <w:p w14:paraId="58AD7276"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075956AB" w14:textId="77777777" w:rsidTr="00C954E2">
        <w:trPr>
          <w:trHeight w:val="22"/>
        </w:trPr>
        <w:tc>
          <w:tcPr>
            <w:tcW w:w="582" w:type="dxa"/>
            <w:vMerge/>
            <w:shd w:val="clear" w:color="auto" w:fill="F2F2F2"/>
            <w:tcMar>
              <w:top w:w="28" w:type="dxa"/>
              <w:left w:w="85" w:type="dxa"/>
              <w:bottom w:w="28" w:type="dxa"/>
              <w:right w:w="85" w:type="dxa"/>
            </w:tcMar>
          </w:tcPr>
          <w:p w14:paraId="39DEAEE2"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153" w:type="dxa"/>
            <w:vMerge/>
            <w:shd w:val="clear" w:color="auto" w:fill="F2F2F2"/>
            <w:tcMar>
              <w:top w:w="28" w:type="dxa"/>
              <w:left w:w="85" w:type="dxa"/>
              <w:bottom w:w="28" w:type="dxa"/>
              <w:right w:w="85" w:type="dxa"/>
            </w:tcMar>
          </w:tcPr>
          <w:p w14:paraId="2EE7DD62"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518" w:type="dxa"/>
            <w:vMerge/>
            <w:shd w:val="clear" w:color="auto" w:fill="F2F2F2"/>
            <w:tcMar>
              <w:top w:w="28" w:type="dxa"/>
              <w:left w:w="85" w:type="dxa"/>
              <w:bottom w:w="28" w:type="dxa"/>
              <w:right w:w="85" w:type="dxa"/>
            </w:tcMar>
          </w:tcPr>
          <w:p w14:paraId="1024C4CF"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984" w:type="dxa"/>
            <w:vMerge/>
            <w:shd w:val="clear" w:color="auto" w:fill="F2F2F2"/>
            <w:tcMar>
              <w:top w:w="28" w:type="dxa"/>
              <w:left w:w="85" w:type="dxa"/>
              <w:bottom w:w="28" w:type="dxa"/>
              <w:right w:w="85" w:type="dxa"/>
            </w:tcMar>
          </w:tcPr>
          <w:p w14:paraId="6D9EE242"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6" w:type="dxa"/>
            <w:shd w:val="clear" w:color="auto" w:fill="F2F2F2"/>
            <w:tcMar>
              <w:top w:w="28" w:type="dxa"/>
              <w:left w:w="85" w:type="dxa"/>
              <w:bottom w:w="28" w:type="dxa"/>
              <w:right w:w="85" w:type="dxa"/>
            </w:tcMar>
          </w:tcPr>
          <w:p w14:paraId="035AEC80"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Weekly</w:t>
            </w:r>
          </w:p>
        </w:tc>
        <w:tc>
          <w:tcPr>
            <w:tcW w:w="2126" w:type="dxa"/>
            <w:shd w:val="clear" w:color="auto" w:fill="F2F2F2"/>
            <w:tcMar>
              <w:top w:w="28" w:type="dxa"/>
              <w:left w:w="85" w:type="dxa"/>
              <w:bottom w:w="28" w:type="dxa"/>
              <w:right w:w="85" w:type="dxa"/>
            </w:tcMar>
          </w:tcPr>
          <w:p w14:paraId="522F9AFA"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2EB106AF" w14:textId="77777777" w:rsidTr="00C954E2">
        <w:trPr>
          <w:trHeight w:val="22"/>
        </w:trPr>
        <w:tc>
          <w:tcPr>
            <w:tcW w:w="582" w:type="dxa"/>
            <w:vMerge w:val="restart"/>
            <w:shd w:val="clear" w:color="auto" w:fill="F2F2F2"/>
          </w:tcPr>
          <w:p w14:paraId="095E9C8A"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2</w:t>
            </w:r>
          </w:p>
        </w:tc>
        <w:tc>
          <w:tcPr>
            <w:tcW w:w="1153" w:type="dxa"/>
            <w:vMerge w:val="restart"/>
            <w:shd w:val="clear" w:color="auto" w:fill="F2F2F2"/>
          </w:tcPr>
          <w:p w14:paraId="0DA81960"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Community Health and Safety</w:t>
            </w:r>
          </w:p>
        </w:tc>
        <w:tc>
          <w:tcPr>
            <w:tcW w:w="2518" w:type="dxa"/>
            <w:vMerge w:val="restart"/>
            <w:shd w:val="clear" w:color="auto" w:fill="F2F2F2"/>
          </w:tcPr>
          <w:p w14:paraId="04E2370B"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Taking precautions regarding community health and safety (signing, provision of safety lines, informing locals etc.).</w:t>
            </w:r>
          </w:p>
        </w:tc>
        <w:tc>
          <w:tcPr>
            <w:tcW w:w="1984" w:type="dxa"/>
            <w:vMerge w:val="restart"/>
            <w:shd w:val="clear" w:color="auto" w:fill="F2F2F2"/>
          </w:tcPr>
          <w:p w14:paraId="75665930"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Visual observations on and around of the sub-project sites.</w:t>
            </w:r>
          </w:p>
        </w:tc>
        <w:tc>
          <w:tcPr>
            <w:tcW w:w="1276" w:type="dxa"/>
            <w:shd w:val="clear" w:color="auto" w:fill="F2F2F2"/>
          </w:tcPr>
          <w:p w14:paraId="72788F7B"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Daily</w:t>
            </w:r>
          </w:p>
        </w:tc>
        <w:tc>
          <w:tcPr>
            <w:tcW w:w="2126" w:type="dxa"/>
            <w:shd w:val="clear" w:color="auto" w:fill="F2F2F2"/>
          </w:tcPr>
          <w:p w14:paraId="16254411"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55B24593" w14:textId="77777777" w:rsidTr="00C954E2">
        <w:trPr>
          <w:trHeight w:val="22"/>
        </w:trPr>
        <w:tc>
          <w:tcPr>
            <w:tcW w:w="582" w:type="dxa"/>
            <w:vMerge/>
            <w:shd w:val="clear" w:color="auto" w:fill="F2F2F2"/>
          </w:tcPr>
          <w:p w14:paraId="585A3E7D"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153" w:type="dxa"/>
            <w:vMerge/>
            <w:shd w:val="clear" w:color="auto" w:fill="F2F2F2"/>
          </w:tcPr>
          <w:p w14:paraId="191C363A"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518" w:type="dxa"/>
            <w:vMerge/>
            <w:shd w:val="clear" w:color="auto" w:fill="F2F2F2"/>
          </w:tcPr>
          <w:p w14:paraId="6A59095D"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984" w:type="dxa"/>
            <w:vMerge/>
            <w:shd w:val="clear" w:color="auto" w:fill="F2F2F2"/>
          </w:tcPr>
          <w:p w14:paraId="74C91AC2"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6" w:type="dxa"/>
            <w:shd w:val="clear" w:color="auto" w:fill="F2F2F2"/>
          </w:tcPr>
          <w:p w14:paraId="62148CD8"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Weekly</w:t>
            </w:r>
          </w:p>
        </w:tc>
        <w:tc>
          <w:tcPr>
            <w:tcW w:w="2126" w:type="dxa"/>
            <w:shd w:val="clear" w:color="auto" w:fill="F2F2F2"/>
          </w:tcPr>
          <w:p w14:paraId="496C2AC9"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PMU Individual Specialists in the provinces</w:t>
            </w:r>
          </w:p>
        </w:tc>
      </w:tr>
      <w:tr w:rsidR="004F5FA2" w:rsidRPr="00DD2C16" w14:paraId="5607513D" w14:textId="77777777" w:rsidTr="00C954E2">
        <w:trPr>
          <w:trHeight w:val="22"/>
        </w:trPr>
        <w:tc>
          <w:tcPr>
            <w:tcW w:w="582" w:type="dxa"/>
            <w:vMerge w:val="restart"/>
            <w:shd w:val="clear" w:color="auto" w:fill="F2F2F2"/>
          </w:tcPr>
          <w:p w14:paraId="3323E91A"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3</w:t>
            </w:r>
          </w:p>
        </w:tc>
        <w:tc>
          <w:tcPr>
            <w:tcW w:w="1153" w:type="dxa"/>
            <w:vMerge w:val="restart"/>
            <w:shd w:val="clear" w:color="auto" w:fill="F2F2F2"/>
          </w:tcPr>
          <w:p w14:paraId="03B255FA"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Dust and Noise</w:t>
            </w:r>
          </w:p>
        </w:tc>
        <w:tc>
          <w:tcPr>
            <w:tcW w:w="2518" w:type="dxa"/>
            <w:vMerge w:val="restart"/>
            <w:shd w:val="clear" w:color="auto" w:fill="F2F2F2"/>
          </w:tcPr>
          <w:p w14:paraId="6B990EE4" w14:textId="541FBBA4"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 xml:space="preserve">Taking compulsory measures within the scope of national legislation and to be detailed in the </w:t>
            </w:r>
            <w:r w:rsidR="00E47716">
              <w:rPr>
                <w:rFonts w:ascii="Aptos" w:eastAsia="Aptos" w:hAnsi="Aptos" w:cs="Aptos"/>
                <w:sz w:val="18"/>
                <w:szCs w:val="18"/>
              </w:rPr>
              <w:t>C-</w:t>
            </w:r>
            <w:r w:rsidRPr="00DD2C16">
              <w:rPr>
                <w:rFonts w:ascii="Aptos" w:eastAsia="Aptos" w:hAnsi="Aptos" w:cs="Aptos"/>
                <w:sz w:val="18"/>
                <w:szCs w:val="18"/>
              </w:rPr>
              <w:t xml:space="preserve">ESMP Checklists and </w:t>
            </w:r>
            <w:proofErr w:type="spellStart"/>
            <w:r w:rsidR="00FB5F28" w:rsidRPr="00DD2C16">
              <w:rPr>
                <w:rFonts w:ascii="Aptos" w:eastAsia="Aptos" w:hAnsi="Aptos" w:cs="Aptos"/>
                <w:sz w:val="18"/>
                <w:szCs w:val="18"/>
              </w:rPr>
              <w:t>Kocaeli</w:t>
            </w:r>
            <w:proofErr w:type="spellEnd"/>
            <w:r w:rsidRPr="00DD2C16">
              <w:rPr>
                <w:rFonts w:ascii="Aptos" w:eastAsia="Aptos" w:hAnsi="Aptos" w:cs="Aptos"/>
                <w:sz w:val="18"/>
                <w:szCs w:val="18"/>
              </w:rPr>
              <w:t xml:space="preserve"> ESMP related to dust and noise.</w:t>
            </w:r>
          </w:p>
        </w:tc>
        <w:tc>
          <w:tcPr>
            <w:tcW w:w="1984" w:type="dxa"/>
            <w:vMerge w:val="restart"/>
            <w:shd w:val="clear" w:color="auto" w:fill="F2F2F2"/>
          </w:tcPr>
          <w:p w14:paraId="69DD2E12"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 xml:space="preserve">Visual observations at sub-project sites and impact areas. </w:t>
            </w:r>
          </w:p>
        </w:tc>
        <w:tc>
          <w:tcPr>
            <w:tcW w:w="1276" w:type="dxa"/>
            <w:shd w:val="clear" w:color="auto" w:fill="F2F2F2"/>
          </w:tcPr>
          <w:p w14:paraId="653D6272"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Daily</w:t>
            </w:r>
          </w:p>
        </w:tc>
        <w:tc>
          <w:tcPr>
            <w:tcW w:w="2126" w:type="dxa"/>
            <w:shd w:val="clear" w:color="auto" w:fill="F2F2F2"/>
          </w:tcPr>
          <w:p w14:paraId="7EF69D8E"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26EAF1AC" w14:textId="77777777" w:rsidTr="00C954E2">
        <w:trPr>
          <w:trHeight w:val="22"/>
        </w:trPr>
        <w:tc>
          <w:tcPr>
            <w:tcW w:w="582" w:type="dxa"/>
            <w:vMerge/>
            <w:shd w:val="clear" w:color="auto" w:fill="F2F2F2"/>
          </w:tcPr>
          <w:p w14:paraId="71C4665A"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153" w:type="dxa"/>
            <w:vMerge/>
            <w:shd w:val="clear" w:color="auto" w:fill="F2F2F2"/>
          </w:tcPr>
          <w:p w14:paraId="169778B1"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518" w:type="dxa"/>
            <w:vMerge/>
            <w:shd w:val="clear" w:color="auto" w:fill="F2F2F2"/>
          </w:tcPr>
          <w:p w14:paraId="4BFDEAA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984" w:type="dxa"/>
            <w:vMerge/>
            <w:shd w:val="clear" w:color="auto" w:fill="F2F2F2"/>
          </w:tcPr>
          <w:p w14:paraId="671FE607"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6" w:type="dxa"/>
            <w:shd w:val="clear" w:color="auto" w:fill="F2F2F2"/>
          </w:tcPr>
          <w:p w14:paraId="4DC880D2"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Weekly</w:t>
            </w:r>
          </w:p>
        </w:tc>
        <w:tc>
          <w:tcPr>
            <w:tcW w:w="2126" w:type="dxa"/>
            <w:shd w:val="clear" w:color="auto" w:fill="F2F2F2"/>
          </w:tcPr>
          <w:p w14:paraId="2002CFCF"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PMU Independent Specialists of the cities</w:t>
            </w:r>
          </w:p>
        </w:tc>
      </w:tr>
      <w:tr w:rsidR="004F5FA2" w:rsidRPr="00DD2C16" w14:paraId="00D8BFD9" w14:textId="77777777" w:rsidTr="00C954E2">
        <w:trPr>
          <w:trHeight w:val="737"/>
        </w:trPr>
        <w:tc>
          <w:tcPr>
            <w:tcW w:w="582" w:type="dxa"/>
            <w:vMerge w:val="restart"/>
            <w:shd w:val="clear" w:color="auto" w:fill="F2F2F2"/>
          </w:tcPr>
          <w:p w14:paraId="1E46132D"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4</w:t>
            </w:r>
          </w:p>
        </w:tc>
        <w:tc>
          <w:tcPr>
            <w:tcW w:w="1153" w:type="dxa"/>
            <w:vMerge w:val="restart"/>
            <w:shd w:val="clear" w:color="auto" w:fill="F2F2F2"/>
          </w:tcPr>
          <w:p w14:paraId="015A67F7"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Sub-project Traffic</w:t>
            </w:r>
          </w:p>
        </w:tc>
        <w:tc>
          <w:tcPr>
            <w:tcW w:w="2518" w:type="dxa"/>
            <w:vMerge w:val="restart"/>
            <w:shd w:val="clear" w:color="auto" w:fill="F2F2F2"/>
          </w:tcPr>
          <w:p w14:paraId="04530E34"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 xml:space="preserve">Implementation of mitigation measures to be defined in Community Safety and Traffic Plans which will be prepared for each province. </w:t>
            </w:r>
          </w:p>
        </w:tc>
        <w:tc>
          <w:tcPr>
            <w:tcW w:w="1984" w:type="dxa"/>
            <w:vMerge w:val="restart"/>
            <w:shd w:val="clear" w:color="auto" w:fill="F2F2F2"/>
          </w:tcPr>
          <w:p w14:paraId="01549F76"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Visual observations on and around of the sub-project sites.</w:t>
            </w:r>
          </w:p>
          <w:p w14:paraId="2676242E"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Review of documentation/records such as;</w:t>
            </w:r>
          </w:p>
          <w:p w14:paraId="1D56B6A8" w14:textId="77777777" w:rsidR="004F5FA2" w:rsidRPr="00DD2C16" w:rsidRDefault="00273DD3" w:rsidP="004D1C09">
            <w:pPr>
              <w:numPr>
                <w:ilvl w:val="0"/>
                <w:numId w:val="48"/>
              </w:numPr>
              <w:pBdr>
                <w:top w:val="nil"/>
                <w:left w:val="nil"/>
                <w:bottom w:val="nil"/>
                <w:right w:val="nil"/>
                <w:between w:val="nil"/>
              </w:pBdr>
              <w:spacing w:line="360" w:lineRule="auto"/>
              <w:ind w:left="209" w:hanging="209"/>
              <w:jc w:val="left"/>
              <w:rPr>
                <w:rFonts w:ascii="Aptos" w:hAnsi="Aptos"/>
                <w:color w:val="000000"/>
                <w:sz w:val="18"/>
                <w:szCs w:val="18"/>
              </w:rPr>
            </w:pPr>
            <w:r w:rsidRPr="00DD2C16">
              <w:rPr>
                <w:rFonts w:ascii="Aptos" w:eastAsia="Aptos" w:hAnsi="Aptos" w:cs="Aptos"/>
                <w:color w:val="000000"/>
                <w:sz w:val="18"/>
                <w:szCs w:val="18"/>
              </w:rPr>
              <w:t xml:space="preserve">training records, </w:t>
            </w:r>
          </w:p>
          <w:p w14:paraId="22AA128D" w14:textId="77777777" w:rsidR="004F5FA2" w:rsidRPr="00DD2C16" w:rsidRDefault="00273DD3" w:rsidP="004D1C09">
            <w:pPr>
              <w:numPr>
                <w:ilvl w:val="0"/>
                <w:numId w:val="48"/>
              </w:numPr>
              <w:pBdr>
                <w:top w:val="nil"/>
                <w:left w:val="nil"/>
                <w:bottom w:val="nil"/>
                <w:right w:val="nil"/>
                <w:between w:val="nil"/>
              </w:pBdr>
              <w:spacing w:line="360" w:lineRule="auto"/>
              <w:ind w:left="209" w:hanging="209"/>
              <w:jc w:val="left"/>
              <w:rPr>
                <w:rFonts w:ascii="Aptos" w:hAnsi="Aptos"/>
                <w:color w:val="000000"/>
                <w:sz w:val="18"/>
                <w:szCs w:val="18"/>
              </w:rPr>
            </w:pPr>
            <w:r w:rsidRPr="00DD2C16">
              <w:rPr>
                <w:rFonts w:ascii="Aptos" w:eastAsia="Aptos" w:hAnsi="Aptos" w:cs="Aptos"/>
                <w:color w:val="000000"/>
                <w:sz w:val="18"/>
                <w:szCs w:val="18"/>
              </w:rPr>
              <w:t xml:space="preserve">speed limit violations, </w:t>
            </w:r>
          </w:p>
          <w:p w14:paraId="7196804D" w14:textId="77777777" w:rsidR="004F5FA2" w:rsidRPr="00DD2C16" w:rsidRDefault="00273DD3" w:rsidP="004D1C09">
            <w:pPr>
              <w:numPr>
                <w:ilvl w:val="0"/>
                <w:numId w:val="48"/>
              </w:numPr>
              <w:pBdr>
                <w:top w:val="nil"/>
                <w:left w:val="nil"/>
                <w:bottom w:val="nil"/>
                <w:right w:val="nil"/>
                <w:between w:val="nil"/>
              </w:pBdr>
              <w:spacing w:after="160" w:line="360" w:lineRule="auto"/>
              <w:ind w:left="209" w:hanging="209"/>
              <w:jc w:val="left"/>
              <w:rPr>
                <w:rFonts w:ascii="Aptos" w:hAnsi="Aptos"/>
                <w:color w:val="000000"/>
                <w:sz w:val="18"/>
                <w:szCs w:val="18"/>
              </w:rPr>
            </w:pPr>
            <w:r w:rsidRPr="00DD2C16">
              <w:rPr>
                <w:rFonts w:ascii="Aptos" w:eastAsia="Aptos" w:hAnsi="Aptos" w:cs="Aptos"/>
                <w:color w:val="000000"/>
                <w:sz w:val="18"/>
                <w:szCs w:val="18"/>
              </w:rPr>
              <w:t>traffic related grievances</w:t>
            </w:r>
          </w:p>
        </w:tc>
        <w:tc>
          <w:tcPr>
            <w:tcW w:w="1276" w:type="dxa"/>
            <w:shd w:val="clear" w:color="auto" w:fill="F2F2F2"/>
          </w:tcPr>
          <w:p w14:paraId="35C500B3"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Daily</w:t>
            </w:r>
          </w:p>
        </w:tc>
        <w:tc>
          <w:tcPr>
            <w:tcW w:w="2126" w:type="dxa"/>
            <w:shd w:val="clear" w:color="auto" w:fill="F2F2F2"/>
          </w:tcPr>
          <w:p w14:paraId="61B8927D"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Contractor / Contractor’s OHS Focal Point</w:t>
            </w:r>
          </w:p>
        </w:tc>
      </w:tr>
      <w:tr w:rsidR="004F5FA2" w:rsidRPr="00DD2C16" w14:paraId="4820F23B" w14:textId="77777777" w:rsidTr="00C954E2">
        <w:trPr>
          <w:trHeight w:val="1497"/>
        </w:trPr>
        <w:tc>
          <w:tcPr>
            <w:tcW w:w="582" w:type="dxa"/>
            <w:vMerge/>
            <w:shd w:val="clear" w:color="auto" w:fill="F2F2F2"/>
          </w:tcPr>
          <w:p w14:paraId="164493AB"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153" w:type="dxa"/>
            <w:vMerge/>
            <w:shd w:val="clear" w:color="auto" w:fill="F2F2F2"/>
          </w:tcPr>
          <w:p w14:paraId="5FE1C490"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2518" w:type="dxa"/>
            <w:vMerge/>
            <w:shd w:val="clear" w:color="auto" w:fill="F2F2F2"/>
          </w:tcPr>
          <w:p w14:paraId="733EAB8D"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984" w:type="dxa"/>
            <w:vMerge/>
            <w:shd w:val="clear" w:color="auto" w:fill="F2F2F2"/>
          </w:tcPr>
          <w:p w14:paraId="464843A6" w14:textId="77777777" w:rsidR="004F5FA2" w:rsidRPr="00DD2C16" w:rsidRDefault="004F5FA2" w:rsidP="00CF3942">
            <w:pPr>
              <w:widowControl w:val="0"/>
              <w:pBdr>
                <w:top w:val="nil"/>
                <w:left w:val="nil"/>
                <w:bottom w:val="nil"/>
                <w:right w:val="nil"/>
                <w:between w:val="nil"/>
              </w:pBdr>
              <w:spacing w:line="360" w:lineRule="auto"/>
              <w:jc w:val="left"/>
              <w:rPr>
                <w:rFonts w:ascii="Aptos" w:eastAsia="Aptos" w:hAnsi="Aptos" w:cs="Aptos"/>
                <w:sz w:val="18"/>
                <w:szCs w:val="18"/>
              </w:rPr>
            </w:pPr>
          </w:p>
        </w:tc>
        <w:tc>
          <w:tcPr>
            <w:tcW w:w="1276" w:type="dxa"/>
            <w:shd w:val="clear" w:color="auto" w:fill="F2F2F2"/>
          </w:tcPr>
          <w:p w14:paraId="5D5801DB"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Weekly</w:t>
            </w:r>
          </w:p>
        </w:tc>
        <w:tc>
          <w:tcPr>
            <w:tcW w:w="2126" w:type="dxa"/>
            <w:shd w:val="clear" w:color="auto" w:fill="F2F2F2"/>
          </w:tcPr>
          <w:p w14:paraId="144C2480"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Contractor / Contractor’s OHS Focal Point PMU Individual Specialists of the cities</w:t>
            </w:r>
          </w:p>
        </w:tc>
      </w:tr>
    </w:tbl>
    <w:p w14:paraId="32F98FF6" w14:textId="596224FD" w:rsidR="004F5FA2" w:rsidRPr="00DD2C16" w:rsidRDefault="004F5FA2" w:rsidP="00CF3942">
      <w:pPr>
        <w:spacing w:line="360" w:lineRule="auto"/>
        <w:rPr>
          <w:color w:val="FF0000"/>
          <w:sz w:val="20"/>
          <w:szCs w:val="20"/>
        </w:rPr>
      </w:pPr>
    </w:p>
    <w:p w14:paraId="6FBE8B7B" w14:textId="77777777" w:rsidR="00B8748F" w:rsidRPr="00DD2C16" w:rsidRDefault="00B8748F" w:rsidP="00CF3942">
      <w:pPr>
        <w:spacing w:line="360" w:lineRule="auto"/>
        <w:rPr>
          <w:color w:val="FF0000"/>
          <w:sz w:val="20"/>
          <w:szCs w:val="20"/>
        </w:rPr>
      </w:pPr>
    </w:p>
    <w:p w14:paraId="4F23AF58" w14:textId="1BF116B7" w:rsidR="004F5FA2" w:rsidRPr="00DD2C16" w:rsidRDefault="00273DD3" w:rsidP="00D160E6">
      <w:pPr>
        <w:pStyle w:val="Balk1"/>
        <w:spacing w:after="240"/>
        <w:rPr>
          <w:rFonts w:eastAsia="Aptos" w:cs="Aptos"/>
          <w:b w:val="0"/>
        </w:rPr>
      </w:pPr>
      <w:bookmarkStart w:id="195" w:name="_Toc206497029"/>
      <w:r w:rsidRPr="00DD2C16">
        <w:rPr>
          <w:rFonts w:eastAsia="Aptos" w:cs="Aptos"/>
        </w:rPr>
        <w:lastRenderedPageBreak/>
        <w:t>ANNEX 8- RESOURCE EFFICIENCY AND POLLUTION PREVENTION PLAN</w:t>
      </w:r>
      <w:bookmarkEnd w:id="195"/>
    </w:p>
    <w:p w14:paraId="270AA55A" w14:textId="77777777" w:rsidR="004F5FA2" w:rsidRPr="00DD2C16" w:rsidRDefault="00273DD3" w:rsidP="004D1C09">
      <w:pPr>
        <w:numPr>
          <w:ilvl w:val="0"/>
          <w:numId w:val="75"/>
        </w:numPr>
        <w:pBdr>
          <w:top w:val="nil"/>
          <w:left w:val="nil"/>
          <w:bottom w:val="nil"/>
          <w:right w:val="nil"/>
          <w:between w:val="nil"/>
        </w:pBdr>
        <w:spacing w:line="360" w:lineRule="auto"/>
        <w:jc w:val="both"/>
        <w:rPr>
          <w:b/>
          <w:color w:val="000000"/>
        </w:rPr>
      </w:pPr>
      <w:r w:rsidRPr="00DD2C16">
        <w:rPr>
          <w:b/>
          <w:color w:val="000000"/>
        </w:rPr>
        <w:t>PURPOSE AND SCOPE</w:t>
      </w:r>
    </w:p>
    <w:p w14:paraId="5E763420" w14:textId="77777777" w:rsidR="004F5FA2" w:rsidRPr="00DD2C16" w:rsidRDefault="00273DD3" w:rsidP="00CF3942">
      <w:pPr>
        <w:spacing w:line="360" w:lineRule="auto"/>
        <w:jc w:val="both"/>
      </w:pPr>
      <w:r w:rsidRPr="00DD2C16">
        <w:t>Resource efficiency is the efficient and sustainable use of limited and exhaustible resources such as raw materials, energy and water to create more value using fewer inputs. It can also be defined as doing more with fewer resources and reducing the negative impacts of resource use.</w:t>
      </w:r>
    </w:p>
    <w:p w14:paraId="77BAA5EF" w14:textId="5ACA42DA" w:rsidR="004F5FA2" w:rsidRPr="00DD2C16" w:rsidRDefault="00273DD3" w:rsidP="00CF3942">
      <w:pPr>
        <w:spacing w:line="360" w:lineRule="auto"/>
        <w:jc w:val="both"/>
      </w:pPr>
      <w:r w:rsidRPr="00DD2C16">
        <w:t>The Resource Efficiency and Pollution Prevention Plan has been developed to identify the primary applicable requirements for waste management for the Project in accordance with relevant national legislation, the World Bank Environmental and Social Framework and relevant Environmental and Social Standards (ESSs). The Plan will be applicable to the retrofitting / demolition / reconstruction activities of the Project's subprojects, particularly under Component 2</w:t>
      </w:r>
      <w:r w:rsidR="00B8748F" w:rsidRPr="00DD2C16">
        <w:t>.</w:t>
      </w:r>
    </w:p>
    <w:p w14:paraId="4E7CBAC2" w14:textId="77777777" w:rsidR="004F5FA2" w:rsidRPr="00DD2C16" w:rsidRDefault="00273DD3" w:rsidP="004D1C09">
      <w:pPr>
        <w:numPr>
          <w:ilvl w:val="0"/>
          <w:numId w:val="75"/>
        </w:numPr>
        <w:pBdr>
          <w:top w:val="nil"/>
          <w:left w:val="nil"/>
          <w:bottom w:val="nil"/>
          <w:right w:val="nil"/>
          <w:between w:val="nil"/>
        </w:pBdr>
        <w:spacing w:line="360" w:lineRule="auto"/>
        <w:jc w:val="both"/>
        <w:rPr>
          <w:b/>
          <w:color w:val="000000"/>
        </w:rPr>
      </w:pPr>
      <w:r w:rsidRPr="00DD2C16">
        <w:rPr>
          <w:b/>
          <w:color w:val="000000"/>
        </w:rPr>
        <w:t>STANDARDS</w:t>
      </w:r>
    </w:p>
    <w:p w14:paraId="221584E9" w14:textId="77777777" w:rsidR="004F5FA2" w:rsidRPr="00D415B7" w:rsidRDefault="00273DD3" w:rsidP="00CF3942">
      <w:pPr>
        <w:spacing w:line="360" w:lineRule="auto"/>
        <w:jc w:val="both"/>
        <w:rPr>
          <w:bCs/>
        </w:rPr>
      </w:pPr>
      <w:r w:rsidRPr="00D415B7">
        <w:rPr>
          <w:bCs/>
        </w:rPr>
        <w:t>World Bank ESF Requirements</w:t>
      </w:r>
    </w:p>
    <w:p w14:paraId="2E98AFB8" w14:textId="77777777" w:rsidR="004F5FA2" w:rsidRPr="00DD2C16" w:rsidRDefault="00273DD3" w:rsidP="00CF3942">
      <w:pPr>
        <w:spacing w:line="360" w:lineRule="auto"/>
        <w:jc w:val="both"/>
      </w:pPr>
      <w:r w:rsidRPr="00DD2C16">
        <w:t>ESS3 recognizes that economic activity and urbanization often pollute air, water and soil and consume finite resources that can threaten people, ecosystem services and the environment at local, regional and global levels. Current and projected atmospheric concentrations of greenhouse gases (GHGs) threaten the well-being of current and future generations. At the same time, technologies and practices for more efficient and effective resource use, pollution prevention, and GHG emission avoidance and reduction have become more accessible and available.</w:t>
      </w:r>
    </w:p>
    <w:p w14:paraId="3299EDDA" w14:textId="77777777" w:rsidR="004F5FA2" w:rsidRPr="00DD2C16" w:rsidRDefault="00273DD3" w:rsidP="00CF3942">
      <w:pPr>
        <w:spacing w:line="360" w:lineRule="auto"/>
        <w:jc w:val="both"/>
      </w:pPr>
      <w:r w:rsidRPr="00DD2C16">
        <w:t>ESS3 sets out requirements for addressing resource efficiency and pollution prevention and management throughout the life of the Project, consistent with Global International Industry International Practices (GIIP).</w:t>
      </w:r>
    </w:p>
    <w:p w14:paraId="56468D06" w14:textId="77777777" w:rsidR="004F5FA2" w:rsidRPr="00DD2C16" w:rsidRDefault="00273DD3" w:rsidP="00CF3942">
      <w:pPr>
        <w:spacing w:line="360" w:lineRule="auto"/>
        <w:jc w:val="both"/>
      </w:pPr>
      <w:r w:rsidRPr="00DD2C16">
        <w:t>The objectives of the Resource Efficiency and Pollution Prevention and Management Standard are given below:</w:t>
      </w:r>
    </w:p>
    <w:p w14:paraId="6B9D0E4C" w14:textId="77777777" w:rsidR="004F5FA2" w:rsidRPr="00DD2C16" w:rsidRDefault="00273DD3" w:rsidP="00CF3942">
      <w:pPr>
        <w:spacing w:line="360" w:lineRule="auto"/>
        <w:jc w:val="both"/>
      </w:pPr>
      <w:r w:rsidRPr="00DD2C16">
        <w:t>To promote the sustainable use of resources, including energy, water and raw materials</w:t>
      </w:r>
    </w:p>
    <w:p w14:paraId="033A61C4" w14:textId="77777777" w:rsidR="004F5FA2" w:rsidRPr="00DD2C16" w:rsidRDefault="00273DD3" w:rsidP="00CF3942">
      <w:pPr>
        <w:spacing w:line="360" w:lineRule="auto"/>
        <w:jc w:val="both"/>
      </w:pPr>
      <w:r w:rsidRPr="00DD2C16">
        <w:t>Prevent or minimize adverse impacts on human health and the environment by preventing or minimizing pollution from project activities</w:t>
      </w:r>
    </w:p>
    <w:p w14:paraId="71C53BE5" w14:textId="77777777" w:rsidR="004F5FA2" w:rsidRPr="00DD2C16" w:rsidRDefault="00273DD3" w:rsidP="00CF3942">
      <w:pPr>
        <w:spacing w:line="360" w:lineRule="auto"/>
        <w:jc w:val="both"/>
      </w:pPr>
      <w:r w:rsidRPr="00DD2C16">
        <w:lastRenderedPageBreak/>
        <w:t>Avoid or minimize project-related emissions of short- and long-lived climate pollutants</w:t>
      </w:r>
    </w:p>
    <w:p w14:paraId="3697BA07" w14:textId="77777777" w:rsidR="004F5FA2" w:rsidRPr="00DD2C16" w:rsidRDefault="00273DD3" w:rsidP="00CF3942">
      <w:pPr>
        <w:spacing w:line="360" w:lineRule="auto"/>
        <w:jc w:val="both"/>
      </w:pPr>
      <w:r w:rsidRPr="00DD2C16">
        <w:t>Prevent or minimize the generation of hazardous and non-hazardous waste</w:t>
      </w:r>
    </w:p>
    <w:p w14:paraId="75C8766E" w14:textId="77777777" w:rsidR="004F5FA2" w:rsidRPr="00DD2C16" w:rsidRDefault="00273DD3" w:rsidP="00CF3942">
      <w:pPr>
        <w:spacing w:line="360" w:lineRule="auto"/>
        <w:jc w:val="both"/>
      </w:pPr>
      <w:r w:rsidRPr="00DD2C16">
        <w:t>Minimize and manage the risks and impacts associated with pesticide use.</w:t>
      </w:r>
    </w:p>
    <w:p w14:paraId="26745CA3" w14:textId="77777777" w:rsidR="004F5FA2" w:rsidRPr="00DD2C16" w:rsidRDefault="00273DD3" w:rsidP="00CF3942">
      <w:pPr>
        <w:spacing w:line="360" w:lineRule="auto"/>
        <w:jc w:val="both"/>
      </w:pPr>
      <w:r w:rsidRPr="00DD2C16">
        <w:t>This plan outlines the resource efficiency and pollution prevention framework to be followed by the contractor.</w:t>
      </w:r>
    </w:p>
    <w:p w14:paraId="5912AAA9" w14:textId="77777777" w:rsidR="004F5FA2" w:rsidRPr="00DD2C16" w:rsidRDefault="00273DD3" w:rsidP="00CF3942">
      <w:pPr>
        <w:spacing w:line="360" w:lineRule="auto"/>
        <w:jc w:val="both"/>
      </w:pPr>
      <w:r w:rsidRPr="00DD2C16">
        <w:t>This plan is prepared for implementation by the Project Management Unit (PMU), contractors and subcontractors. The roles and responsibilities for the implementation of the Plan are presented in Section 6.</w:t>
      </w:r>
    </w:p>
    <w:p w14:paraId="7A949429" w14:textId="77777777" w:rsidR="004F5FA2" w:rsidRPr="00DD2C16" w:rsidRDefault="00273DD3" w:rsidP="004D1C09">
      <w:pPr>
        <w:numPr>
          <w:ilvl w:val="0"/>
          <w:numId w:val="75"/>
        </w:numPr>
        <w:pBdr>
          <w:top w:val="nil"/>
          <w:left w:val="nil"/>
          <w:bottom w:val="nil"/>
          <w:right w:val="nil"/>
          <w:between w:val="nil"/>
        </w:pBdr>
        <w:spacing w:line="360" w:lineRule="auto"/>
        <w:jc w:val="both"/>
        <w:rPr>
          <w:b/>
          <w:color w:val="000000"/>
        </w:rPr>
      </w:pPr>
      <w:r w:rsidRPr="00DD2C16">
        <w:rPr>
          <w:b/>
          <w:color w:val="000000"/>
        </w:rPr>
        <w:t>POSSIBLE SUB-PROJECT TYPES AND DETAILS</w:t>
      </w:r>
    </w:p>
    <w:p w14:paraId="3104E5CD" w14:textId="77777777" w:rsidR="004F5FA2" w:rsidRPr="00D415B7" w:rsidRDefault="00273DD3" w:rsidP="00CF3942">
      <w:pPr>
        <w:spacing w:line="360" w:lineRule="auto"/>
        <w:jc w:val="both"/>
        <w:rPr>
          <w:bCs/>
        </w:rPr>
      </w:pPr>
      <w:r w:rsidRPr="00D415B7">
        <w:rPr>
          <w:bCs/>
        </w:rPr>
        <w:t>Potential Sub-Projects under Component 2</w:t>
      </w:r>
    </w:p>
    <w:p w14:paraId="23F0BB85" w14:textId="77777777" w:rsidR="004F5FA2" w:rsidRPr="00DD2C16" w:rsidRDefault="00273DD3" w:rsidP="00CF3942">
      <w:pPr>
        <w:spacing w:line="360" w:lineRule="auto"/>
        <w:jc w:val="both"/>
        <w:rPr>
          <w:b/>
        </w:rPr>
      </w:pPr>
      <w:r w:rsidRPr="00DD2C16">
        <w:t xml:space="preserve">The rationale for Component 2 is the need for resilient housing/workplaces in the Project pilot provinces, which will greatly contribute to increased climate and disaster resilience. The Government of </w:t>
      </w:r>
      <w:proofErr w:type="spellStart"/>
      <w:r w:rsidRPr="00DD2C16">
        <w:t>Türkiye</w:t>
      </w:r>
      <w:proofErr w:type="spellEnd"/>
      <w:r w:rsidRPr="00DD2C16">
        <w:t xml:space="preserve"> faces several challenges in implementing the national regulatory framework supporting climate and disaster resilient urban transformation. Key challenges include the need for increased financing for retrofitting/reconstruction activities to meet resilience and energy efficiency standards, and the transfer of funding to municipalities to increase investments in resilient urban infrastructure. Accordingly, the sub-project types according to the activity to be realized can be listed as follows: </w:t>
      </w:r>
    </w:p>
    <w:p w14:paraId="6556B32F" w14:textId="1B10D103" w:rsidR="004F5FA2" w:rsidRPr="00DD2C16" w:rsidRDefault="00273DD3" w:rsidP="004D1C09">
      <w:pPr>
        <w:pStyle w:val="ListeParagraf"/>
        <w:numPr>
          <w:ilvl w:val="0"/>
          <w:numId w:val="102"/>
        </w:numPr>
        <w:spacing w:line="360" w:lineRule="auto"/>
        <w:jc w:val="both"/>
      </w:pPr>
      <w:r w:rsidRPr="00DD2C16">
        <w:t>Type-I: Sub-projects involving buildings that have been identified as risky structures but have not been demolished, and for which demolition and reconstruction activities will be carried out.</w:t>
      </w:r>
    </w:p>
    <w:p w14:paraId="4A24F20F" w14:textId="25071484" w:rsidR="004F5FA2" w:rsidRPr="00DD2C16" w:rsidRDefault="00273DD3" w:rsidP="004D1C09">
      <w:pPr>
        <w:pStyle w:val="ListeParagraf"/>
        <w:numPr>
          <w:ilvl w:val="0"/>
          <w:numId w:val="102"/>
        </w:numPr>
        <w:spacing w:line="360" w:lineRule="auto"/>
        <w:jc w:val="both"/>
      </w:pPr>
      <w:r w:rsidRPr="00DD2C16">
        <w:t>Type-II: Sub-projects involving buildings that have been identified as risky structures, but have applied for loans for retrofitting instead of demolition and reconstruction, and accordingly, only retrofitting activities will be carried out.</w:t>
      </w:r>
    </w:p>
    <w:p w14:paraId="551E12E7" w14:textId="27ABA067" w:rsidR="00C954E2" w:rsidRPr="00DD2C16" w:rsidRDefault="00273DD3" w:rsidP="004D1C09">
      <w:pPr>
        <w:pStyle w:val="ListeParagraf"/>
        <w:numPr>
          <w:ilvl w:val="0"/>
          <w:numId w:val="102"/>
        </w:numPr>
        <w:spacing w:line="360" w:lineRule="auto"/>
        <w:jc w:val="both"/>
      </w:pPr>
      <w:r w:rsidRPr="00DD2C16">
        <w:t>Type-III: Sub-projects that have been demolished after being identified as risky buildings and will apply for loans only for reconstruction activities within the scope of Component 2</w:t>
      </w:r>
    </w:p>
    <w:p w14:paraId="11CCEBCF" w14:textId="77777777" w:rsidR="00B8748F" w:rsidRPr="00DD2C16" w:rsidRDefault="00B8748F" w:rsidP="00CF3942">
      <w:pPr>
        <w:spacing w:line="360" w:lineRule="auto"/>
        <w:jc w:val="both"/>
      </w:pPr>
    </w:p>
    <w:p w14:paraId="372174A3" w14:textId="77777777" w:rsidR="004F5FA2" w:rsidRPr="00DD2C16" w:rsidRDefault="00273DD3" w:rsidP="004D1C09">
      <w:pPr>
        <w:numPr>
          <w:ilvl w:val="0"/>
          <w:numId w:val="75"/>
        </w:numPr>
        <w:pBdr>
          <w:top w:val="nil"/>
          <w:left w:val="nil"/>
          <w:bottom w:val="nil"/>
          <w:right w:val="nil"/>
          <w:between w:val="nil"/>
        </w:pBdr>
        <w:spacing w:line="360" w:lineRule="auto"/>
        <w:jc w:val="both"/>
        <w:rPr>
          <w:b/>
          <w:color w:val="000000"/>
        </w:rPr>
      </w:pPr>
      <w:r w:rsidRPr="00DD2C16">
        <w:rPr>
          <w:b/>
          <w:color w:val="000000"/>
        </w:rPr>
        <w:lastRenderedPageBreak/>
        <w:t xml:space="preserve"> SUMMARY OF IMPACTS</w:t>
      </w:r>
    </w:p>
    <w:p w14:paraId="198457CD" w14:textId="77777777" w:rsidR="004F5FA2" w:rsidRPr="00DD2C16" w:rsidRDefault="00273DD3" w:rsidP="00CF3942">
      <w:pPr>
        <w:spacing w:line="360" w:lineRule="auto"/>
        <w:jc w:val="both"/>
      </w:pPr>
      <w:r w:rsidRPr="00DD2C16">
        <w:t>Retrofitting, demolition and reconstruction activities will cause noise and air pollution, as well as hazardous material risks such as chemical leakage risks. In addition, basic retrofitting/reconstruction requirements such as concrete, rebar, insulation material, etc., will be required as resources, as well as water for personnel use and fuels for vehicles and equipment.</w:t>
      </w:r>
    </w:p>
    <w:p w14:paraId="05290B00" w14:textId="77777777" w:rsidR="004F5FA2" w:rsidRPr="00DD2C16" w:rsidRDefault="00273DD3" w:rsidP="00CF3942">
      <w:pPr>
        <w:spacing w:line="360" w:lineRule="auto"/>
        <w:jc w:val="both"/>
      </w:pPr>
      <w:r w:rsidRPr="00DD2C16">
        <w:rPr>
          <w:b/>
        </w:rPr>
        <w:t>Raw materials:</w:t>
      </w:r>
      <w:r w:rsidRPr="00DD2C16">
        <w:t xml:space="preserve"> The way materials are used is related to the production and consumption processes. Extracted natural resources are used for manufacturing purposes and then consumed as goods or services. Each process stage generates energy flows and by-products. The by-products are recovered or released into nature as waste and emissions. However, man-made materials are not easily recovered or degraded in nature due to their toxicity and non-degradable nature. Therefore, efficient use of raw materials and by-products is important to save energy and conserve natural resources. </w:t>
      </w:r>
    </w:p>
    <w:p w14:paraId="1297A2F8" w14:textId="77777777" w:rsidR="004F5FA2" w:rsidRPr="00DD2C16" w:rsidRDefault="00273DD3" w:rsidP="00CF3942">
      <w:pPr>
        <w:spacing w:line="360" w:lineRule="auto"/>
        <w:jc w:val="both"/>
      </w:pPr>
      <w:r w:rsidRPr="00DD2C16">
        <w:rPr>
          <w:b/>
        </w:rPr>
        <w:t xml:space="preserve">Energy: </w:t>
      </w:r>
      <w:r w:rsidRPr="00DD2C16">
        <w:t xml:space="preserve">It is accepted that a country's standard of living and energy consumption follow a parallel course. World energy consumption is constantly increasing. Unfortunately, the world's energy needs are mainly met from fossil fuels with limited reserves. Therefore, sustainable energy use should be ensured by reducing the consumption of fossil fuels, reducing greenhouse gas emissions, using energy efficiently and preferring alternative sources. </w:t>
      </w:r>
    </w:p>
    <w:p w14:paraId="5E53BEC3" w14:textId="00894A5C" w:rsidR="004F5FA2" w:rsidRPr="00DD2C16" w:rsidRDefault="00273DD3" w:rsidP="00CF3942">
      <w:pPr>
        <w:spacing w:line="360" w:lineRule="auto"/>
        <w:jc w:val="both"/>
      </w:pPr>
      <w:r w:rsidRPr="00DD2C16">
        <w:rPr>
          <w:b/>
        </w:rPr>
        <w:t xml:space="preserve">Water: </w:t>
      </w:r>
      <w:r w:rsidRPr="00DD2C16">
        <w:t xml:space="preserve">Water resources are important for society and ecosystems and are required for agriculture, </w:t>
      </w:r>
      <w:r w:rsidR="005A2B7B" w:rsidRPr="00DD2C16">
        <w:t>husbandry</w:t>
      </w:r>
      <w:r w:rsidRPr="00DD2C16">
        <w:t>, energy production, navigation, recreation and manufacturing. The main issues related to water use are the abundance, availability and quality of resources in nature. While the status of water resources varies according to local conditions, climate change is also an important factor. As a result of climate change, the water demand of living things increases with increasing temperatures. On the other hand, water and energy systems are interconnected. Energy is required for water pumping, transportation and processing. Therefore, efficient use of water is necessary to improve living standards in the future.</w:t>
      </w:r>
    </w:p>
    <w:p w14:paraId="4DCA214C" w14:textId="77777777" w:rsidR="004F5FA2" w:rsidRPr="00DD2C16" w:rsidRDefault="00273DD3" w:rsidP="00CF3942">
      <w:pPr>
        <w:spacing w:line="360" w:lineRule="auto"/>
        <w:jc w:val="both"/>
        <w:rPr>
          <w:b/>
        </w:rPr>
      </w:pPr>
      <w:r w:rsidRPr="00DD2C16">
        <w:rPr>
          <w:b/>
        </w:rPr>
        <w:t xml:space="preserve">Wastes: </w:t>
      </w:r>
      <w:r w:rsidRPr="00DD2C16">
        <w:t>Project activities will result in the generation of various non-hazardous and hazardous wastes.</w:t>
      </w:r>
    </w:p>
    <w:p w14:paraId="5E6C2E02" w14:textId="77777777" w:rsidR="004F5FA2" w:rsidRPr="00DD2C16" w:rsidRDefault="00273DD3" w:rsidP="00CF3942">
      <w:pPr>
        <w:spacing w:line="360" w:lineRule="auto"/>
        <w:jc w:val="both"/>
      </w:pPr>
      <w:r w:rsidRPr="00DD2C16">
        <w:t>Non-Hazardous Wastes</w:t>
      </w:r>
    </w:p>
    <w:p w14:paraId="772DF4EA" w14:textId="77777777" w:rsidR="004F5FA2" w:rsidRPr="00DD2C16" w:rsidRDefault="00273DD3" w:rsidP="00CF3942">
      <w:pPr>
        <w:spacing w:line="360" w:lineRule="auto"/>
        <w:jc w:val="both"/>
      </w:pPr>
      <w:r w:rsidRPr="00DD2C16">
        <w:t>Typical non-hazardous wastes are listed below;</w:t>
      </w:r>
    </w:p>
    <w:p w14:paraId="3919AE51" w14:textId="2166E01D" w:rsidR="004F5FA2" w:rsidRPr="00DD2C16" w:rsidRDefault="00273DD3" w:rsidP="004D1C09">
      <w:pPr>
        <w:pStyle w:val="ListeParagraf"/>
        <w:numPr>
          <w:ilvl w:val="0"/>
          <w:numId w:val="104"/>
        </w:numPr>
        <w:spacing w:line="360" w:lineRule="auto"/>
        <w:jc w:val="both"/>
      </w:pPr>
      <w:r w:rsidRPr="00DD2C16">
        <w:lastRenderedPageBreak/>
        <w:t>Household wastes,</w:t>
      </w:r>
    </w:p>
    <w:p w14:paraId="29413643" w14:textId="06557176" w:rsidR="004F5FA2" w:rsidRPr="00DD2C16" w:rsidRDefault="00273DD3" w:rsidP="004D1C09">
      <w:pPr>
        <w:pStyle w:val="ListeParagraf"/>
        <w:numPr>
          <w:ilvl w:val="0"/>
          <w:numId w:val="104"/>
        </w:numPr>
        <w:spacing w:line="360" w:lineRule="auto"/>
        <w:jc w:val="both"/>
      </w:pPr>
      <w:r w:rsidRPr="00DD2C16">
        <w:t>Recyclable waste (e.g., paper, glass, metals, wood waste, trees, cans, textiles, etc.),</w:t>
      </w:r>
    </w:p>
    <w:p w14:paraId="45CB8434" w14:textId="11D695A3" w:rsidR="004F5FA2" w:rsidRPr="00DD2C16" w:rsidRDefault="00273DD3" w:rsidP="004D1C09">
      <w:pPr>
        <w:pStyle w:val="ListeParagraf"/>
        <w:numPr>
          <w:ilvl w:val="0"/>
          <w:numId w:val="104"/>
        </w:numPr>
        <w:spacing w:line="360" w:lineRule="auto"/>
        <w:jc w:val="both"/>
      </w:pPr>
      <w:r w:rsidRPr="00DD2C16">
        <w:t>Packaging waste,</w:t>
      </w:r>
    </w:p>
    <w:p w14:paraId="2B9B8CE4" w14:textId="16EE7B69" w:rsidR="004F5FA2" w:rsidRPr="00DD2C16" w:rsidRDefault="00273DD3" w:rsidP="004D1C09">
      <w:pPr>
        <w:pStyle w:val="ListeParagraf"/>
        <w:numPr>
          <w:ilvl w:val="0"/>
          <w:numId w:val="103"/>
        </w:numPr>
        <w:spacing w:line="360" w:lineRule="auto"/>
        <w:jc w:val="both"/>
      </w:pPr>
      <w:r w:rsidRPr="00DD2C16">
        <w:t>Waste tires and</w:t>
      </w:r>
    </w:p>
    <w:p w14:paraId="0978E40B" w14:textId="2C0D40BE" w:rsidR="004F5FA2" w:rsidRPr="00DD2C16" w:rsidRDefault="00273DD3" w:rsidP="004D1C09">
      <w:pPr>
        <w:pStyle w:val="ListeParagraf"/>
        <w:numPr>
          <w:ilvl w:val="0"/>
          <w:numId w:val="103"/>
        </w:numPr>
        <w:spacing w:line="360" w:lineRule="auto"/>
        <w:jc w:val="both"/>
      </w:pPr>
      <w:r w:rsidRPr="00DD2C16">
        <w:t>Excavation wastes.</w:t>
      </w:r>
    </w:p>
    <w:p w14:paraId="7DD12BF8" w14:textId="77777777" w:rsidR="004F5FA2" w:rsidRPr="00DD2C16" w:rsidRDefault="00273DD3" w:rsidP="004D1C09">
      <w:pPr>
        <w:pStyle w:val="ListeParagraf"/>
        <w:numPr>
          <w:ilvl w:val="0"/>
          <w:numId w:val="103"/>
        </w:numPr>
        <w:spacing w:line="360" w:lineRule="auto"/>
        <w:jc w:val="both"/>
      </w:pPr>
      <w:r w:rsidRPr="00DD2C16">
        <w:t>Hazardous Wastes</w:t>
      </w:r>
    </w:p>
    <w:p w14:paraId="5C90CF37" w14:textId="77777777" w:rsidR="004F5FA2" w:rsidRPr="00DD2C16" w:rsidRDefault="00273DD3" w:rsidP="004D1C09">
      <w:pPr>
        <w:pStyle w:val="ListeParagraf"/>
        <w:numPr>
          <w:ilvl w:val="0"/>
          <w:numId w:val="103"/>
        </w:numPr>
        <w:spacing w:line="360" w:lineRule="auto"/>
        <w:jc w:val="both"/>
      </w:pPr>
      <w:r w:rsidRPr="00DD2C16">
        <w:t>The different types of hazardous wastes likely to be generated as a result of the Project activities are listed below:</w:t>
      </w:r>
    </w:p>
    <w:p w14:paraId="3A6A5037" w14:textId="77777777" w:rsidR="004F5FA2" w:rsidRPr="00DD2C16" w:rsidRDefault="00273DD3" w:rsidP="004D1C09">
      <w:pPr>
        <w:pStyle w:val="ListeParagraf"/>
        <w:numPr>
          <w:ilvl w:val="0"/>
          <w:numId w:val="103"/>
        </w:numPr>
        <w:spacing w:line="360" w:lineRule="auto"/>
        <w:jc w:val="both"/>
      </w:pPr>
      <w:r w:rsidRPr="00DD2C16">
        <w:t>Waste batteries and accumulators,</w:t>
      </w:r>
    </w:p>
    <w:p w14:paraId="1B9422A7" w14:textId="77777777" w:rsidR="004F5FA2" w:rsidRPr="00DD2C16" w:rsidRDefault="00273DD3" w:rsidP="004D1C09">
      <w:pPr>
        <w:pStyle w:val="ListeParagraf"/>
        <w:numPr>
          <w:ilvl w:val="0"/>
          <w:numId w:val="103"/>
        </w:numPr>
        <w:spacing w:line="360" w:lineRule="auto"/>
        <w:jc w:val="both"/>
      </w:pPr>
      <w:r w:rsidRPr="00DD2C16">
        <w:t>Waste vegetable oil,</w:t>
      </w:r>
    </w:p>
    <w:p w14:paraId="1564AF4A" w14:textId="38AD7455" w:rsidR="006762C0" w:rsidRPr="00DD2C16" w:rsidRDefault="00273DD3" w:rsidP="004D1C09">
      <w:pPr>
        <w:pStyle w:val="ListeParagraf"/>
        <w:numPr>
          <w:ilvl w:val="0"/>
          <w:numId w:val="103"/>
        </w:numPr>
        <w:spacing w:line="360" w:lineRule="auto"/>
        <w:jc w:val="both"/>
      </w:pPr>
      <w:r w:rsidRPr="00DD2C16">
        <w:t>Medical waste,</w:t>
      </w:r>
      <w:bookmarkStart w:id="196" w:name="_1a346fx" w:colFirst="0" w:colLast="0"/>
      <w:bookmarkEnd w:id="196"/>
    </w:p>
    <w:p w14:paraId="68669EE4" w14:textId="77777777" w:rsidR="006762C0" w:rsidRPr="00DD2C16" w:rsidRDefault="006762C0" w:rsidP="004D1C09">
      <w:pPr>
        <w:pStyle w:val="ListeParagraf"/>
        <w:numPr>
          <w:ilvl w:val="0"/>
          <w:numId w:val="103"/>
        </w:numPr>
        <w:spacing w:line="360" w:lineRule="auto"/>
        <w:jc w:val="both"/>
      </w:pPr>
      <w:r w:rsidRPr="00DD2C16">
        <w:t>Waste oil (from maintenance of equipment and vehicles, transformers, etc.),</w:t>
      </w:r>
    </w:p>
    <w:p w14:paraId="43EA81D2" w14:textId="77777777" w:rsidR="006762C0" w:rsidRPr="00DD2C16" w:rsidRDefault="006762C0" w:rsidP="004D1C09">
      <w:pPr>
        <w:pStyle w:val="ListeParagraf"/>
        <w:numPr>
          <w:ilvl w:val="0"/>
          <w:numId w:val="103"/>
        </w:numPr>
        <w:spacing w:line="360" w:lineRule="auto"/>
        <w:jc w:val="both"/>
      </w:pPr>
      <w:r w:rsidRPr="00DD2C16">
        <w:t>Waste paint,</w:t>
      </w:r>
    </w:p>
    <w:p w14:paraId="16832BD6" w14:textId="77777777" w:rsidR="006762C0" w:rsidRPr="00DD2C16" w:rsidRDefault="006762C0" w:rsidP="004D1C09">
      <w:pPr>
        <w:pStyle w:val="ListeParagraf"/>
        <w:numPr>
          <w:ilvl w:val="0"/>
          <w:numId w:val="103"/>
        </w:numPr>
        <w:spacing w:line="360" w:lineRule="auto"/>
        <w:jc w:val="both"/>
      </w:pPr>
      <w:r w:rsidRPr="00DD2C16">
        <w:t>Other hazardous wastes related to operation and maintenance activities and</w:t>
      </w:r>
    </w:p>
    <w:p w14:paraId="41355C5A" w14:textId="77777777" w:rsidR="006762C0" w:rsidRPr="00DD2C16" w:rsidRDefault="006762C0" w:rsidP="004D1C09">
      <w:pPr>
        <w:pStyle w:val="ListeParagraf"/>
        <w:numPr>
          <w:ilvl w:val="0"/>
          <w:numId w:val="103"/>
        </w:numPr>
        <w:spacing w:line="360" w:lineRule="auto"/>
        <w:jc w:val="both"/>
      </w:pPr>
      <w:r w:rsidRPr="00DD2C16">
        <w:t>Materials in contact with hazardous substances (including pesticide containers).</w:t>
      </w:r>
    </w:p>
    <w:p w14:paraId="3724B798" w14:textId="77777777" w:rsidR="006762C0" w:rsidRPr="00DD2C16" w:rsidRDefault="006762C0" w:rsidP="004D1C09">
      <w:pPr>
        <w:pStyle w:val="ListeParagraf"/>
        <w:numPr>
          <w:ilvl w:val="0"/>
          <w:numId w:val="103"/>
        </w:numPr>
        <w:spacing w:line="360" w:lineRule="auto"/>
        <w:jc w:val="both"/>
      </w:pPr>
      <w:r w:rsidRPr="00DD2C16">
        <w:t>Excavation, Construction and Demolition Waste</w:t>
      </w:r>
    </w:p>
    <w:p w14:paraId="16A42653" w14:textId="77777777" w:rsidR="006762C0" w:rsidRPr="00DD2C16" w:rsidRDefault="006762C0" w:rsidP="006762C0">
      <w:pPr>
        <w:spacing w:line="360" w:lineRule="auto"/>
        <w:jc w:val="both"/>
      </w:pPr>
      <w:r w:rsidRPr="00DD2C16">
        <w:t>Soil and rock materials excavated during land preparation and construction will be reused on site as much as possible. Practices will be in place for the management of excess excavated material as well as other construction and demolition waste.</w:t>
      </w:r>
    </w:p>
    <w:p w14:paraId="325F0B68" w14:textId="159DBA17" w:rsidR="006762C0" w:rsidRPr="00DD2C16" w:rsidRDefault="006762C0" w:rsidP="004D1C09">
      <w:pPr>
        <w:pStyle w:val="ListeParagraf"/>
        <w:numPr>
          <w:ilvl w:val="0"/>
          <w:numId w:val="75"/>
        </w:numPr>
        <w:pBdr>
          <w:top w:val="nil"/>
          <w:left w:val="nil"/>
          <w:bottom w:val="nil"/>
          <w:right w:val="nil"/>
          <w:between w:val="nil"/>
        </w:pBdr>
        <w:spacing w:line="360" w:lineRule="auto"/>
        <w:jc w:val="both"/>
        <w:rPr>
          <w:b/>
          <w:color w:val="000000"/>
        </w:rPr>
      </w:pPr>
      <w:r w:rsidRPr="00DD2C16">
        <w:rPr>
          <w:b/>
          <w:color w:val="000000"/>
        </w:rPr>
        <w:t>MITIGATION MEASURES</w:t>
      </w:r>
    </w:p>
    <w:p w14:paraId="26AC535D" w14:textId="774E0915" w:rsidR="00F43B55" w:rsidRPr="00DD2C16" w:rsidRDefault="006762C0" w:rsidP="00C954E2">
      <w:pPr>
        <w:spacing w:line="360" w:lineRule="auto"/>
        <w:jc w:val="both"/>
        <w:rPr>
          <w:sz w:val="20"/>
          <w:szCs w:val="20"/>
        </w:rPr>
      </w:pPr>
      <w:r w:rsidRPr="00DD2C16">
        <w:rPr>
          <w:sz w:val="20"/>
          <w:szCs w:val="20"/>
        </w:rPr>
        <w:t xml:space="preserve">Resource efficiency is the efficient and sustainable use of limited and exhaustible resources such as raw materials, energy and water to create more value using fewer inputs. It can also be defined as doing more with fewer resources and reducing the negative impacts of resource use. </w:t>
      </w:r>
    </w:p>
    <w:p w14:paraId="529AFFEB" w14:textId="77777777" w:rsidR="009B1FC7" w:rsidRDefault="009B1FC7">
      <w:pPr>
        <w:rPr>
          <w:b/>
          <w:i/>
          <w:iCs/>
          <w:sz w:val="20"/>
          <w:szCs w:val="20"/>
        </w:rPr>
      </w:pPr>
      <w:r>
        <w:rPr>
          <w:b/>
          <w:i/>
          <w:iCs/>
          <w:sz w:val="20"/>
          <w:szCs w:val="20"/>
        </w:rPr>
        <w:br w:type="page"/>
      </w:r>
    </w:p>
    <w:p w14:paraId="40199DBD" w14:textId="07BF57E1" w:rsidR="00F43B55" w:rsidRPr="009B1FC7" w:rsidRDefault="00C954E2" w:rsidP="0016788C">
      <w:pPr>
        <w:tabs>
          <w:tab w:val="left" w:pos="2293"/>
        </w:tabs>
        <w:jc w:val="center"/>
        <w:rPr>
          <w:b/>
          <w:i/>
          <w:iCs/>
          <w:sz w:val="20"/>
          <w:szCs w:val="20"/>
        </w:rPr>
      </w:pPr>
      <w:r w:rsidRPr="009B1FC7">
        <w:rPr>
          <w:b/>
          <w:i/>
          <w:iCs/>
          <w:sz w:val="20"/>
          <w:szCs w:val="20"/>
        </w:rPr>
        <w:lastRenderedPageBreak/>
        <w:t>Resource Efficiency and Pollution Prevention Plans</w:t>
      </w:r>
    </w:p>
    <w:tbl>
      <w:tblPr>
        <w:tblStyle w:val="TabloKlavuzu"/>
        <w:tblW w:w="9072" w:type="dxa"/>
        <w:jc w:val="center"/>
        <w:tblCellMar>
          <w:top w:w="28" w:type="dxa"/>
          <w:left w:w="85" w:type="dxa"/>
          <w:bottom w:w="28" w:type="dxa"/>
          <w:right w:w="85" w:type="dxa"/>
        </w:tblCellMar>
        <w:tblLook w:val="04A0" w:firstRow="1" w:lastRow="0" w:firstColumn="1" w:lastColumn="0" w:noHBand="0" w:noVBand="1"/>
      </w:tblPr>
      <w:tblGrid>
        <w:gridCol w:w="1590"/>
        <w:gridCol w:w="5469"/>
        <w:gridCol w:w="2013"/>
      </w:tblGrid>
      <w:tr w:rsidR="00F43B55" w:rsidRPr="00DD2C16" w14:paraId="29F702BA" w14:textId="77777777" w:rsidTr="0016788C">
        <w:trPr>
          <w:trHeight w:val="20"/>
          <w:tblHeader/>
          <w:jc w:val="center"/>
        </w:trPr>
        <w:tc>
          <w:tcPr>
            <w:tcW w:w="1590" w:type="dxa"/>
            <w:shd w:val="clear" w:color="auto" w:fill="ABB7C1"/>
          </w:tcPr>
          <w:p w14:paraId="3A9981BA" w14:textId="77777777" w:rsidR="00F43B55" w:rsidRPr="00DD2C16" w:rsidRDefault="00F43B55" w:rsidP="0016788C">
            <w:pPr>
              <w:spacing w:line="276" w:lineRule="auto"/>
              <w:rPr>
                <w:b/>
                <w:bCs/>
                <w:sz w:val="20"/>
                <w:szCs w:val="20"/>
              </w:rPr>
            </w:pPr>
          </w:p>
        </w:tc>
        <w:tc>
          <w:tcPr>
            <w:tcW w:w="5469" w:type="dxa"/>
            <w:shd w:val="clear" w:color="auto" w:fill="ABB7C1"/>
          </w:tcPr>
          <w:p w14:paraId="2E129E5A" w14:textId="77777777" w:rsidR="00F43B55" w:rsidRPr="00DD2C16" w:rsidRDefault="00F43B55" w:rsidP="0016788C">
            <w:pPr>
              <w:spacing w:line="276" w:lineRule="auto"/>
              <w:rPr>
                <w:b/>
                <w:bCs/>
                <w:sz w:val="20"/>
                <w:szCs w:val="20"/>
              </w:rPr>
            </w:pPr>
            <w:r w:rsidRPr="00DD2C16">
              <w:rPr>
                <w:b/>
                <w:bCs/>
                <w:sz w:val="20"/>
                <w:szCs w:val="20"/>
              </w:rPr>
              <w:t>Mitigation Measures</w:t>
            </w:r>
          </w:p>
        </w:tc>
        <w:tc>
          <w:tcPr>
            <w:tcW w:w="2013" w:type="dxa"/>
            <w:shd w:val="clear" w:color="auto" w:fill="ABB7C1"/>
          </w:tcPr>
          <w:p w14:paraId="1B51BE1C" w14:textId="77777777" w:rsidR="00F43B55" w:rsidRPr="00DD2C16" w:rsidRDefault="00F43B55" w:rsidP="0016788C">
            <w:pPr>
              <w:spacing w:line="276" w:lineRule="auto"/>
              <w:rPr>
                <w:b/>
                <w:bCs/>
                <w:sz w:val="20"/>
                <w:szCs w:val="20"/>
              </w:rPr>
            </w:pPr>
            <w:r w:rsidRPr="00DD2C16">
              <w:rPr>
                <w:b/>
                <w:bCs/>
                <w:sz w:val="20"/>
                <w:szCs w:val="20"/>
              </w:rPr>
              <w:t>Duties And Responsibilities</w:t>
            </w:r>
          </w:p>
        </w:tc>
      </w:tr>
      <w:tr w:rsidR="00F43B55" w:rsidRPr="00DD2C16" w14:paraId="363BEA18" w14:textId="77777777" w:rsidTr="0016788C">
        <w:trPr>
          <w:trHeight w:val="20"/>
          <w:jc w:val="center"/>
        </w:trPr>
        <w:tc>
          <w:tcPr>
            <w:tcW w:w="1590" w:type="dxa"/>
            <w:shd w:val="clear" w:color="auto" w:fill="F2F2F2"/>
            <w:vAlign w:val="center"/>
          </w:tcPr>
          <w:p w14:paraId="04306926" w14:textId="77777777" w:rsidR="00F43B55" w:rsidRPr="00DD2C16" w:rsidRDefault="00F43B55" w:rsidP="0016788C">
            <w:pPr>
              <w:spacing w:line="276" w:lineRule="auto"/>
              <w:rPr>
                <w:sz w:val="20"/>
                <w:szCs w:val="20"/>
              </w:rPr>
            </w:pPr>
            <w:r w:rsidRPr="00DD2C16">
              <w:rPr>
                <w:sz w:val="20"/>
                <w:szCs w:val="20"/>
              </w:rPr>
              <w:t>Air Quality</w:t>
            </w:r>
          </w:p>
        </w:tc>
        <w:tc>
          <w:tcPr>
            <w:tcW w:w="5469" w:type="dxa"/>
            <w:shd w:val="clear" w:color="auto" w:fill="F2F2F2"/>
            <w:vAlign w:val="center"/>
          </w:tcPr>
          <w:p w14:paraId="503E8689" w14:textId="77777777" w:rsidR="00F43B55" w:rsidRPr="00DD2C16" w:rsidRDefault="00F43B55" w:rsidP="004D1C09">
            <w:pPr>
              <w:pStyle w:val="TableParagraph"/>
              <w:numPr>
                <w:ilvl w:val="0"/>
                <w:numId w:val="92"/>
              </w:numPr>
              <w:tabs>
                <w:tab w:val="left" w:pos="322"/>
              </w:tabs>
              <w:spacing w:before="81" w:line="240" w:lineRule="auto"/>
              <w:jc w:val="left"/>
              <w:rPr>
                <w:rFonts w:ascii="Aptos" w:eastAsiaTheme="majorEastAsia" w:hAnsi="Aptos"/>
                <w:b w:val="0"/>
                <w:i w:val="0"/>
                <w:iCs/>
                <w:szCs w:val="20"/>
              </w:rPr>
            </w:pPr>
            <w:r w:rsidRPr="00DD2C16">
              <w:rPr>
                <w:rFonts w:ascii="Aptos" w:eastAsiaTheme="majorEastAsia" w:hAnsi="Aptos"/>
                <w:b w:val="0"/>
                <w:i w:val="0"/>
                <w:iCs/>
                <w:kern w:val="16"/>
                <w:szCs w:val="20"/>
              </w:rPr>
              <w:t xml:space="preserve">Construction </w:t>
            </w:r>
            <w:proofErr w:type="spellStart"/>
            <w:r w:rsidRPr="00DD2C16">
              <w:rPr>
                <w:rFonts w:ascii="Aptos" w:eastAsiaTheme="majorEastAsia" w:hAnsi="Aptos"/>
                <w:b w:val="0"/>
                <w:i w:val="0"/>
                <w:iCs/>
                <w:kern w:val="16"/>
                <w:szCs w:val="20"/>
              </w:rPr>
              <w:t>or</w:t>
            </w:r>
            <w:proofErr w:type="spellEnd"/>
            <w:r w:rsidRPr="00DD2C16">
              <w:rPr>
                <w:rFonts w:ascii="Aptos" w:eastAsiaTheme="majorEastAsia" w:hAnsi="Aptos"/>
                <w:b w:val="0"/>
                <w:i w:val="0"/>
                <w:iCs/>
                <w:kern w:val="16"/>
                <w:szCs w:val="20"/>
              </w:rPr>
              <w:t xml:space="preserve"> </w:t>
            </w:r>
            <w:proofErr w:type="spellStart"/>
            <w:r w:rsidRPr="00DD2C16">
              <w:rPr>
                <w:rFonts w:ascii="Aptos" w:eastAsiaTheme="majorEastAsia" w:hAnsi="Aptos"/>
                <w:b w:val="0"/>
                <w:i w:val="0"/>
                <w:iCs/>
                <w:kern w:val="16"/>
                <w:szCs w:val="20"/>
              </w:rPr>
              <w:t>waste</w:t>
            </w:r>
            <w:proofErr w:type="spellEnd"/>
            <w:r w:rsidRPr="00DD2C16">
              <w:rPr>
                <w:rFonts w:ascii="Aptos" w:eastAsiaTheme="majorEastAsia" w:hAnsi="Aptos"/>
                <w:b w:val="0"/>
                <w:i w:val="0"/>
                <w:iCs/>
                <w:kern w:val="16"/>
                <w:szCs w:val="20"/>
              </w:rPr>
              <w:t xml:space="preserve"> </w:t>
            </w:r>
            <w:proofErr w:type="spellStart"/>
            <w:r w:rsidRPr="00DD2C16">
              <w:rPr>
                <w:rFonts w:ascii="Aptos" w:eastAsiaTheme="majorEastAsia" w:hAnsi="Aptos"/>
                <w:b w:val="0"/>
                <w:i w:val="0"/>
                <w:iCs/>
                <w:kern w:val="16"/>
                <w:szCs w:val="20"/>
              </w:rPr>
              <w:t>materials</w:t>
            </w:r>
            <w:proofErr w:type="spellEnd"/>
            <w:r w:rsidRPr="00DD2C16">
              <w:rPr>
                <w:rFonts w:ascii="Aptos" w:eastAsiaTheme="majorEastAsia" w:hAnsi="Aptos"/>
                <w:b w:val="0"/>
                <w:i w:val="0"/>
                <w:iCs/>
                <w:kern w:val="16"/>
                <w:szCs w:val="20"/>
              </w:rPr>
              <w:t xml:space="preserve"> </w:t>
            </w:r>
            <w:proofErr w:type="spellStart"/>
            <w:r w:rsidRPr="00DD2C16">
              <w:rPr>
                <w:rFonts w:ascii="Aptos" w:eastAsiaTheme="majorEastAsia" w:hAnsi="Aptos"/>
                <w:b w:val="0"/>
                <w:i w:val="0"/>
                <w:iCs/>
                <w:kern w:val="16"/>
                <w:szCs w:val="20"/>
              </w:rPr>
              <w:t>shall</w:t>
            </w:r>
            <w:proofErr w:type="spellEnd"/>
            <w:r w:rsidRPr="00DD2C16">
              <w:rPr>
                <w:rFonts w:ascii="Aptos" w:eastAsiaTheme="majorEastAsia" w:hAnsi="Aptos"/>
                <w:b w:val="0"/>
                <w:i w:val="0"/>
                <w:iCs/>
                <w:kern w:val="16"/>
                <w:szCs w:val="20"/>
              </w:rPr>
              <w:t xml:space="preserve"> not be </w:t>
            </w:r>
            <w:proofErr w:type="spellStart"/>
            <w:r w:rsidRPr="00DD2C16">
              <w:rPr>
                <w:rFonts w:ascii="Aptos" w:eastAsiaTheme="majorEastAsia" w:hAnsi="Aptos"/>
                <w:b w:val="0"/>
                <w:i w:val="0"/>
                <w:iCs/>
                <w:kern w:val="16"/>
                <w:szCs w:val="20"/>
              </w:rPr>
              <w:t>burnt</w:t>
            </w:r>
            <w:proofErr w:type="spellEnd"/>
            <w:r w:rsidRPr="00DD2C16">
              <w:rPr>
                <w:rFonts w:ascii="Aptos" w:eastAsiaTheme="majorEastAsia" w:hAnsi="Aptos"/>
                <w:b w:val="0"/>
                <w:i w:val="0"/>
                <w:iCs/>
                <w:kern w:val="16"/>
                <w:szCs w:val="20"/>
              </w:rPr>
              <w:t xml:space="preserve"> in </w:t>
            </w:r>
            <w:proofErr w:type="spellStart"/>
            <w:r w:rsidRPr="00DD2C16">
              <w:rPr>
                <w:rFonts w:ascii="Aptos" w:eastAsiaTheme="majorEastAsia" w:hAnsi="Aptos"/>
                <w:b w:val="0"/>
                <w:i w:val="0"/>
                <w:iCs/>
                <w:kern w:val="16"/>
                <w:szCs w:val="20"/>
              </w:rPr>
              <w:t>open</w:t>
            </w:r>
            <w:proofErr w:type="spellEnd"/>
            <w:r w:rsidRPr="00DD2C16">
              <w:rPr>
                <w:rFonts w:ascii="Aptos" w:eastAsiaTheme="majorEastAsia" w:hAnsi="Aptos"/>
                <w:b w:val="0"/>
                <w:i w:val="0"/>
                <w:iCs/>
                <w:kern w:val="16"/>
                <w:szCs w:val="20"/>
              </w:rPr>
              <w:t xml:space="preserve"> </w:t>
            </w:r>
            <w:proofErr w:type="spellStart"/>
            <w:r w:rsidRPr="00DD2C16">
              <w:rPr>
                <w:rFonts w:ascii="Aptos" w:eastAsiaTheme="majorEastAsia" w:hAnsi="Aptos"/>
                <w:b w:val="0"/>
                <w:i w:val="0"/>
                <w:iCs/>
                <w:kern w:val="16"/>
                <w:szCs w:val="20"/>
              </w:rPr>
              <w:t>areas</w:t>
            </w:r>
            <w:proofErr w:type="spellEnd"/>
            <w:r w:rsidRPr="00DD2C16">
              <w:rPr>
                <w:rFonts w:ascii="Aptos" w:eastAsiaTheme="majorEastAsia" w:hAnsi="Aptos"/>
                <w:b w:val="0"/>
                <w:i w:val="0"/>
                <w:iCs/>
                <w:kern w:val="16"/>
                <w:szCs w:val="20"/>
              </w:rPr>
              <w:t>.</w:t>
            </w:r>
          </w:p>
          <w:p w14:paraId="09BC044C" w14:textId="77777777" w:rsidR="00F43B55" w:rsidRPr="00DD2C16" w:rsidRDefault="00F43B55" w:rsidP="004D1C09">
            <w:pPr>
              <w:pStyle w:val="ListeParagraf"/>
              <w:numPr>
                <w:ilvl w:val="0"/>
                <w:numId w:val="92"/>
              </w:numPr>
              <w:spacing w:line="276" w:lineRule="auto"/>
              <w:rPr>
                <w:sz w:val="20"/>
                <w:szCs w:val="20"/>
              </w:rPr>
            </w:pPr>
            <w:r w:rsidRPr="00DD2C16">
              <w:rPr>
                <w:sz w:val="20"/>
                <w:szCs w:val="20"/>
              </w:rPr>
              <w:t>Construction machinery will not be left idling for prolonged periods.</w:t>
            </w:r>
          </w:p>
          <w:p w14:paraId="0CFD98E0" w14:textId="77777777" w:rsidR="00F43B55" w:rsidRPr="00DD2C16" w:rsidRDefault="00F43B55" w:rsidP="004D1C09">
            <w:pPr>
              <w:pStyle w:val="ListeParagraf"/>
              <w:numPr>
                <w:ilvl w:val="0"/>
                <w:numId w:val="92"/>
              </w:numPr>
              <w:spacing w:line="276" w:lineRule="auto"/>
              <w:rPr>
                <w:sz w:val="20"/>
                <w:szCs w:val="20"/>
              </w:rPr>
            </w:pPr>
            <w:r w:rsidRPr="00DD2C16">
              <w:rPr>
                <w:sz w:val="20"/>
                <w:szCs w:val="20"/>
              </w:rPr>
              <w:t>Trucks used for material transportation will be covered, and speed limits will be enforced.</w:t>
            </w:r>
          </w:p>
          <w:p w14:paraId="77DE84DD" w14:textId="77777777" w:rsidR="00F43B55" w:rsidRPr="00DD2C16" w:rsidRDefault="00F43B55" w:rsidP="004D1C09">
            <w:pPr>
              <w:pStyle w:val="ListeParagraf"/>
              <w:numPr>
                <w:ilvl w:val="0"/>
                <w:numId w:val="92"/>
              </w:numPr>
              <w:spacing w:line="276" w:lineRule="auto"/>
              <w:rPr>
                <w:sz w:val="20"/>
                <w:szCs w:val="20"/>
              </w:rPr>
            </w:pPr>
            <w:r w:rsidRPr="00DD2C16">
              <w:rPr>
                <w:sz w:val="20"/>
                <w:szCs w:val="20"/>
              </w:rPr>
              <w:t>All vehicles operating on-site will have valid exhaust emission permits and undergo regular maintenance.</w:t>
            </w:r>
          </w:p>
          <w:p w14:paraId="2E9C1B08" w14:textId="77777777" w:rsidR="00F43B55" w:rsidRPr="00DD2C16" w:rsidRDefault="00F43B55" w:rsidP="004D1C09">
            <w:pPr>
              <w:pStyle w:val="ListeParagraf"/>
              <w:numPr>
                <w:ilvl w:val="0"/>
                <w:numId w:val="92"/>
              </w:numPr>
              <w:spacing w:line="276" w:lineRule="auto"/>
              <w:rPr>
                <w:sz w:val="20"/>
                <w:szCs w:val="20"/>
              </w:rPr>
            </w:pPr>
            <w:r w:rsidRPr="00DD2C16">
              <w:rPr>
                <w:sz w:val="20"/>
                <w:szCs w:val="20"/>
              </w:rPr>
              <w:t>Water spraying will be conducted on transportation routes as needed to prevent dust formation.</w:t>
            </w:r>
          </w:p>
          <w:p w14:paraId="35C5C86A" w14:textId="77777777" w:rsidR="00F43B55" w:rsidRPr="00DD2C16" w:rsidRDefault="00F43B55" w:rsidP="004D1C09">
            <w:pPr>
              <w:pStyle w:val="ListeParagraf"/>
              <w:numPr>
                <w:ilvl w:val="0"/>
                <w:numId w:val="92"/>
              </w:numPr>
              <w:spacing w:line="276" w:lineRule="auto"/>
              <w:rPr>
                <w:sz w:val="20"/>
                <w:szCs w:val="20"/>
              </w:rPr>
            </w:pPr>
            <w:r w:rsidRPr="00DD2C16">
              <w:rPr>
                <w:sz w:val="20"/>
                <w:szCs w:val="20"/>
              </w:rPr>
              <w:t>Regular maintenance of all vehicles will be ensured to minimize emissions.</w:t>
            </w:r>
          </w:p>
          <w:p w14:paraId="7FA6616C" w14:textId="77777777" w:rsidR="00F43B55" w:rsidRPr="00DD2C16" w:rsidRDefault="00F43B55" w:rsidP="004D1C09">
            <w:pPr>
              <w:pStyle w:val="ListeParagraf"/>
              <w:numPr>
                <w:ilvl w:val="0"/>
                <w:numId w:val="92"/>
              </w:numPr>
              <w:spacing w:line="276" w:lineRule="auto"/>
              <w:rPr>
                <w:sz w:val="20"/>
                <w:szCs w:val="20"/>
              </w:rPr>
            </w:pPr>
            <w:r w:rsidRPr="00DD2C16">
              <w:rPr>
                <w:sz w:val="20"/>
                <w:szCs w:val="20"/>
              </w:rPr>
              <w:t>If dust is generated during air-powered drilling, mitigation measures such as continuous water spraying or the installation of dust barriers will be implemented.</w:t>
            </w:r>
          </w:p>
        </w:tc>
        <w:tc>
          <w:tcPr>
            <w:tcW w:w="2013" w:type="dxa"/>
            <w:shd w:val="clear" w:color="auto" w:fill="F2F2F2"/>
            <w:vAlign w:val="center"/>
          </w:tcPr>
          <w:p w14:paraId="2CF4610D" w14:textId="77777777" w:rsidR="00F43B55" w:rsidRPr="00DD2C16" w:rsidRDefault="00F43B55" w:rsidP="0016788C">
            <w:pPr>
              <w:spacing w:line="276" w:lineRule="auto"/>
              <w:rPr>
                <w:sz w:val="20"/>
                <w:szCs w:val="20"/>
              </w:rPr>
            </w:pPr>
            <w:r w:rsidRPr="00DD2C16">
              <w:rPr>
                <w:sz w:val="20"/>
                <w:szCs w:val="20"/>
              </w:rPr>
              <w:t>Contractors</w:t>
            </w:r>
          </w:p>
        </w:tc>
      </w:tr>
      <w:tr w:rsidR="00F43B55" w:rsidRPr="00DD2C16" w14:paraId="7C8824C4" w14:textId="77777777" w:rsidTr="0016788C">
        <w:trPr>
          <w:trHeight w:val="20"/>
          <w:jc w:val="center"/>
        </w:trPr>
        <w:tc>
          <w:tcPr>
            <w:tcW w:w="1590" w:type="dxa"/>
            <w:shd w:val="clear" w:color="auto" w:fill="F2F2F2"/>
            <w:vAlign w:val="center"/>
          </w:tcPr>
          <w:p w14:paraId="3390614D" w14:textId="77777777" w:rsidR="00F43B55" w:rsidRPr="00DD2C16" w:rsidRDefault="00F43B55" w:rsidP="0016788C">
            <w:pPr>
              <w:spacing w:line="276" w:lineRule="auto"/>
              <w:rPr>
                <w:sz w:val="20"/>
                <w:szCs w:val="20"/>
              </w:rPr>
            </w:pPr>
            <w:r w:rsidRPr="00DD2C16">
              <w:rPr>
                <w:sz w:val="20"/>
                <w:szCs w:val="20"/>
              </w:rPr>
              <w:t>Soil and Groundwater</w:t>
            </w:r>
          </w:p>
        </w:tc>
        <w:tc>
          <w:tcPr>
            <w:tcW w:w="5469" w:type="dxa"/>
            <w:shd w:val="clear" w:color="auto" w:fill="F2F2F2"/>
            <w:vAlign w:val="center"/>
          </w:tcPr>
          <w:p w14:paraId="44F1A4DC" w14:textId="77777777" w:rsidR="00F43B55" w:rsidRPr="00DD2C16" w:rsidRDefault="00F43B55" w:rsidP="004D1C09">
            <w:pPr>
              <w:pStyle w:val="ListeParagraf"/>
              <w:numPr>
                <w:ilvl w:val="0"/>
                <w:numId w:val="93"/>
              </w:numPr>
              <w:spacing w:line="276" w:lineRule="auto"/>
              <w:rPr>
                <w:sz w:val="20"/>
                <w:szCs w:val="20"/>
              </w:rPr>
            </w:pPr>
            <w:r w:rsidRPr="00DD2C16">
              <w:rPr>
                <w:sz w:val="20"/>
                <w:szCs w:val="20"/>
              </w:rPr>
              <w:t>Residual (excess) concrete from mixer trucks will not be washed on the construction site, its surroundings, or access roads.</w:t>
            </w:r>
          </w:p>
          <w:p w14:paraId="054E5641" w14:textId="77777777" w:rsidR="00F43B55" w:rsidRPr="00DD2C16" w:rsidRDefault="00F43B55" w:rsidP="004D1C09">
            <w:pPr>
              <w:pStyle w:val="ListeParagraf"/>
              <w:numPr>
                <w:ilvl w:val="0"/>
                <w:numId w:val="93"/>
              </w:numPr>
              <w:spacing w:line="276" w:lineRule="auto"/>
              <w:rPr>
                <w:sz w:val="20"/>
                <w:szCs w:val="20"/>
              </w:rPr>
            </w:pPr>
            <w:r w:rsidRPr="00DD2C16">
              <w:rPr>
                <w:sz w:val="20"/>
                <w:szCs w:val="20"/>
              </w:rPr>
              <w:t>Concrete mixer drivers will receive appropriate training on waste management procedures.</w:t>
            </w:r>
          </w:p>
          <w:p w14:paraId="294FB649" w14:textId="77777777" w:rsidR="00F43B55" w:rsidRPr="00DD2C16" w:rsidRDefault="00F43B55" w:rsidP="004D1C09">
            <w:pPr>
              <w:pStyle w:val="ListeParagraf"/>
              <w:numPr>
                <w:ilvl w:val="0"/>
                <w:numId w:val="93"/>
              </w:numPr>
              <w:spacing w:line="276" w:lineRule="auto"/>
              <w:rPr>
                <w:sz w:val="20"/>
                <w:szCs w:val="20"/>
              </w:rPr>
            </w:pPr>
            <w:r w:rsidRPr="00DD2C16">
              <w:rPr>
                <w:sz w:val="20"/>
                <w:szCs w:val="20"/>
              </w:rPr>
              <w:t>Hazardous chemicals and materials will be stored in a designated area to prevent leakage and spillage.</w:t>
            </w:r>
          </w:p>
          <w:p w14:paraId="7210CA9C" w14:textId="77777777" w:rsidR="00F43B55" w:rsidRPr="00DD2C16" w:rsidRDefault="00F43B55" w:rsidP="004D1C09">
            <w:pPr>
              <w:pStyle w:val="ListeParagraf"/>
              <w:numPr>
                <w:ilvl w:val="0"/>
                <w:numId w:val="93"/>
              </w:numPr>
              <w:spacing w:line="276" w:lineRule="auto"/>
              <w:rPr>
                <w:sz w:val="20"/>
                <w:szCs w:val="20"/>
              </w:rPr>
            </w:pPr>
            <w:r w:rsidRPr="00DD2C16">
              <w:rPr>
                <w:sz w:val="20"/>
                <w:szCs w:val="20"/>
              </w:rPr>
              <w:t>Containers with partially used chemicals will be kept sealed when not in use. In the event of a hazardous substance or waste spillage, containment measures will be implemented to limit exposure. Workers capable of responding to such incidents will be provided with relevant leakage-spillage emergency response training.</w:t>
            </w:r>
          </w:p>
          <w:p w14:paraId="0939B671" w14:textId="77777777" w:rsidR="00F43B55" w:rsidRPr="00DD2C16" w:rsidRDefault="00F43B55" w:rsidP="004D1C09">
            <w:pPr>
              <w:pStyle w:val="ListeParagraf"/>
              <w:numPr>
                <w:ilvl w:val="0"/>
                <w:numId w:val="93"/>
              </w:numPr>
              <w:spacing w:line="276" w:lineRule="auto"/>
              <w:rPr>
                <w:sz w:val="20"/>
                <w:szCs w:val="20"/>
              </w:rPr>
            </w:pPr>
            <w:r w:rsidRPr="00DD2C16">
              <w:rPr>
                <w:sz w:val="20"/>
                <w:szCs w:val="20"/>
              </w:rPr>
              <w:t>Proper spill containment kits will be placed at designated locations within the construction site.</w:t>
            </w:r>
          </w:p>
        </w:tc>
        <w:tc>
          <w:tcPr>
            <w:tcW w:w="2013" w:type="dxa"/>
            <w:shd w:val="clear" w:color="auto" w:fill="F2F2F2"/>
            <w:vAlign w:val="center"/>
          </w:tcPr>
          <w:p w14:paraId="0618B298" w14:textId="77777777" w:rsidR="00F43B55" w:rsidRPr="00DD2C16" w:rsidRDefault="00F43B55" w:rsidP="0016788C">
            <w:pPr>
              <w:spacing w:line="276" w:lineRule="auto"/>
              <w:rPr>
                <w:sz w:val="20"/>
                <w:szCs w:val="20"/>
              </w:rPr>
            </w:pPr>
            <w:r w:rsidRPr="00DD2C16">
              <w:rPr>
                <w:sz w:val="20"/>
                <w:szCs w:val="20"/>
              </w:rPr>
              <w:t>Contractors</w:t>
            </w:r>
          </w:p>
        </w:tc>
      </w:tr>
      <w:tr w:rsidR="00F43B55" w:rsidRPr="00DD2C16" w14:paraId="110738E8" w14:textId="77777777" w:rsidTr="0016788C">
        <w:trPr>
          <w:trHeight w:val="20"/>
          <w:jc w:val="center"/>
        </w:trPr>
        <w:tc>
          <w:tcPr>
            <w:tcW w:w="1590" w:type="dxa"/>
            <w:shd w:val="clear" w:color="auto" w:fill="F2F2F2"/>
            <w:vAlign w:val="center"/>
          </w:tcPr>
          <w:p w14:paraId="0DF77236" w14:textId="77777777" w:rsidR="00F43B55" w:rsidRPr="00DD2C16" w:rsidRDefault="00F43B55" w:rsidP="0016788C">
            <w:pPr>
              <w:spacing w:line="276" w:lineRule="auto"/>
              <w:rPr>
                <w:sz w:val="20"/>
                <w:szCs w:val="20"/>
              </w:rPr>
            </w:pPr>
            <w:r w:rsidRPr="00DD2C16">
              <w:rPr>
                <w:sz w:val="20"/>
                <w:szCs w:val="20"/>
              </w:rPr>
              <w:t>Solid Waste</w:t>
            </w:r>
          </w:p>
        </w:tc>
        <w:tc>
          <w:tcPr>
            <w:tcW w:w="5469" w:type="dxa"/>
            <w:shd w:val="clear" w:color="auto" w:fill="F2F2F2"/>
            <w:vAlign w:val="center"/>
          </w:tcPr>
          <w:p w14:paraId="68E53098" w14:textId="77777777" w:rsidR="00F43B55" w:rsidRPr="00DD2C16" w:rsidRDefault="00F43B55" w:rsidP="004D1C09">
            <w:pPr>
              <w:pStyle w:val="ListeParagraf"/>
              <w:numPr>
                <w:ilvl w:val="0"/>
                <w:numId w:val="94"/>
              </w:numPr>
              <w:rPr>
                <w:sz w:val="20"/>
                <w:szCs w:val="20"/>
              </w:rPr>
            </w:pPr>
            <w:r w:rsidRPr="00DD2C16">
              <w:rPr>
                <w:sz w:val="20"/>
                <w:szCs w:val="20"/>
              </w:rPr>
              <w:t xml:space="preserve">Household waste will be sorted at the source (plastic, glass, paper, etc.) and recyclable waste will be recycled. </w:t>
            </w:r>
          </w:p>
          <w:p w14:paraId="3B863327" w14:textId="6B19AE84" w:rsidR="00F43B55" w:rsidRPr="00DD2C16" w:rsidRDefault="00F43B55" w:rsidP="004D1C09">
            <w:pPr>
              <w:pStyle w:val="ListeParagraf"/>
              <w:numPr>
                <w:ilvl w:val="0"/>
                <w:numId w:val="94"/>
              </w:numPr>
              <w:spacing w:line="276" w:lineRule="auto"/>
              <w:rPr>
                <w:sz w:val="20"/>
                <w:szCs w:val="20"/>
              </w:rPr>
            </w:pPr>
            <w:r w:rsidRPr="00DD2C16">
              <w:rPr>
                <w:sz w:val="20"/>
                <w:szCs w:val="20"/>
              </w:rPr>
              <w:t xml:space="preserve">Non-recyclable waste will be collected in leak-proof bins and disposed of via the </w:t>
            </w:r>
            <w:proofErr w:type="spellStart"/>
            <w:r w:rsidR="0014606F">
              <w:rPr>
                <w:sz w:val="20"/>
                <w:szCs w:val="20"/>
              </w:rPr>
              <w:t>Kocaeli</w:t>
            </w:r>
            <w:proofErr w:type="spellEnd"/>
            <w:r w:rsidR="0014606F" w:rsidRPr="00DD2C16">
              <w:rPr>
                <w:sz w:val="20"/>
                <w:szCs w:val="20"/>
              </w:rPr>
              <w:t xml:space="preserve"> </w:t>
            </w:r>
            <w:r w:rsidRPr="00DD2C16">
              <w:rPr>
                <w:sz w:val="20"/>
                <w:szCs w:val="20"/>
              </w:rPr>
              <w:t>Metropolitan Municipality's solid waste collection system.</w:t>
            </w:r>
          </w:p>
        </w:tc>
        <w:tc>
          <w:tcPr>
            <w:tcW w:w="2013" w:type="dxa"/>
            <w:shd w:val="clear" w:color="auto" w:fill="F2F2F2"/>
            <w:vAlign w:val="center"/>
          </w:tcPr>
          <w:p w14:paraId="26652348" w14:textId="77777777" w:rsidR="00F43B55" w:rsidRPr="00DD2C16" w:rsidRDefault="00F43B55" w:rsidP="0016788C">
            <w:pPr>
              <w:spacing w:line="276" w:lineRule="auto"/>
              <w:rPr>
                <w:sz w:val="20"/>
                <w:szCs w:val="20"/>
              </w:rPr>
            </w:pPr>
            <w:r w:rsidRPr="00DD2C16">
              <w:rPr>
                <w:sz w:val="20"/>
                <w:szCs w:val="20"/>
              </w:rPr>
              <w:t>Contractors</w:t>
            </w:r>
          </w:p>
        </w:tc>
      </w:tr>
      <w:tr w:rsidR="00F43B55" w:rsidRPr="00DD2C16" w14:paraId="632EA1D1" w14:textId="77777777" w:rsidTr="0016788C">
        <w:trPr>
          <w:trHeight w:val="20"/>
          <w:jc w:val="center"/>
        </w:trPr>
        <w:tc>
          <w:tcPr>
            <w:tcW w:w="1590" w:type="dxa"/>
            <w:shd w:val="clear" w:color="auto" w:fill="F2F2F2"/>
            <w:vAlign w:val="center"/>
          </w:tcPr>
          <w:p w14:paraId="5D1ED526" w14:textId="77777777" w:rsidR="00F43B55" w:rsidRPr="00DD2C16" w:rsidRDefault="00F43B55" w:rsidP="0016788C">
            <w:pPr>
              <w:spacing w:line="276" w:lineRule="auto"/>
              <w:rPr>
                <w:sz w:val="20"/>
                <w:szCs w:val="20"/>
              </w:rPr>
            </w:pPr>
            <w:r w:rsidRPr="00DD2C16">
              <w:rPr>
                <w:sz w:val="20"/>
                <w:szCs w:val="20"/>
              </w:rPr>
              <w:t>Noise level</w:t>
            </w:r>
          </w:p>
        </w:tc>
        <w:tc>
          <w:tcPr>
            <w:tcW w:w="5469" w:type="dxa"/>
            <w:shd w:val="clear" w:color="auto" w:fill="F2F2F2"/>
            <w:vAlign w:val="center"/>
          </w:tcPr>
          <w:p w14:paraId="02E40DD7" w14:textId="77777777" w:rsidR="00F43B55" w:rsidRPr="00DD2C16" w:rsidRDefault="00F43B55" w:rsidP="004D1C09">
            <w:pPr>
              <w:pStyle w:val="ListeParagraf"/>
              <w:numPr>
                <w:ilvl w:val="0"/>
                <w:numId w:val="95"/>
              </w:numPr>
              <w:spacing w:line="276" w:lineRule="auto"/>
              <w:rPr>
                <w:sz w:val="20"/>
                <w:szCs w:val="20"/>
              </w:rPr>
            </w:pPr>
            <w:r w:rsidRPr="00DD2C16">
              <w:rPr>
                <w:sz w:val="20"/>
                <w:szCs w:val="20"/>
              </w:rPr>
              <w:t xml:space="preserve">During the construction phase, the engine covers of generators, air compressors, and other mechanical equipment will be kept closed, and the equipment </w:t>
            </w:r>
            <w:r w:rsidRPr="00DD2C16">
              <w:rPr>
                <w:sz w:val="20"/>
                <w:szCs w:val="20"/>
              </w:rPr>
              <w:lastRenderedPageBreak/>
              <w:t>will be placed as far away as possible from residential areas.</w:t>
            </w:r>
          </w:p>
          <w:p w14:paraId="01F3AE53" w14:textId="77777777" w:rsidR="00F43B55" w:rsidRPr="00DD2C16" w:rsidRDefault="00F43B55" w:rsidP="004D1C09">
            <w:pPr>
              <w:pStyle w:val="ListeParagraf"/>
              <w:numPr>
                <w:ilvl w:val="0"/>
                <w:numId w:val="95"/>
              </w:numPr>
              <w:spacing w:line="276" w:lineRule="auto"/>
              <w:rPr>
                <w:sz w:val="20"/>
                <w:szCs w:val="20"/>
              </w:rPr>
            </w:pPr>
            <w:r w:rsidRPr="00DD2C16">
              <w:rPr>
                <w:sz w:val="20"/>
                <w:szCs w:val="20"/>
              </w:rPr>
              <w:t xml:space="preserve">The noise generated during the construction phase will be limited to the time periods specified in the permits. Construction activities within or near residential areas will not be carried out during evening and nighttime hours, outside of the designated daytime working hours. </w:t>
            </w:r>
          </w:p>
          <w:p w14:paraId="7C7368FD" w14:textId="77777777" w:rsidR="00F43B55" w:rsidRPr="00DD2C16" w:rsidRDefault="00F43B55" w:rsidP="004D1C09">
            <w:pPr>
              <w:pStyle w:val="ListeParagraf"/>
              <w:numPr>
                <w:ilvl w:val="0"/>
                <w:numId w:val="95"/>
              </w:numPr>
              <w:spacing w:line="276" w:lineRule="auto"/>
              <w:rPr>
                <w:sz w:val="20"/>
                <w:szCs w:val="20"/>
              </w:rPr>
            </w:pPr>
            <w:r w:rsidRPr="00DD2C16">
              <w:rPr>
                <w:sz w:val="20"/>
                <w:szCs w:val="20"/>
              </w:rPr>
              <w:t>Construction activities will be restricted to daytime hours as much as possible. In the case of activities taking place during evening or nighttime hours, the noise limits of 65 dBA for evening hours and 60 dBA for nighttime hours will be ensured. Additionally, the necessary approval from the Provincial Environmental Board will be obtained for evening and nighttime work.</w:t>
            </w:r>
          </w:p>
          <w:p w14:paraId="728FA3A5" w14:textId="77777777" w:rsidR="00F43B55" w:rsidRPr="00DD2C16" w:rsidRDefault="00F43B55" w:rsidP="004D1C09">
            <w:pPr>
              <w:pStyle w:val="ListeParagraf"/>
              <w:numPr>
                <w:ilvl w:val="0"/>
                <w:numId w:val="95"/>
              </w:numPr>
              <w:spacing w:line="276" w:lineRule="auto"/>
              <w:rPr>
                <w:sz w:val="20"/>
                <w:szCs w:val="20"/>
              </w:rPr>
            </w:pPr>
            <w:r w:rsidRPr="00DD2C16">
              <w:rPr>
                <w:sz w:val="20"/>
                <w:szCs w:val="20"/>
              </w:rPr>
              <w:t>In case of increased noise levels during construction, measures such as not operating heavy machinery simultaneously or using newer model vehicles as much as possible will be taken.</w:t>
            </w:r>
          </w:p>
          <w:p w14:paraId="0B85DF50" w14:textId="77777777" w:rsidR="00F43B55" w:rsidRPr="00DD2C16" w:rsidRDefault="00F43B55" w:rsidP="004D1C09">
            <w:pPr>
              <w:pStyle w:val="ListeParagraf"/>
              <w:numPr>
                <w:ilvl w:val="0"/>
                <w:numId w:val="95"/>
              </w:numPr>
              <w:spacing w:line="276" w:lineRule="auto"/>
              <w:rPr>
                <w:sz w:val="20"/>
                <w:szCs w:val="20"/>
              </w:rPr>
            </w:pPr>
            <w:r w:rsidRPr="00DD2C16">
              <w:rPr>
                <w:sz w:val="20"/>
                <w:szCs w:val="20"/>
              </w:rPr>
              <w:t>Residents living near the construction site will be informed throughout the construction period.</w:t>
            </w:r>
          </w:p>
        </w:tc>
        <w:tc>
          <w:tcPr>
            <w:tcW w:w="2013" w:type="dxa"/>
            <w:shd w:val="clear" w:color="auto" w:fill="F2F2F2"/>
            <w:vAlign w:val="center"/>
          </w:tcPr>
          <w:p w14:paraId="29D4C8F8" w14:textId="77777777" w:rsidR="00F43B55" w:rsidRPr="00DD2C16" w:rsidRDefault="00F43B55" w:rsidP="0016788C">
            <w:pPr>
              <w:spacing w:line="276" w:lineRule="auto"/>
              <w:rPr>
                <w:sz w:val="20"/>
                <w:szCs w:val="20"/>
              </w:rPr>
            </w:pPr>
            <w:r w:rsidRPr="00DD2C16">
              <w:rPr>
                <w:sz w:val="20"/>
                <w:szCs w:val="20"/>
              </w:rPr>
              <w:lastRenderedPageBreak/>
              <w:t>Contractors</w:t>
            </w:r>
          </w:p>
        </w:tc>
      </w:tr>
      <w:tr w:rsidR="00F43B55" w:rsidRPr="00DD2C16" w14:paraId="3F2A4314" w14:textId="77777777" w:rsidTr="0016788C">
        <w:trPr>
          <w:trHeight w:val="20"/>
          <w:jc w:val="center"/>
        </w:trPr>
        <w:tc>
          <w:tcPr>
            <w:tcW w:w="1590" w:type="dxa"/>
            <w:shd w:val="clear" w:color="auto" w:fill="F2F2F2"/>
            <w:vAlign w:val="center"/>
          </w:tcPr>
          <w:p w14:paraId="0F02B2F5" w14:textId="77777777" w:rsidR="00F43B55" w:rsidRPr="00DD2C16" w:rsidRDefault="00F43B55" w:rsidP="0016788C">
            <w:pPr>
              <w:spacing w:line="276" w:lineRule="auto"/>
              <w:rPr>
                <w:sz w:val="20"/>
                <w:szCs w:val="20"/>
              </w:rPr>
            </w:pPr>
            <w:r w:rsidRPr="00DD2C16">
              <w:rPr>
                <w:sz w:val="20"/>
                <w:szCs w:val="20"/>
              </w:rPr>
              <w:t>Wastewater</w:t>
            </w:r>
          </w:p>
        </w:tc>
        <w:tc>
          <w:tcPr>
            <w:tcW w:w="5469" w:type="dxa"/>
            <w:shd w:val="clear" w:color="auto" w:fill="F2F2F2"/>
            <w:vAlign w:val="center"/>
          </w:tcPr>
          <w:p w14:paraId="75982749" w14:textId="77777777" w:rsidR="00F43B55" w:rsidRPr="00DD2C16" w:rsidRDefault="00F43B55" w:rsidP="004D1C09">
            <w:pPr>
              <w:pStyle w:val="ListeParagraf"/>
              <w:numPr>
                <w:ilvl w:val="0"/>
                <w:numId w:val="96"/>
              </w:numPr>
              <w:spacing w:line="276" w:lineRule="auto"/>
              <w:rPr>
                <w:sz w:val="20"/>
                <w:szCs w:val="20"/>
              </w:rPr>
            </w:pPr>
            <w:r w:rsidRPr="00DD2C16">
              <w:rPr>
                <w:sz w:val="20"/>
                <w:szCs w:val="20"/>
              </w:rPr>
              <w:t>The wastewater generated during the construction activities will be integrated into the existing sewage system.</w:t>
            </w:r>
          </w:p>
        </w:tc>
        <w:tc>
          <w:tcPr>
            <w:tcW w:w="2013" w:type="dxa"/>
            <w:shd w:val="clear" w:color="auto" w:fill="F2F2F2"/>
            <w:vAlign w:val="center"/>
          </w:tcPr>
          <w:p w14:paraId="692803E4" w14:textId="77777777" w:rsidR="00F43B55" w:rsidRPr="00DD2C16" w:rsidRDefault="00F43B55" w:rsidP="0016788C">
            <w:pPr>
              <w:spacing w:line="276" w:lineRule="auto"/>
              <w:rPr>
                <w:sz w:val="20"/>
                <w:szCs w:val="20"/>
              </w:rPr>
            </w:pPr>
            <w:r w:rsidRPr="00DD2C16">
              <w:rPr>
                <w:sz w:val="20"/>
                <w:szCs w:val="20"/>
              </w:rPr>
              <w:t>Contractors</w:t>
            </w:r>
          </w:p>
        </w:tc>
      </w:tr>
      <w:tr w:rsidR="00F43B55" w:rsidRPr="00DD2C16" w14:paraId="7337B612" w14:textId="77777777" w:rsidTr="0016788C">
        <w:trPr>
          <w:trHeight w:val="20"/>
          <w:jc w:val="center"/>
        </w:trPr>
        <w:tc>
          <w:tcPr>
            <w:tcW w:w="1590" w:type="dxa"/>
            <w:shd w:val="clear" w:color="auto" w:fill="F2F2F2"/>
            <w:vAlign w:val="center"/>
          </w:tcPr>
          <w:p w14:paraId="535C3CC4" w14:textId="77777777" w:rsidR="00F43B55" w:rsidRPr="00DD2C16" w:rsidRDefault="00F43B55" w:rsidP="0016788C">
            <w:pPr>
              <w:spacing w:line="276" w:lineRule="auto"/>
              <w:rPr>
                <w:sz w:val="20"/>
                <w:szCs w:val="20"/>
              </w:rPr>
            </w:pPr>
            <w:r w:rsidRPr="00DD2C16">
              <w:rPr>
                <w:sz w:val="20"/>
                <w:szCs w:val="20"/>
              </w:rPr>
              <w:t>Waste Oils</w:t>
            </w:r>
          </w:p>
        </w:tc>
        <w:tc>
          <w:tcPr>
            <w:tcW w:w="5469" w:type="dxa"/>
            <w:shd w:val="clear" w:color="auto" w:fill="F2F2F2"/>
            <w:vAlign w:val="center"/>
          </w:tcPr>
          <w:p w14:paraId="149417A1" w14:textId="77777777" w:rsidR="00F43B55" w:rsidRPr="00DD2C16" w:rsidRDefault="00F43B55" w:rsidP="004D1C09">
            <w:pPr>
              <w:pStyle w:val="ListeParagraf"/>
              <w:numPr>
                <w:ilvl w:val="0"/>
                <w:numId w:val="96"/>
              </w:numPr>
              <w:spacing w:line="276" w:lineRule="auto"/>
              <w:rPr>
                <w:sz w:val="20"/>
                <w:szCs w:val="20"/>
              </w:rPr>
            </w:pPr>
            <w:r w:rsidRPr="00DD2C16">
              <w:rPr>
                <w:sz w:val="20"/>
                <w:szCs w:val="20"/>
              </w:rPr>
              <w:t>Maintenance of machinery and equipment (e.g., oil change, battery replacement, etc.) will be carried out outside the Project Area by qualified service providers.</w:t>
            </w:r>
          </w:p>
          <w:p w14:paraId="105B2899" w14:textId="77777777" w:rsidR="00F43B55" w:rsidRPr="00DD2C16" w:rsidRDefault="00F43B55" w:rsidP="004D1C09">
            <w:pPr>
              <w:pStyle w:val="ListeParagraf"/>
              <w:numPr>
                <w:ilvl w:val="0"/>
                <w:numId w:val="96"/>
              </w:numPr>
              <w:spacing w:line="276" w:lineRule="auto"/>
              <w:rPr>
                <w:sz w:val="20"/>
                <w:szCs w:val="20"/>
              </w:rPr>
            </w:pPr>
            <w:r w:rsidRPr="00DD2C16">
              <w:rPr>
                <w:sz w:val="20"/>
                <w:szCs w:val="20"/>
              </w:rPr>
              <w:t>If oil changes, battery changes, tire changes, etc. are unavoidable at the construction site, dedicated areas (with appropriate drainage) will be used for this purpose.</w:t>
            </w:r>
          </w:p>
          <w:p w14:paraId="14313666" w14:textId="77777777" w:rsidR="00F43B55" w:rsidRPr="00DD2C16" w:rsidRDefault="00F43B55" w:rsidP="004D1C09">
            <w:pPr>
              <w:pStyle w:val="ListeParagraf"/>
              <w:numPr>
                <w:ilvl w:val="0"/>
                <w:numId w:val="96"/>
              </w:numPr>
              <w:spacing w:line="276" w:lineRule="auto"/>
              <w:rPr>
                <w:sz w:val="20"/>
                <w:szCs w:val="20"/>
              </w:rPr>
            </w:pPr>
            <w:r w:rsidRPr="00DD2C16">
              <w:rPr>
                <w:sz w:val="20"/>
                <w:szCs w:val="20"/>
              </w:rPr>
              <w:t>An impermeable cover will be placed under the vehicles to prevent soil contamination, and this activity will be conducted away from water sources.</w:t>
            </w:r>
          </w:p>
          <w:p w14:paraId="3F009F1A" w14:textId="77777777" w:rsidR="00F43B55" w:rsidRPr="00DD2C16" w:rsidRDefault="00F43B55" w:rsidP="004D1C09">
            <w:pPr>
              <w:pStyle w:val="ListeParagraf"/>
              <w:numPr>
                <w:ilvl w:val="0"/>
                <w:numId w:val="96"/>
              </w:numPr>
              <w:spacing w:line="276" w:lineRule="auto"/>
              <w:rPr>
                <w:sz w:val="20"/>
                <w:szCs w:val="20"/>
              </w:rPr>
            </w:pPr>
            <w:r w:rsidRPr="00DD2C16">
              <w:rPr>
                <w:sz w:val="20"/>
                <w:szCs w:val="20"/>
              </w:rPr>
              <w:t>In case of any oil/fuel/lubricant spillage or leakage at the construction site, pollution will be controlled using absorbent materials, and contaminated soil (if any) will be removed to a sufficient depth and stored as hazardous waste.</w:t>
            </w:r>
          </w:p>
          <w:p w14:paraId="15E47D31" w14:textId="77777777" w:rsidR="00F43B55" w:rsidRPr="00DD2C16" w:rsidRDefault="00F43B55" w:rsidP="004D1C09">
            <w:pPr>
              <w:pStyle w:val="ListeParagraf"/>
              <w:numPr>
                <w:ilvl w:val="0"/>
                <w:numId w:val="96"/>
              </w:numPr>
              <w:spacing w:line="276" w:lineRule="auto"/>
              <w:rPr>
                <w:sz w:val="20"/>
                <w:szCs w:val="20"/>
              </w:rPr>
            </w:pPr>
            <w:r w:rsidRPr="00DD2C16">
              <w:rPr>
                <w:sz w:val="20"/>
                <w:szCs w:val="20"/>
              </w:rPr>
              <w:t xml:space="preserve">All vehicles used in transportation will be equipped with absorbent material against any leakage or </w:t>
            </w:r>
            <w:r w:rsidRPr="00DD2C16">
              <w:rPr>
                <w:sz w:val="20"/>
                <w:szCs w:val="20"/>
              </w:rPr>
              <w:lastRenderedPageBreak/>
              <w:t>spillage. Workers will be instructed on the use and disposal of materials. Filters or materials saturated with petroleum products will be emptied into a suitable container to remove any free product before disposal.</w:t>
            </w:r>
          </w:p>
          <w:p w14:paraId="79A384FB" w14:textId="77777777" w:rsidR="00F43B55" w:rsidRPr="00DD2C16" w:rsidRDefault="00F43B55" w:rsidP="004D1C09">
            <w:pPr>
              <w:pStyle w:val="ListeParagraf"/>
              <w:numPr>
                <w:ilvl w:val="0"/>
                <w:numId w:val="96"/>
              </w:numPr>
              <w:spacing w:line="276" w:lineRule="auto"/>
              <w:rPr>
                <w:sz w:val="20"/>
                <w:szCs w:val="20"/>
              </w:rPr>
            </w:pPr>
            <w:r w:rsidRPr="00DD2C16">
              <w:rPr>
                <w:sz w:val="20"/>
                <w:szCs w:val="20"/>
              </w:rPr>
              <w:t>Waste oils will be temporarily stored, collected and disposed of in separate containers according to the categories specified in the Regulation on Control of Waste Oils. Waste oil will be collected in containers placed on an impermeable surface. Different containers will be used for different categories of waste oil. Waste oil temporary storage containers will be marked "Waste Oil".</w:t>
            </w:r>
          </w:p>
          <w:p w14:paraId="11319CA1" w14:textId="77777777" w:rsidR="00F43B55" w:rsidRPr="00DD2C16" w:rsidRDefault="00F43B55" w:rsidP="004D1C09">
            <w:pPr>
              <w:pStyle w:val="ListeParagraf"/>
              <w:numPr>
                <w:ilvl w:val="0"/>
                <w:numId w:val="96"/>
              </w:numPr>
              <w:spacing w:line="276" w:lineRule="auto"/>
              <w:rPr>
                <w:sz w:val="20"/>
                <w:szCs w:val="20"/>
              </w:rPr>
            </w:pPr>
            <w:r w:rsidRPr="00DD2C16">
              <w:rPr>
                <w:sz w:val="20"/>
                <w:szCs w:val="20"/>
              </w:rPr>
              <w:t>Waste vegetable oils will be temporarily collected in special containers. Waste oil will not be allowed to be discharged into receiving environments or toilets/sinks.</w:t>
            </w:r>
          </w:p>
        </w:tc>
        <w:tc>
          <w:tcPr>
            <w:tcW w:w="2013" w:type="dxa"/>
            <w:shd w:val="clear" w:color="auto" w:fill="F2F2F2"/>
            <w:vAlign w:val="center"/>
          </w:tcPr>
          <w:p w14:paraId="37528150" w14:textId="77777777" w:rsidR="00F43B55" w:rsidRPr="00DD2C16" w:rsidRDefault="00F43B55" w:rsidP="0016788C">
            <w:pPr>
              <w:spacing w:line="276" w:lineRule="auto"/>
              <w:rPr>
                <w:sz w:val="20"/>
                <w:szCs w:val="20"/>
              </w:rPr>
            </w:pPr>
            <w:r w:rsidRPr="00DD2C16">
              <w:rPr>
                <w:sz w:val="20"/>
                <w:szCs w:val="20"/>
              </w:rPr>
              <w:lastRenderedPageBreak/>
              <w:t>Contractors</w:t>
            </w:r>
          </w:p>
        </w:tc>
      </w:tr>
      <w:tr w:rsidR="00F43B55" w:rsidRPr="00DD2C16" w14:paraId="39B31208" w14:textId="77777777" w:rsidTr="0016788C">
        <w:trPr>
          <w:trHeight w:val="20"/>
          <w:jc w:val="center"/>
        </w:trPr>
        <w:tc>
          <w:tcPr>
            <w:tcW w:w="1590" w:type="dxa"/>
            <w:shd w:val="clear" w:color="auto" w:fill="F2F2F2"/>
            <w:vAlign w:val="center"/>
          </w:tcPr>
          <w:p w14:paraId="3B50D2D7" w14:textId="77777777" w:rsidR="00F43B55" w:rsidRPr="00DD2C16" w:rsidRDefault="00F43B55" w:rsidP="0016788C">
            <w:pPr>
              <w:spacing w:line="276" w:lineRule="auto"/>
              <w:rPr>
                <w:sz w:val="20"/>
                <w:szCs w:val="20"/>
              </w:rPr>
            </w:pPr>
            <w:r w:rsidRPr="00DD2C16">
              <w:rPr>
                <w:sz w:val="20"/>
                <w:szCs w:val="20"/>
              </w:rPr>
              <w:t>Excavation, Construction and Demolition Waste</w:t>
            </w:r>
          </w:p>
        </w:tc>
        <w:tc>
          <w:tcPr>
            <w:tcW w:w="5469" w:type="dxa"/>
            <w:shd w:val="clear" w:color="auto" w:fill="F2F2F2"/>
            <w:vAlign w:val="center"/>
          </w:tcPr>
          <w:p w14:paraId="26B55727" w14:textId="77777777" w:rsidR="00F43B55" w:rsidRPr="00DD2C16" w:rsidRDefault="00F43B55" w:rsidP="004D1C09">
            <w:pPr>
              <w:pStyle w:val="ListeParagraf"/>
              <w:numPr>
                <w:ilvl w:val="0"/>
                <w:numId w:val="97"/>
              </w:numPr>
              <w:spacing w:line="276" w:lineRule="auto"/>
              <w:rPr>
                <w:sz w:val="20"/>
                <w:szCs w:val="20"/>
              </w:rPr>
            </w:pPr>
            <w:r w:rsidRPr="00DD2C16">
              <w:rPr>
                <w:sz w:val="20"/>
                <w:szCs w:val="20"/>
              </w:rPr>
              <w:t>Under no circumstances will excavation, construction, and demolition waste be disposed of on-site.</w:t>
            </w:r>
          </w:p>
          <w:p w14:paraId="15DD2CDE" w14:textId="77777777" w:rsidR="00F43B55" w:rsidRPr="00DD2C16" w:rsidRDefault="00F43B55" w:rsidP="004D1C09">
            <w:pPr>
              <w:pStyle w:val="ListeParagraf"/>
              <w:numPr>
                <w:ilvl w:val="0"/>
                <w:numId w:val="97"/>
              </w:numPr>
              <w:spacing w:line="276" w:lineRule="auto"/>
              <w:rPr>
                <w:sz w:val="20"/>
                <w:szCs w:val="20"/>
              </w:rPr>
            </w:pPr>
            <w:r w:rsidRPr="00DD2C16">
              <w:rPr>
                <w:sz w:val="20"/>
                <w:szCs w:val="20"/>
              </w:rPr>
              <w:t>Only the portion of cut trees and shrubs, such as small branches, leaves, etc., not collected by the relevant forestry authority will be left on site, as this material will contribute to increased growth of local flora through fertilization of the soil.</w:t>
            </w:r>
          </w:p>
          <w:p w14:paraId="610EEEE1" w14:textId="77777777" w:rsidR="00F43B55" w:rsidRPr="00DD2C16" w:rsidRDefault="00F43B55" w:rsidP="004D1C09">
            <w:pPr>
              <w:pStyle w:val="ListeParagraf"/>
              <w:numPr>
                <w:ilvl w:val="0"/>
                <w:numId w:val="97"/>
              </w:numPr>
              <w:rPr>
                <w:sz w:val="20"/>
                <w:szCs w:val="20"/>
              </w:rPr>
            </w:pPr>
            <w:r w:rsidRPr="00DD2C16">
              <w:rPr>
                <w:sz w:val="20"/>
                <w:szCs w:val="20"/>
              </w:rPr>
              <w:t xml:space="preserve">Areas used for temporary storage of excavated waste will be reinstated as soon as the earthworks/construction activities in each relevant area are completed. </w:t>
            </w:r>
          </w:p>
          <w:p w14:paraId="14EF0A5A" w14:textId="77777777" w:rsidR="00F43B55" w:rsidRPr="00DD2C16" w:rsidRDefault="00F43B55" w:rsidP="004D1C09">
            <w:pPr>
              <w:pStyle w:val="ListeParagraf"/>
              <w:numPr>
                <w:ilvl w:val="0"/>
                <w:numId w:val="97"/>
              </w:numPr>
              <w:rPr>
                <w:sz w:val="20"/>
                <w:szCs w:val="20"/>
              </w:rPr>
            </w:pPr>
            <w:r w:rsidRPr="00DD2C16">
              <w:rPr>
                <w:sz w:val="20"/>
                <w:szCs w:val="20"/>
              </w:rPr>
              <w:t>Topsoil will be removed separately from the excavated material</w:t>
            </w:r>
          </w:p>
        </w:tc>
        <w:tc>
          <w:tcPr>
            <w:tcW w:w="2013" w:type="dxa"/>
            <w:shd w:val="clear" w:color="auto" w:fill="F2F2F2"/>
            <w:vAlign w:val="center"/>
          </w:tcPr>
          <w:p w14:paraId="316CE5A7" w14:textId="77777777" w:rsidR="00F43B55" w:rsidRPr="00DD2C16" w:rsidRDefault="00F43B55" w:rsidP="0016788C">
            <w:pPr>
              <w:spacing w:line="276" w:lineRule="auto"/>
              <w:rPr>
                <w:sz w:val="20"/>
                <w:szCs w:val="20"/>
              </w:rPr>
            </w:pPr>
            <w:r w:rsidRPr="00DD2C16">
              <w:rPr>
                <w:sz w:val="20"/>
                <w:szCs w:val="20"/>
              </w:rPr>
              <w:t>Contractors</w:t>
            </w:r>
          </w:p>
        </w:tc>
      </w:tr>
    </w:tbl>
    <w:p w14:paraId="39A11A3D" w14:textId="77777777" w:rsidR="00F43B55" w:rsidRPr="00DD2C16" w:rsidRDefault="00F43B55" w:rsidP="00A53350">
      <w:pPr>
        <w:tabs>
          <w:tab w:val="left" w:pos="2293"/>
        </w:tabs>
        <w:rPr>
          <w:bCs/>
          <w:i/>
          <w:iCs/>
          <w:sz w:val="20"/>
          <w:szCs w:val="20"/>
        </w:rPr>
      </w:pPr>
    </w:p>
    <w:p w14:paraId="12AA252F" w14:textId="0B7A4065" w:rsidR="004F5FA2" w:rsidRPr="00DD2C16" w:rsidRDefault="009D2F94" w:rsidP="00CF3942">
      <w:pPr>
        <w:spacing w:line="360" w:lineRule="auto"/>
        <w:jc w:val="both"/>
        <w:rPr>
          <w:b/>
        </w:rPr>
      </w:pPr>
      <w:r w:rsidRPr="00DD2C16">
        <w:rPr>
          <w:b/>
        </w:rPr>
        <w:t>Duties and Responsibilities</w:t>
      </w:r>
    </w:p>
    <w:p w14:paraId="2E5A01A5" w14:textId="77777777" w:rsidR="009B1FC7" w:rsidRDefault="009B1FC7">
      <w:pPr>
        <w:rPr>
          <w:b/>
          <w:i/>
          <w:iCs/>
          <w:color w:val="000000" w:themeColor="text1"/>
          <w:sz w:val="20"/>
          <w:szCs w:val="18"/>
        </w:rPr>
      </w:pPr>
      <w:r>
        <w:br w:type="page"/>
      </w:r>
    </w:p>
    <w:p w14:paraId="60B26A90" w14:textId="2C114A3E" w:rsidR="006762C0" w:rsidRPr="009B1FC7" w:rsidRDefault="006762C0" w:rsidP="006762C0">
      <w:pPr>
        <w:pStyle w:val="ResimYazs"/>
        <w:keepNext/>
        <w:jc w:val="center"/>
      </w:pPr>
      <w:r w:rsidRPr="009B1FC7">
        <w:lastRenderedPageBreak/>
        <w:t>Duties and Responsibilities</w:t>
      </w:r>
    </w:p>
    <w:tbl>
      <w:tblPr>
        <w:tblStyle w:val="26"/>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0"/>
        <w:gridCol w:w="6222"/>
      </w:tblGrid>
      <w:tr w:rsidR="004F5FA2" w:rsidRPr="00DD2C16" w14:paraId="31CFA341" w14:textId="77777777" w:rsidTr="006762C0">
        <w:trPr>
          <w:trHeight w:val="1459"/>
        </w:trPr>
        <w:tc>
          <w:tcPr>
            <w:tcW w:w="2850" w:type="dxa"/>
            <w:shd w:val="clear" w:color="auto" w:fill="F2F2F2"/>
          </w:tcPr>
          <w:p w14:paraId="24613A31" w14:textId="77777777" w:rsidR="004F5FA2" w:rsidRPr="00DD2C16" w:rsidRDefault="00273DD3" w:rsidP="00CF3942">
            <w:pPr>
              <w:spacing w:line="360" w:lineRule="auto"/>
              <w:jc w:val="both"/>
              <w:rPr>
                <w:sz w:val="18"/>
                <w:szCs w:val="18"/>
              </w:rPr>
            </w:pPr>
            <w:bookmarkStart w:id="197" w:name="_3u2rp3q" w:colFirst="0" w:colLast="0"/>
            <w:bookmarkEnd w:id="197"/>
            <w:r w:rsidRPr="00DD2C16">
              <w:rPr>
                <w:sz w:val="18"/>
                <w:szCs w:val="18"/>
              </w:rPr>
              <w:t xml:space="preserve">Project Management Unit (PMU)  </w:t>
            </w:r>
          </w:p>
        </w:tc>
        <w:tc>
          <w:tcPr>
            <w:tcW w:w="6222" w:type="dxa"/>
            <w:shd w:val="clear" w:color="auto" w:fill="F2F2F2"/>
          </w:tcPr>
          <w:p w14:paraId="41023388" w14:textId="77777777"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Ensure that adequate resources are provided for the implementation of this Plan.</w:t>
            </w:r>
          </w:p>
          <w:p w14:paraId="0C7FB80F" w14:textId="77777777"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Review and update the Plan, as necessary</w:t>
            </w:r>
          </w:p>
          <w:p w14:paraId="1AC4CE26" w14:textId="77777777"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Ensure that technical support is provided to contractors for the implementation of the Plan.</w:t>
            </w:r>
          </w:p>
          <w:p w14:paraId="0B255236" w14:textId="77777777"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Oversee contractor compliance with Project requirements through contractor monitoring and reports.</w:t>
            </w:r>
          </w:p>
        </w:tc>
      </w:tr>
      <w:tr w:rsidR="004F5FA2" w:rsidRPr="00DD2C16" w14:paraId="4C4E573F" w14:textId="77777777" w:rsidTr="006762C0">
        <w:tc>
          <w:tcPr>
            <w:tcW w:w="2850" w:type="dxa"/>
            <w:shd w:val="clear" w:color="auto" w:fill="F2F2F2"/>
          </w:tcPr>
          <w:p w14:paraId="05B6D2F4" w14:textId="77777777" w:rsidR="004F5FA2" w:rsidRPr="00DD2C16" w:rsidRDefault="00273DD3" w:rsidP="00CF3942">
            <w:pPr>
              <w:spacing w:line="360" w:lineRule="auto"/>
              <w:jc w:val="both"/>
              <w:rPr>
                <w:sz w:val="18"/>
                <w:szCs w:val="18"/>
              </w:rPr>
            </w:pPr>
            <w:r w:rsidRPr="00DD2C16">
              <w:rPr>
                <w:sz w:val="18"/>
                <w:szCs w:val="18"/>
              </w:rPr>
              <w:t>Contractors</w:t>
            </w:r>
          </w:p>
        </w:tc>
        <w:tc>
          <w:tcPr>
            <w:tcW w:w="6222" w:type="dxa"/>
            <w:shd w:val="clear" w:color="auto" w:fill="F2F2F2"/>
          </w:tcPr>
          <w:p w14:paraId="51C7820D" w14:textId="0B2DA6EB"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Ensure that this plan is implemented in line with Project standards</w:t>
            </w:r>
          </w:p>
          <w:p w14:paraId="6DD51B64" w14:textId="241C69E5"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Ensure, as its main responsibility, the implementation of the Plan (also by Subcontractors, if any) and report to the PMU on non-compliance and performance of the Plan implementation.</w:t>
            </w:r>
          </w:p>
          <w:p w14:paraId="2388B009" w14:textId="7D7AA9C2"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Participate in the development of corrective and/or remedial actions when necessary (e.g., when non-compliances are identified, when there is a change in the relevant legislation, etc.).</w:t>
            </w:r>
          </w:p>
          <w:p w14:paraId="4DD6018A" w14:textId="77777777"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Provide relevant trainings.</w:t>
            </w:r>
          </w:p>
          <w:p w14:paraId="2605F4C9" w14:textId="7E1E7D5E"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Carry out internal audits and daily audits and record non-compliances identified.</w:t>
            </w:r>
          </w:p>
          <w:p w14:paraId="4D8C7AD7" w14:textId="77777777"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Ensure that relevant non-compliances are recorded and responded to promptly.</w:t>
            </w:r>
          </w:p>
          <w:p w14:paraId="2151704F" w14:textId="0D759F81" w:rsidR="004F5FA2" w:rsidRPr="00DD2C16" w:rsidRDefault="00273DD3" w:rsidP="004D1C09">
            <w:pPr>
              <w:pStyle w:val="ListeParagraf"/>
              <w:numPr>
                <w:ilvl w:val="0"/>
                <w:numId w:val="98"/>
              </w:numPr>
              <w:spacing w:line="360" w:lineRule="auto"/>
              <w:jc w:val="both"/>
              <w:rPr>
                <w:sz w:val="18"/>
                <w:szCs w:val="18"/>
              </w:rPr>
            </w:pPr>
            <w:r w:rsidRPr="00DD2C16">
              <w:rPr>
                <w:sz w:val="18"/>
                <w:szCs w:val="18"/>
              </w:rPr>
              <w:t>Review and update the Plan when necessary (in coordination with PMU).</w:t>
            </w:r>
          </w:p>
        </w:tc>
      </w:tr>
    </w:tbl>
    <w:p w14:paraId="31D52336" w14:textId="77777777" w:rsidR="00DB4789" w:rsidRDefault="00DB4789" w:rsidP="00CF3942">
      <w:pPr>
        <w:pStyle w:val="Balk1"/>
        <w:ind w:left="1418" w:hanging="1418"/>
        <w:rPr>
          <w:rFonts w:eastAsia="Aptos" w:cs="Aptos"/>
        </w:rPr>
      </w:pPr>
    </w:p>
    <w:p w14:paraId="22CCA36A" w14:textId="77777777" w:rsidR="00DB4789" w:rsidRDefault="00DB4789" w:rsidP="00CF3942">
      <w:pPr>
        <w:pStyle w:val="Balk1"/>
        <w:ind w:left="1418" w:hanging="1418"/>
        <w:rPr>
          <w:rFonts w:eastAsia="Aptos" w:cs="Aptos"/>
        </w:rPr>
      </w:pPr>
    </w:p>
    <w:p w14:paraId="2E2EAA5E" w14:textId="77777777" w:rsidR="00DB4789" w:rsidRDefault="00DB4789" w:rsidP="00CF3942">
      <w:pPr>
        <w:pStyle w:val="Balk1"/>
        <w:ind w:left="1418" w:hanging="1418"/>
        <w:rPr>
          <w:rFonts w:eastAsia="Aptos" w:cs="Aptos"/>
        </w:rPr>
      </w:pPr>
    </w:p>
    <w:p w14:paraId="7D8180C3" w14:textId="77777777" w:rsidR="00DB4789" w:rsidRDefault="00DB4789" w:rsidP="00DB4789"/>
    <w:p w14:paraId="6478C7C6" w14:textId="77777777" w:rsidR="00DB4789" w:rsidRDefault="00DB4789" w:rsidP="00DB4789"/>
    <w:p w14:paraId="35C3F31A" w14:textId="77777777" w:rsidR="00A53350" w:rsidRDefault="00A53350" w:rsidP="00DB4789"/>
    <w:p w14:paraId="18A8A8A3" w14:textId="77777777" w:rsidR="00A53350" w:rsidRDefault="00A53350" w:rsidP="00DB4789"/>
    <w:p w14:paraId="48888DED" w14:textId="77777777" w:rsidR="00A53350" w:rsidRDefault="00A53350" w:rsidP="00DB4789"/>
    <w:p w14:paraId="36FDFA2D" w14:textId="5540B362" w:rsidR="004F5FA2" w:rsidRPr="00DD2C16" w:rsidRDefault="00273DD3" w:rsidP="00CF3942">
      <w:pPr>
        <w:pStyle w:val="Balk1"/>
        <w:ind w:left="1418" w:hanging="1418"/>
        <w:rPr>
          <w:rFonts w:eastAsia="Aptos" w:cs="Aptos"/>
        </w:rPr>
      </w:pPr>
      <w:bookmarkStart w:id="198" w:name="_Toc206497030"/>
      <w:r w:rsidRPr="00DD2C16">
        <w:rPr>
          <w:rFonts w:eastAsia="Aptos" w:cs="Aptos"/>
        </w:rPr>
        <w:lastRenderedPageBreak/>
        <w:t>ANNEX 9- WASTE MANAGEMENT PLAN</w:t>
      </w:r>
      <w:bookmarkEnd w:id="198"/>
    </w:p>
    <w:p w14:paraId="48736577" w14:textId="7D5A98BD" w:rsidR="004F5FA2" w:rsidRPr="00DD2C16" w:rsidRDefault="00F825FE" w:rsidP="00F825FE">
      <w:pPr>
        <w:spacing w:line="360" w:lineRule="auto"/>
        <w:jc w:val="both"/>
        <w:rPr>
          <w:b/>
        </w:rPr>
      </w:pPr>
      <w:r w:rsidRPr="00DD2C16">
        <w:rPr>
          <w:b/>
        </w:rPr>
        <w:t xml:space="preserve">1. </w:t>
      </w:r>
      <w:r w:rsidR="00273DD3" w:rsidRPr="00DD2C16">
        <w:rPr>
          <w:b/>
        </w:rPr>
        <w:t>Purpose and Scope</w:t>
      </w:r>
    </w:p>
    <w:p w14:paraId="0E086D43" w14:textId="275356B5" w:rsidR="004F5FA2" w:rsidRPr="00DD2C16" w:rsidRDefault="00273DD3" w:rsidP="00CF3942">
      <w:pPr>
        <w:spacing w:line="360" w:lineRule="auto"/>
        <w:jc w:val="both"/>
      </w:pPr>
      <w:r w:rsidRPr="00DD2C16">
        <w:t xml:space="preserve">The Waste Management Plan was developed to identify the primary applicable waste management requirements for the Project </w:t>
      </w:r>
      <w:proofErr w:type="spellStart"/>
      <w:r w:rsidRPr="00DD2C16">
        <w:t>inccordance</w:t>
      </w:r>
      <w:proofErr w:type="spellEnd"/>
      <w:r w:rsidRPr="00DD2C16">
        <w:t xml:space="preserve"> with relevant national legislation, the World Bank Environmental and Social Framework and relevant Environmental and Social Standards (ESSs). The Plan will be implemented during retrofitting/demolition/reconstruction phases of sub-projects under Component 2. </w:t>
      </w:r>
    </w:p>
    <w:p w14:paraId="74544D72" w14:textId="77777777" w:rsidR="004F5FA2" w:rsidRPr="00DD2C16" w:rsidRDefault="00273DD3" w:rsidP="00CF3942">
      <w:pPr>
        <w:spacing w:line="360" w:lineRule="auto"/>
        <w:jc w:val="both"/>
      </w:pPr>
      <w:r w:rsidRPr="00DD2C16">
        <w:t>Throughout the Project and sub-projects, different types of waste and materials will be generated from different sources and activities. The purpose of this plan is to guide and ensure the collection, separation, storage, processing, transportation, and disposal of non-hazardous and hazardous wastes resulting from Project activities in a way that minimizes impacts on human health and the environment, including minimizing the loss of valuable reusable/recyclable materials.</w:t>
      </w:r>
    </w:p>
    <w:p w14:paraId="612C11C3" w14:textId="77777777" w:rsidR="004F5FA2" w:rsidRPr="00DD2C16" w:rsidRDefault="00273DD3" w:rsidP="00CF3942">
      <w:pPr>
        <w:spacing w:line="360" w:lineRule="auto"/>
        <w:jc w:val="both"/>
      </w:pPr>
      <w:r w:rsidRPr="00DD2C16">
        <w:t>The plan is in line with national legislation, Resource Efficiency, Pollution Prevention and Management ESS3 requirements and other applicable Good International Industry Practices (GIIPs). The Plan will be implemented systematically throughout the Project and sub-projects along with the following relevant management plans, documents, and procedures:</w:t>
      </w:r>
    </w:p>
    <w:p w14:paraId="72B24FB6" w14:textId="77777777" w:rsidR="004F5FA2" w:rsidRPr="00DD2C16" w:rsidRDefault="00273DD3" w:rsidP="004D1C09">
      <w:pPr>
        <w:numPr>
          <w:ilvl w:val="0"/>
          <w:numId w:val="51"/>
        </w:numPr>
        <w:spacing w:before="280" w:after="0" w:line="360" w:lineRule="auto"/>
        <w:ind w:left="1298"/>
        <w:jc w:val="both"/>
        <w:rPr>
          <w:sz w:val="24"/>
          <w:szCs w:val="24"/>
        </w:rPr>
      </w:pPr>
      <w:r w:rsidRPr="00DD2C16">
        <w:t>Province-based Environmental and Social Management Plan(s) (ESMP),</w:t>
      </w:r>
    </w:p>
    <w:p w14:paraId="3DA8EC35" w14:textId="77777777" w:rsidR="004F5FA2" w:rsidRPr="00DD2C16" w:rsidRDefault="00273DD3" w:rsidP="004D1C09">
      <w:pPr>
        <w:numPr>
          <w:ilvl w:val="0"/>
          <w:numId w:val="51"/>
        </w:numPr>
        <w:spacing w:after="0" w:line="360" w:lineRule="auto"/>
        <w:ind w:left="1298"/>
        <w:jc w:val="both"/>
        <w:rPr>
          <w:sz w:val="24"/>
          <w:szCs w:val="24"/>
        </w:rPr>
      </w:pPr>
      <w:r w:rsidRPr="00DD2C16">
        <w:t>Environmental and Social Management Plan Checklist</w:t>
      </w:r>
    </w:p>
    <w:p w14:paraId="147A8719" w14:textId="77777777" w:rsidR="004F5FA2" w:rsidRPr="00DD2C16" w:rsidRDefault="00273DD3" w:rsidP="004D1C09">
      <w:pPr>
        <w:numPr>
          <w:ilvl w:val="0"/>
          <w:numId w:val="51"/>
        </w:numPr>
        <w:spacing w:after="0" w:line="360" w:lineRule="auto"/>
        <w:ind w:left="1298"/>
        <w:jc w:val="both"/>
        <w:rPr>
          <w:sz w:val="24"/>
          <w:szCs w:val="24"/>
        </w:rPr>
      </w:pPr>
      <w:r w:rsidRPr="00DD2C16">
        <w:t>Labor Management Procedure (LMP),</w:t>
      </w:r>
    </w:p>
    <w:p w14:paraId="3B9D7564" w14:textId="77777777" w:rsidR="004F5FA2" w:rsidRPr="00DD2C16" w:rsidRDefault="00273DD3" w:rsidP="004D1C09">
      <w:pPr>
        <w:numPr>
          <w:ilvl w:val="0"/>
          <w:numId w:val="51"/>
        </w:numPr>
        <w:spacing w:after="0" w:line="360" w:lineRule="auto"/>
        <w:ind w:left="1298"/>
        <w:jc w:val="both"/>
        <w:rPr>
          <w:sz w:val="24"/>
          <w:szCs w:val="24"/>
        </w:rPr>
      </w:pPr>
      <w:r w:rsidRPr="00DD2C16">
        <w:t>Community Safety and Traffic Management Plan,</w:t>
      </w:r>
    </w:p>
    <w:p w14:paraId="22AD56B8" w14:textId="77777777" w:rsidR="004F5FA2" w:rsidRPr="00DD2C16" w:rsidRDefault="00273DD3" w:rsidP="004D1C09">
      <w:pPr>
        <w:numPr>
          <w:ilvl w:val="0"/>
          <w:numId w:val="51"/>
        </w:numPr>
        <w:spacing w:after="0" w:line="360" w:lineRule="auto"/>
        <w:ind w:left="1298"/>
        <w:jc w:val="both"/>
        <w:rPr>
          <w:sz w:val="24"/>
          <w:szCs w:val="24"/>
        </w:rPr>
      </w:pPr>
      <w:r w:rsidRPr="00DD2C16">
        <w:t>Province-based Pollution Prevention Plans, and</w:t>
      </w:r>
    </w:p>
    <w:p w14:paraId="6EE49F11" w14:textId="77777777" w:rsidR="004F5FA2" w:rsidRPr="00DD2C16" w:rsidRDefault="00273DD3" w:rsidP="004D1C09">
      <w:pPr>
        <w:numPr>
          <w:ilvl w:val="0"/>
          <w:numId w:val="51"/>
        </w:numPr>
        <w:spacing w:after="280" w:line="360" w:lineRule="auto"/>
        <w:ind w:left="1298"/>
        <w:jc w:val="both"/>
        <w:rPr>
          <w:sz w:val="24"/>
          <w:szCs w:val="24"/>
        </w:rPr>
      </w:pPr>
      <w:r w:rsidRPr="00DD2C16">
        <w:t>Stakeholder Engagement Plan (including grievance mechanism)</w:t>
      </w:r>
    </w:p>
    <w:p w14:paraId="19AEE71E" w14:textId="1847A286" w:rsidR="009D2F94" w:rsidRDefault="00273DD3" w:rsidP="00CF3942">
      <w:pPr>
        <w:spacing w:line="360" w:lineRule="auto"/>
        <w:jc w:val="both"/>
      </w:pPr>
      <w:r w:rsidRPr="00DD2C16">
        <w:t>This Plan is a living document and responsibilities, procedures and compliance actions should be updated as appropriate.</w:t>
      </w:r>
      <w:bookmarkStart w:id="199" w:name="_odc9jc" w:colFirst="0" w:colLast="0"/>
      <w:bookmarkEnd w:id="199"/>
    </w:p>
    <w:p w14:paraId="510B5C60" w14:textId="77777777" w:rsidR="00DB4789" w:rsidRDefault="00DB4789" w:rsidP="00CF3942">
      <w:pPr>
        <w:spacing w:line="360" w:lineRule="auto"/>
        <w:jc w:val="both"/>
      </w:pPr>
    </w:p>
    <w:p w14:paraId="2798887B" w14:textId="77777777" w:rsidR="00DB4789" w:rsidRDefault="00DB4789" w:rsidP="00CF3942">
      <w:pPr>
        <w:spacing w:line="360" w:lineRule="auto"/>
        <w:jc w:val="both"/>
      </w:pPr>
    </w:p>
    <w:p w14:paraId="44E5DB86" w14:textId="77777777" w:rsidR="00DB4789" w:rsidRPr="00DD2C16" w:rsidRDefault="00DB4789" w:rsidP="00CF3942">
      <w:pPr>
        <w:spacing w:line="360" w:lineRule="auto"/>
        <w:jc w:val="both"/>
      </w:pPr>
    </w:p>
    <w:p w14:paraId="09089977" w14:textId="6C0512CB" w:rsidR="004F5FA2" w:rsidRPr="00DD2C16" w:rsidRDefault="00F825FE" w:rsidP="00CF3942">
      <w:pPr>
        <w:spacing w:line="360" w:lineRule="auto"/>
        <w:jc w:val="both"/>
      </w:pPr>
      <w:r w:rsidRPr="00DD2C16">
        <w:rPr>
          <w:b/>
        </w:rPr>
        <w:lastRenderedPageBreak/>
        <w:t>2.</w:t>
      </w:r>
      <w:r w:rsidR="00273DD3" w:rsidRPr="00DD2C16">
        <w:rPr>
          <w:b/>
        </w:rPr>
        <w:t>Legal Requirements &amp; Standards</w:t>
      </w:r>
    </w:p>
    <w:p w14:paraId="29F41444" w14:textId="6ABAA3AB" w:rsidR="004F5FA2" w:rsidRPr="00DD2C16" w:rsidRDefault="00273DD3" w:rsidP="00CF3942">
      <w:pPr>
        <w:spacing w:line="360" w:lineRule="auto"/>
        <w:jc w:val="both"/>
      </w:pPr>
      <w:bookmarkStart w:id="200" w:name="_38czs75" w:colFirst="0" w:colLast="0"/>
      <w:bookmarkEnd w:id="200"/>
      <w:r w:rsidRPr="00DD2C16">
        <w:rPr>
          <w:b/>
        </w:rPr>
        <w:t>2.1</w:t>
      </w:r>
      <w:r w:rsidR="00F825FE" w:rsidRPr="00DD2C16">
        <w:rPr>
          <w:b/>
        </w:rPr>
        <w:tab/>
        <w:t xml:space="preserve"> </w:t>
      </w:r>
      <w:r w:rsidRPr="00DD2C16">
        <w:rPr>
          <w:b/>
        </w:rPr>
        <w:t xml:space="preserve">National Legislation </w:t>
      </w:r>
    </w:p>
    <w:p w14:paraId="13BA4AB9" w14:textId="433229F5" w:rsidR="004F5FA2" w:rsidRPr="00DD2C16" w:rsidRDefault="00273DD3" w:rsidP="00CF3942">
      <w:pPr>
        <w:spacing w:line="360" w:lineRule="auto"/>
        <w:jc w:val="both"/>
      </w:pPr>
      <w:r w:rsidRPr="00DD2C16">
        <w:t>Environmental Law No. 2872, published in the Official Gazette dated 11 August 1983 and numbered 18132, provides the legal framework for the regulation of sectors and their possible effects on the environment.</w:t>
      </w:r>
    </w:p>
    <w:p w14:paraId="6CD162C3" w14:textId="37A6231E" w:rsidR="004F5FA2" w:rsidRPr="00DD2C16" w:rsidRDefault="00273DD3" w:rsidP="00CF3942">
      <w:pPr>
        <w:spacing w:line="360" w:lineRule="auto"/>
        <w:jc w:val="both"/>
      </w:pPr>
      <w:r w:rsidRPr="00DD2C16">
        <w:t>Environmental Law has allowed the publication of various regulations. Those related to waste management and what the Project and sub-projects must comply with are explained below.</w:t>
      </w:r>
    </w:p>
    <w:p w14:paraId="37C6BE96" w14:textId="43B9EA00" w:rsidR="004F5FA2" w:rsidRPr="00DD2C16" w:rsidRDefault="00273DD3" w:rsidP="00CF3942">
      <w:pPr>
        <w:spacing w:line="360" w:lineRule="auto"/>
        <w:jc w:val="both"/>
        <w:rPr>
          <w:b/>
          <w:bCs/>
        </w:rPr>
      </w:pPr>
      <w:r w:rsidRPr="00DD2C16">
        <w:rPr>
          <w:b/>
          <w:bCs/>
        </w:rPr>
        <w:t>2.1.1.</w:t>
      </w:r>
      <w:r w:rsidR="00F825FE" w:rsidRPr="00DD2C16">
        <w:rPr>
          <w:b/>
          <w:bCs/>
        </w:rPr>
        <w:t xml:space="preserve"> </w:t>
      </w:r>
      <w:r w:rsidRPr="00DD2C16">
        <w:rPr>
          <w:b/>
          <w:bCs/>
        </w:rPr>
        <w:t>Waste Management Regulation</w:t>
      </w:r>
    </w:p>
    <w:p w14:paraId="5E8A621F" w14:textId="77777777" w:rsidR="004F5FA2" w:rsidRPr="00DD2C16" w:rsidRDefault="00273DD3" w:rsidP="00CF3942">
      <w:pPr>
        <w:spacing w:line="360" w:lineRule="auto"/>
        <w:jc w:val="both"/>
      </w:pPr>
      <w:r w:rsidRPr="00DD2C16">
        <w:t>Waste Management Regulation is the implementing regulation published with a purpose to comply with the European Union Waste Framework Directive. The Regulation was published in the Official Gazette No. 29314 and dated 2 April 2015. The Waste Management Regulation provides a single comprehensive framework for waste management. It has repealed and replaced the Solid Waste Management Regulation and the General Principles of Waste Management Regulation as of April 2015 and the Regulation on the Control of Hazardous Wastes as of April 2, 2016.</w:t>
      </w:r>
    </w:p>
    <w:p w14:paraId="7DE33319" w14:textId="77777777" w:rsidR="004F5FA2" w:rsidRPr="00DD2C16" w:rsidRDefault="00273DD3" w:rsidP="00CF3942">
      <w:pPr>
        <w:spacing w:line="360" w:lineRule="auto"/>
        <w:jc w:val="both"/>
      </w:pPr>
      <w:r w:rsidRPr="00DD2C16">
        <w:t>Article 9 of the Regulation regulates the obligations of waste producers and waste owners, including:</w:t>
      </w:r>
    </w:p>
    <w:p w14:paraId="102C3F3F" w14:textId="77777777" w:rsidR="004F5FA2" w:rsidRPr="00DD2C16" w:rsidRDefault="00273DD3">
      <w:pPr>
        <w:numPr>
          <w:ilvl w:val="0"/>
          <w:numId w:val="17"/>
        </w:numPr>
        <w:pBdr>
          <w:top w:val="nil"/>
          <w:left w:val="nil"/>
          <w:bottom w:val="nil"/>
          <w:right w:val="nil"/>
          <w:between w:val="nil"/>
        </w:pBdr>
        <w:spacing w:before="120" w:after="0" w:line="360" w:lineRule="auto"/>
        <w:jc w:val="both"/>
        <w:rPr>
          <w:color w:val="000000"/>
        </w:rPr>
      </w:pPr>
      <w:r w:rsidRPr="00DD2C16">
        <w:rPr>
          <w:color w:val="000000"/>
        </w:rPr>
        <w:t>Taking necessary measures to minimize waste production.</w:t>
      </w:r>
    </w:p>
    <w:p w14:paraId="0C82FC6D" w14:textId="77777777" w:rsidR="004F5FA2" w:rsidRPr="00DD2C16" w:rsidRDefault="00273DD3">
      <w:pPr>
        <w:numPr>
          <w:ilvl w:val="0"/>
          <w:numId w:val="17"/>
        </w:numPr>
        <w:pBdr>
          <w:top w:val="nil"/>
          <w:left w:val="nil"/>
          <w:bottom w:val="nil"/>
          <w:right w:val="nil"/>
          <w:between w:val="nil"/>
        </w:pBdr>
        <w:spacing w:after="0" w:line="360" w:lineRule="auto"/>
        <w:jc w:val="both"/>
        <w:rPr>
          <w:color w:val="000000"/>
        </w:rPr>
      </w:pPr>
      <w:r w:rsidRPr="00DD2C16">
        <w:rPr>
          <w:color w:val="000000"/>
        </w:rPr>
        <w:t>Preparing and presenting the waste management plan with measures for the produced wastes and the prevention and reduction it.</w:t>
      </w:r>
    </w:p>
    <w:p w14:paraId="181A9F57" w14:textId="0E4048FB" w:rsidR="004F5FA2" w:rsidRPr="00DD2C16" w:rsidRDefault="00273DD3">
      <w:pPr>
        <w:numPr>
          <w:ilvl w:val="0"/>
          <w:numId w:val="17"/>
        </w:numPr>
        <w:pBdr>
          <w:top w:val="nil"/>
          <w:left w:val="nil"/>
          <w:bottom w:val="nil"/>
          <w:right w:val="nil"/>
          <w:between w:val="nil"/>
        </w:pBdr>
        <w:spacing w:after="0" w:line="360" w:lineRule="auto"/>
        <w:jc w:val="both"/>
        <w:rPr>
          <w:color w:val="000000"/>
        </w:rPr>
      </w:pPr>
      <w:r w:rsidRPr="00DD2C16">
        <w:rPr>
          <w:color w:val="000000"/>
        </w:rPr>
        <w:t>Making annual waste production notification</w:t>
      </w:r>
      <w:r w:rsidR="000E656A">
        <w:rPr>
          <w:color w:val="000000"/>
        </w:rPr>
        <w:t>s</w:t>
      </w:r>
      <w:r w:rsidRPr="00DD2C16">
        <w:rPr>
          <w:color w:val="000000"/>
        </w:rPr>
        <w:t xml:space="preserve"> through the internet-based system of the </w:t>
      </w:r>
      <w:proofErr w:type="spellStart"/>
      <w:r w:rsidRPr="00DD2C16">
        <w:rPr>
          <w:color w:val="000000"/>
        </w:rPr>
        <w:t>MoEUCC</w:t>
      </w:r>
      <w:proofErr w:type="spellEnd"/>
      <w:r w:rsidRPr="00DD2C16">
        <w:rPr>
          <w:color w:val="000000"/>
        </w:rPr>
        <w:t xml:space="preserve"> and</w:t>
      </w:r>
    </w:p>
    <w:p w14:paraId="505F99DB" w14:textId="77777777" w:rsidR="004F5FA2" w:rsidRPr="00DD2C16" w:rsidRDefault="00273DD3">
      <w:pPr>
        <w:numPr>
          <w:ilvl w:val="0"/>
          <w:numId w:val="17"/>
        </w:numPr>
        <w:pBdr>
          <w:top w:val="nil"/>
          <w:left w:val="nil"/>
          <w:bottom w:val="nil"/>
          <w:right w:val="nil"/>
          <w:between w:val="nil"/>
        </w:pBdr>
        <w:spacing w:after="0" w:line="360" w:lineRule="auto"/>
        <w:jc w:val="both"/>
        <w:rPr>
          <w:color w:val="000000"/>
        </w:rPr>
      </w:pPr>
      <w:r w:rsidRPr="00DD2C16">
        <w:rPr>
          <w:color w:val="000000"/>
        </w:rPr>
        <w:t>When required, using the Urbanization and National Waste Transportation Form for wastes (the template is given in Annex 9-A of the Hazardous Waste Control Regulation, which was amended and repealed by the Waste Management Regulation).</w:t>
      </w:r>
    </w:p>
    <w:p w14:paraId="7E9E4ACF" w14:textId="77777777" w:rsidR="004F5FA2" w:rsidRPr="00DD2C16" w:rsidRDefault="00273DD3" w:rsidP="00CF3942">
      <w:pPr>
        <w:spacing w:line="360" w:lineRule="auto"/>
        <w:jc w:val="both"/>
        <w:rPr>
          <w:b/>
          <w:bCs/>
        </w:rPr>
      </w:pPr>
      <w:r w:rsidRPr="00DD2C16">
        <w:rPr>
          <w:b/>
          <w:bCs/>
        </w:rPr>
        <w:t>2.1.2.</w:t>
      </w:r>
      <w:r w:rsidRPr="00DD2C16">
        <w:rPr>
          <w:b/>
          <w:bCs/>
        </w:rPr>
        <w:tab/>
        <w:t xml:space="preserve">The Regulation on Control of Excavated Soil, Construction and Demolition Wastes </w:t>
      </w:r>
    </w:p>
    <w:p w14:paraId="19A8E8C1" w14:textId="77777777" w:rsidR="004F5FA2" w:rsidRPr="00DD2C16" w:rsidRDefault="00273DD3" w:rsidP="00CF3942">
      <w:pPr>
        <w:spacing w:line="360" w:lineRule="auto"/>
        <w:jc w:val="both"/>
      </w:pPr>
      <w:r w:rsidRPr="00DD2C16">
        <w:t xml:space="preserve">The Regulation on Control of Excavated Soil, Construction and Demolition Wastes was published in the Official Gazette No. 25406 dated 18 March 2004. Articles 10, 34, 35, 36, 37, 38, 39, 40, 41 </w:t>
      </w:r>
      <w:r w:rsidRPr="00DD2C16">
        <w:lastRenderedPageBreak/>
        <w:t>and 42 regarding the storage of wastes have been repealed by the Regulation on the Regular Storage of Wastes published in the Official Gazette dated 26 March 2010 and numbered 27533.</w:t>
      </w:r>
    </w:p>
    <w:p w14:paraId="7FF5E9D5" w14:textId="7B9E0CBD" w:rsidR="004F5FA2" w:rsidRPr="00DD2C16" w:rsidRDefault="00273DD3" w:rsidP="00CF3942">
      <w:pPr>
        <w:spacing w:line="360" w:lineRule="auto"/>
        <w:jc w:val="both"/>
      </w:pPr>
      <w:r w:rsidRPr="00DD2C16">
        <w:t>The purpose of this regulation is to determine the principles and procedures regarding the collection, temporary storage, transfer, recycling, reuse, and disposal of wastes in an environmentally friendly manner, as well as minimizing excavated soil, construction, and demolition wastes at the source of production.</w:t>
      </w:r>
    </w:p>
    <w:p w14:paraId="181899A6" w14:textId="77777777" w:rsidR="004F5FA2" w:rsidRPr="00DD2C16" w:rsidRDefault="00273DD3" w:rsidP="00CF3942">
      <w:pPr>
        <w:spacing w:line="360" w:lineRule="auto"/>
        <w:jc w:val="both"/>
      </w:pPr>
      <w:r w:rsidRPr="00DD2C16">
        <w:t>Pursuant to Article 9 of the Regulation; Facilities producing excavation, construction and demolition waste are obliged to manage waste in a way that minimizes the negative impacts of waste on the environment and human health. Facilities must obtain the necessary permits for the generation, transport, and storage of waste. Facilities are not allowed to dump construction waste on places/locations and facilities other than those permitted by municipal or other authorities.</w:t>
      </w:r>
    </w:p>
    <w:p w14:paraId="02CB4628" w14:textId="77777777" w:rsidR="004F5FA2" w:rsidRPr="00DD2C16" w:rsidRDefault="00273DD3" w:rsidP="00CF3942">
      <w:pPr>
        <w:spacing w:line="360" w:lineRule="auto"/>
        <w:jc w:val="both"/>
      </w:pPr>
      <w:r w:rsidRPr="00DD2C16">
        <w:t>The regulation also stipulates that the Project owner is responsible for taking the necessary measures to minimize the noise and visual effects and dust emissions during the removal of the excavation material. The activity area should also be closed. In addition, planning should be done so that the amount of excavated soil is equal to the fill volume. Excavated soil should be used within the area of activity as much as possible.</w:t>
      </w:r>
    </w:p>
    <w:p w14:paraId="4B4F1FA2" w14:textId="77777777" w:rsidR="004F5FA2" w:rsidRPr="00DD2C16" w:rsidRDefault="00273DD3" w:rsidP="00CF3942">
      <w:pPr>
        <w:spacing w:line="360" w:lineRule="auto"/>
        <w:jc w:val="both"/>
        <w:rPr>
          <w:b/>
          <w:bCs/>
        </w:rPr>
      </w:pPr>
      <w:r w:rsidRPr="00DD2C16">
        <w:rPr>
          <w:b/>
          <w:bCs/>
        </w:rPr>
        <w:t>2.1.3.</w:t>
      </w:r>
      <w:r w:rsidRPr="00DD2C16">
        <w:rPr>
          <w:b/>
          <w:bCs/>
        </w:rPr>
        <w:tab/>
        <w:t xml:space="preserve">Packaging Waste Control Regulation </w:t>
      </w:r>
    </w:p>
    <w:p w14:paraId="357D5F0C" w14:textId="77777777" w:rsidR="004F5FA2" w:rsidRPr="00DD2C16" w:rsidRDefault="00273DD3" w:rsidP="00CF3942">
      <w:pPr>
        <w:spacing w:line="360" w:lineRule="auto"/>
        <w:jc w:val="both"/>
      </w:pPr>
      <w:r w:rsidRPr="00DD2C16">
        <w:t>Packaging Waste Control Regulation was published in the Official Gazette No. 28035 and dated 24 August 2011. The purpose of the regulation:</w:t>
      </w:r>
    </w:p>
    <w:p w14:paraId="25B42DFF" w14:textId="77777777" w:rsidR="004F5FA2" w:rsidRPr="00DD2C16" w:rsidRDefault="00273DD3" w:rsidP="004D1C09">
      <w:pPr>
        <w:numPr>
          <w:ilvl w:val="0"/>
          <w:numId w:val="53"/>
        </w:numPr>
        <w:spacing w:before="120" w:after="0" w:line="360" w:lineRule="auto"/>
        <w:ind w:left="1298"/>
        <w:jc w:val="both"/>
        <w:rPr>
          <w:sz w:val="24"/>
          <w:szCs w:val="24"/>
        </w:rPr>
      </w:pPr>
      <w:r w:rsidRPr="00DD2C16">
        <w:t>To provide certain environmentally specific criteria, basic conditions, and properties for packaging production,</w:t>
      </w:r>
    </w:p>
    <w:p w14:paraId="0C5552ED" w14:textId="77777777" w:rsidR="004F5FA2" w:rsidRPr="00DD2C16" w:rsidRDefault="00273DD3" w:rsidP="004D1C09">
      <w:pPr>
        <w:numPr>
          <w:ilvl w:val="0"/>
          <w:numId w:val="53"/>
        </w:numPr>
        <w:spacing w:after="0" w:line="360" w:lineRule="auto"/>
        <w:ind w:left="1298"/>
        <w:jc w:val="both"/>
        <w:rPr>
          <w:sz w:val="24"/>
          <w:szCs w:val="24"/>
        </w:rPr>
      </w:pPr>
      <w:r w:rsidRPr="00DD2C16">
        <w:t>To prevent the direct or indirect disposal of packaging wastes in a way that harms the environment, and</w:t>
      </w:r>
    </w:p>
    <w:p w14:paraId="405B05EB" w14:textId="77777777" w:rsidR="004F5FA2" w:rsidRPr="00DD2C16" w:rsidRDefault="00273DD3" w:rsidP="004D1C09">
      <w:pPr>
        <w:numPr>
          <w:ilvl w:val="0"/>
          <w:numId w:val="53"/>
        </w:numPr>
        <w:spacing w:after="280" w:line="360" w:lineRule="auto"/>
        <w:ind w:left="1298"/>
        <w:jc w:val="both"/>
        <w:rPr>
          <w:sz w:val="24"/>
          <w:szCs w:val="24"/>
        </w:rPr>
      </w:pPr>
      <w:r w:rsidRPr="00DD2C16">
        <w:t>To prevent and minimize the creation of packaging waste by using reuse, recycling, and recovery methods.</w:t>
      </w:r>
    </w:p>
    <w:p w14:paraId="7EFEEE92" w14:textId="77777777" w:rsidR="004F5FA2" w:rsidRPr="00DD2C16" w:rsidRDefault="00273DD3" w:rsidP="00CF3942">
      <w:pPr>
        <w:spacing w:line="360" w:lineRule="auto"/>
        <w:jc w:val="both"/>
      </w:pPr>
      <w:r w:rsidRPr="00DD2C16">
        <w:t xml:space="preserve">Packaging Waste Control Regulation states that packaging waste should be collected and stored separately from other wastes in order to ensure to reduce environmental pollution, make </w:t>
      </w:r>
      <w:r w:rsidRPr="00DD2C16">
        <w:lastRenderedPageBreak/>
        <w:t>maximum use of landfills, contribute to the economy and it is disposed of without harming the environment.</w:t>
      </w:r>
    </w:p>
    <w:p w14:paraId="15134DF4" w14:textId="77777777" w:rsidR="004F5FA2" w:rsidRPr="00DD2C16" w:rsidRDefault="00273DD3" w:rsidP="00CF3942">
      <w:pPr>
        <w:spacing w:line="360" w:lineRule="auto"/>
        <w:jc w:val="both"/>
      </w:pPr>
      <w:bookmarkStart w:id="201" w:name="_1nia2ey" w:colFirst="0" w:colLast="0"/>
      <w:bookmarkEnd w:id="201"/>
      <w:r w:rsidRPr="00DD2C16">
        <w:t>The parties, which produce packaging waste within the borders of municipalities collecting wastes separately, are obliged to deliver the packaging wastes to the responsible municipalities or their contracted and licensed collection/separation organizations.</w:t>
      </w:r>
    </w:p>
    <w:p w14:paraId="20A2474F" w14:textId="77777777" w:rsidR="004F5FA2" w:rsidRPr="00DD2C16" w:rsidRDefault="00273DD3" w:rsidP="00CF3942">
      <w:pPr>
        <w:spacing w:line="360" w:lineRule="auto"/>
        <w:jc w:val="both"/>
        <w:rPr>
          <w:b/>
          <w:bCs/>
        </w:rPr>
      </w:pPr>
      <w:r w:rsidRPr="00DD2C16">
        <w:rPr>
          <w:b/>
          <w:bCs/>
        </w:rPr>
        <w:t>2.1.4.</w:t>
      </w:r>
      <w:r w:rsidRPr="00DD2C16">
        <w:rPr>
          <w:b/>
          <w:bCs/>
        </w:rPr>
        <w:tab/>
        <w:t xml:space="preserve">Waste Batteries </w:t>
      </w:r>
    </w:p>
    <w:p w14:paraId="0C9667FC" w14:textId="77777777" w:rsidR="004F5FA2" w:rsidRPr="00DD2C16" w:rsidRDefault="00273DD3" w:rsidP="00CF3942">
      <w:pPr>
        <w:spacing w:line="360" w:lineRule="auto"/>
        <w:jc w:val="both"/>
      </w:pPr>
      <w:r w:rsidRPr="00DD2C16">
        <w:t>The Regulation on Control of Waste Batteries and Accumulators was published in the Official Gazette No. 25569 and dated 31 August 2004. The purpose of the regulation:</w:t>
      </w:r>
    </w:p>
    <w:p w14:paraId="011FF090" w14:textId="77777777" w:rsidR="004F5FA2" w:rsidRPr="00DD2C16" w:rsidRDefault="00273DD3" w:rsidP="004D1C09">
      <w:pPr>
        <w:numPr>
          <w:ilvl w:val="0"/>
          <w:numId w:val="54"/>
        </w:numPr>
        <w:spacing w:before="120" w:after="0" w:line="360" w:lineRule="auto"/>
        <w:ind w:left="1298"/>
        <w:jc w:val="both"/>
        <w:rPr>
          <w:sz w:val="24"/>
          <w:szCs w:val="24"/>
        </w:rPr>
      </w:pPr>
      <w:r w:rsidRPr="00DD2C16">
        <w:t>To regulate the legal and technical principles for the determination of policies and programs from production to final disposal of batteries and accumulators,</w:t>
      </w:r>
    </w:p>
    <w:p w14:paraId="415C78C3" w14:textId="77777777" w:rsidR="004F5FA2" w:rsidRPr="00DD2C16" w:rsidRDefault="00273DD3" w:rsidP="004D1C09">
      <w:pPr>
        <w:numPr>
          <w:ilvl w:val="0"/>
          <w:numId w:val="54"/>
        </w:numPr>
        <w:spacing w:after="0" w:line="360" w:lineRule="auto"/>
        <w:ind w:left="1298"/>
        <w:jc w:val="both"/>
        <w:rPr>
          <w:sz w:val="24"/>
          <w:szCs w:val="24"/>
        </w:rPr>
      </w:pPr>
      <w:r w:rsidRPr="00DD2C16">
        <w:t>To ensure the production of batteries and accumulators with certain environmental criteria, basic conditions, and features,</w:t>
      </w:r>
    </w:p>
    <w:p w14:paraId="1391B061" w14:textId="77777777" w:rsidR="004F5FA2" w:rsidRPr="00DD2C16" w:rsidRDefault="00273DD3" w:rsidP="004D1C09">
      <w:pPr>
        <w:numPr>
          <w:ilvl w:val="0"/>
          <w:numId w:val="54"/>
        </w:numPr>
        <w:spacing w:after="0" w:line="360" w:lineRule="auto"/>
        <w:ind w:left="1298"/>
        <w:jc w:val="both"/>
        <w:rPr>
          <w:sz w:val="24"/>
          <w:szCs w:val="24"/>
        </w:rPr>
      </w:pPr>
      <w:r w:rsidRPr="00DD2C16">
        <w:t>To prevent wastes from reaching to receiving environments,</w:t>
      </w:r>
    </w:p>
    <w:p w14:paraId="57282884" w14:textId="77777777" w:rsidR="004F5FA2" w:rsidRPr="00DD2C16" w:rsidRDefault="00273DD3" w:rsidP="004D1C09">
      <w:pPr>
        <w:numPr>
          <w:ilvl w:val="0"/>
          <w:numId w:val="54"/>
        </w:numPr>
        <w:spacing w:after="0" w:line="360" w:lineRule="auto"/>
        <w:ind w:left="1298"/>
        <w:jc w:val="both"/>
        <w:rPr>
          <w:sz w:val="24"/>
          <w:szCs w:val="24"/>
        </w:rPr>
      </w:pPr>
      <w:r w:rsidRPr="00DD2C16">
        <w:t>To provide the necessary technical and administrative standards in its management, and</w:t>
      </w:r>
    </w:p>
    <w:p w14:paraId="3AA74165" w14:textId="77777777" w:rsidR="004F5FA2" w:rsidRPr="00DD2C16" w:rsidRDefault="00273DD3" w:rsidP="004D1C09">
      <w:pPr>
        <w:numPr>
          <w:ilvl w:val="0"/>
          <w:numId w:val="54"/>
        </w:numPr>
        <w:spacing w:after="280" w:line="360" w:lineRule="auto"/>
        <w:ind w:left="1298"/>
        <w:jc w:val="both"/>
        <w:rPr>
          <w:sz w:val="24"/>
          <w:szCs w:val="24"/>
        </w:rPr>
      </w:pPr>
      <w:r w:rsidRPr="00DD2C16">
        <w:t>To establish a collection system for the recovery and final disposal of waste batteries and accumulators.</w:t>
      </w:r>
    </w:p>
    <w:p w14:paraId="3D8499AE" w14:textId="77777777" w:rsidR="004F5FA2" w:rsidRPr="00DD2C16" w:rsidRDefault="00273DD3" w:rsidP="00CF3942">
      <w:pPr>
        <w:spacing w:line="360" w:lineRule="auto"/>
        <w:jc w:val="both"/>
      </w:pPr>
      <w:r w:rsidRPr="00DD2C16">
        <w:t>According to the regulation, battery and accumulator consumers are obliged to:</w:t>
      </w:r>
    </w:p>
    <w:p w14:paraId="230887D2" w14:textId="77777777" w:rsidR="004F5FA2" w:rsidRPr="00DD2C16" w:rsidRDefault="00273DD3" w:rsidP="004D1C09">
      <w:pPr>
        <w:numPr>
          <w:ilvl w:val="0"/>
          <w:numId w:val="55"/>
        </w:numPr>
        <w:spacing w:before="120" w:after="0" w:line="360" w:lineRule="auto"/>
        <w:ind w:left="1298"/>
        <w:jc w:val="both"/>
        <w:rPr>
          <w:sz w:val="24"/>
          <w:szCs w:val="24"/>
        </w:rPr>
      </w:pPr>
      <w:r w:rsidRPr="00DD2C16">
        <w:t>To collect waste batteries separately from domestic waste,</w:t>
      </w:r>
    </w:p>
    <w:p w14:paraId="194F5470" w14:textId="77777777" w:rsidR="004F5FA2" w:rsidRPr="00DD2C16" w:rsidRDefault="00273DD3" w:rsidP="004D1C09">
      <w:pPr>
        <w:numPr>
          <w:ilvl w:val="0"/>
          <w:numId w:val="55"/>
        </w:numPr>
        <w:spacing w:after="0" w:line="360" w:lineRule="auto"/>
        <w:ind w:left="1298"/>
        <w:jc w:val="both"/>
        <w:rPr>
          <w:sz w:val="24"/>
          <w:szCs w:val="24"/>
        </w:rPr>
      </w:pPr>
      <w:r w:rsidRPr="00DD2C16">
        <w:t>Delivering waste batteries to collection points to be established by businesses or municipalities that distribute and sell battery products,</w:t>
      </w:r>
    </w:p>
    <w:p w14:paraId="13671BAA" w14:textId="77777777" w:rsidR="004F5FA2" w:rsidRPr="00DD2C16" w:rsidRDefault="00273DD3" w:rsidP="004D1C09">
      <w:pPr>
        <w:numPr>
          <w:ilvl w:val="0"/>
          <w:numId w:val="55"/>
        </w:numPr>
        <w:spacing w:after="0" w:line="360" w:lineRule="auto"/>
        <w:ind w:left="1298"/>
        <w:jc w:val="both"/>
        <w:rPr>
          <w:sz w:val="24"/>
          <w:szCs w:val="24"/>
        </w:rPr>
      </w:pPr>
      <w:r w:rsidRPr="00DD2C16">
        <w:t>Delivering old accumulators to temporary storage areas created by businesses that distribute and sell accumulator products and those who operate vehicle maintenance and repair shops (accumulators cannot be delivered by waiting for more than 90 days after they become waste),</w:t>
      </w:r>
    </w:p>
    <w:p w14:paraId="759D0D77" w14:textId="77777777" w:rsidR="004F5FA2" w:rsidRPr="00DD2C16" w:rsidRDefault="00273DD3" w:rsidP="004D1C09">
      <w:pPr>
        <w:numPr>
          <w:ilvl w:val="0"/>
          <w:numId w:val="55"/>
        </w:numPr>
        <w:spacing w:after="0" w:line="360" w:lineRule="auto"/>
        <w:ind w:left="1298"/>
        <w:jc w:val="both"/>
        <w:rPr>
          <w:sz w:val="24"/>
          <w:szCs w:val="24"/>
        </w:rPr>
      </w:pPr>
      <w:r w:rsidRPr="00DD2C16">
        <w:t>Paying a deposit in case of purchasing a new accumulator without delivering the old ones, and</w:t>
      </w:r>
    </w:p>
    <w:p w14:paraId="251A7DBA" w14:textId="77777777" w:rsidR="004F5FA2" w:rsidRPr="00DD2C16" w:rsidRDefault="00273DD3" w:rsidP="004D1C09">
      <w:pPr>
        <w:numPr>
          <w:ilvl w:val="0"/>
          <w:numId w:val="55"/>
        </w:numPr>
        <w:spacing w:after="280" w:line="360" w:lineRule="auto"/>
        <w:ind w:left="1298"/>
        <w:jc w:val="both"/>
        <w:rPr>
          <w:sz w:val="24"/>
          <w:szCs w:val="24"/>
        </w:rPr>
      </w:pPr>
      <w:r w:rsidRPr="00DD2C16">
        <w:t>To ensure that impermeable ground and other necessary conditions are provided in the temporary storage areas where batteries and accumulators will be stored.</w:t>
      </w:r>
    </w:p>
    <w:p w14:paraId="045606D7" w14:textId="77777777" w:rsidR="004F5FA2" w:rsidRPr="00DD2C16" w:rsidRDefault="00273DD3" w:rsidP="00CF3942">
      <w:pPr>
        <w:spacing w:line="360" w:lineRule="auto"/>
        <w:jc w:val="both"/>
        <w:rPr>
          <w:b/>
          <w:bCs/>
        </w:rPr>
      </w:pPr>
      <w:r w:rsidRPr="00DD2C16">
        <w:rPr>
          <w:b/>
          <w:bCs/>
        </w:rPr>
        <w:lastRenderedPageBreak/>
        <w:t>2.1.5.</w:t>
      </w:r>
      <w:r w:rsidRPr="00DD2C16">
        <w:rPr>
          <w:b/>
          <w:bCs/>
        </w:rPr>
        <w:tab/>
        <w:t xml:space="preserve">Waste Oil Control Regulation </w:t>
      </w:r>
    </w:p>
    <w:p w14:paraId="73511768" w14:textId="77777777" w:rsidR="004F5FA2" w:rsidRPr="00DD2C16" w:rsidRDefault="00273DD3" w:rsidP="00CF3942">
      <w:pPr>
        <w:spacing w:line="360" w:lineRule="auto"/>
        <w:jc w:val="both"/>
      </w:pPr>
      <w:r w:rsidRPr="00DD2C16">
        <w:t>Waste Oil Control Regulation was published in the Official Gazette No. 26952 and dated 30 June 2008. The purpose of the regulation:</w:t>
      </w:r>
    </w:p>
    <w:p w14:paraId="08FBDE8E" w14:textId="77777777" w:rsidR="004F5FA2" w:rsidRPr="00DD2C16" w:rsidRDefault="00273DD3">
      <w:pPr>
        <w:numPr>
          <w:ilvl w:val="0"/>
          <w:numId w:val="18"/>
        </w:numPr>
        <w:pBdr>
          <w:top w:val="nil"/>
          <w:left w:val="nil"/>
          <w:bottom w:val="nil"/>
          <w:right w:val="nil"/>
          <w:between w:val="nil"/>
        </w:pBdr>
        <w:spacing w:before="120" w:after="0" w:line="360" w:lineRule="auto"/>
        <w:jc w:val="both"/>
        <w:rPr>
          <w:color w:val="000000"/>
        </w:rPr>
      </w:pPr>
      <w:r w:rsidRPr="00DD2C16">
        <w:rPr>
          <w:color w:val="000000"/>
        </w:rPr>
        <w:t>To prevent the direct and indirect disposal of electrical waste and electronic waste oils to the environment.</w:t>
      </w:r>
    </w:p>
    <w:p w14:paraId="4195A51C" w14:textId="77777777" w:rsidR="004F5FA2" w:rsidRPr="00DD2C16" w:rsidRDefault="00273DD3">
      <w:pPr>
        <w:numPr>
          <w:ilvl w:val="0"/>
          <w:numId w:val="18"/>
        </w:numPr>
        <w:pBdr>
          <w:top w:val="nil"/>
          <w:left w:val="nil"/>
          <w:bottom w:val="nil"/>
          <w:right w:val="nil"/>
          <w:between w:val="nil"/>
        </w:pBdr>
        <w:spacing w:after="0" w:line="360" w:lineRule="auto"/>
        <w:jc w:val="both"/>
        <w:rPr>
          <w:color w:val="000000"/>
        </w:rPr>
      </w:pPr>
      <w:r w:rsidRPr="00DD2C16">
        <w:rPr>
          <w:color w:val="000000"/>
        </w:rPr>
        <w:t>To ensure its temporary storage, transportation, and disposal without harming the environment and human health.</w:t>
      </w:r>
    </w:p>
    <w:p w14:paraId="24EBED81" w14:textId="77777777" w:rsidR="004F5FA2" w:rsidRPr="00DD2C16" w:rsidRDefault="00273DD3">
      <w:pPr>
        <w:numPr>
          <w:ilvl w:val="0"/>
          <w:numId w:val="18"/>
        </w:numPr>
        <w:pBdr>
          <w:top w:val="nil"/>
          <w:left w:val="nil"/>
          <w:bottom w:val="nil"/>
          <w:right w:val="nil"/>
          <w:between w:val="nil"/>
        </w:pBdr>
        <w:spacing w:after="0" w:line="360" w:lineRule="auto"/>
        <w:jc w:val="both"/>
        <w:rPr>
          <w:color w:val="000000"/>
        </w:rPr>
      </w:pPr>
      <w:r w:rsidRPr="00DD2C16">
        <w:rPr>
          <w:color w:val="000000"/>
        </w:rPr>
        <w:t>To establish the necessary technical and administrative standards in the management of waste oils.</w:t>
      </w:r>
    </w:p>
    <w:p w14:paraId="0A032889" w14:textId="77777777" w:rsidR="004F5FA2" w:rsidRPr="00DD2C16" w:rsidRDefault="00273DD3">
      <w:pPr>
        <w:numPr>
          <w:ilvl w:val="0"/>
          <w:numId w:val="18"/>
        </w:numPr>
        <w:pBdr>
          <w:top w:val="nil"/>
          <w:left w:val="nil"/>
          <w:bottom w:val="nil"/>
          <w:right w:val="nil"/>
          <w:between w:val="nil"/>
        </w:pBdr>
        <w:spacing w:after="0" w:line="360" w:lineRule="auto"/>
        <w:jc w:val="both"/>
        <w:rPr>
          <w:color w:val="000000"/>
        </w:rPr>
      </w:pPr>
      <w:r w:rsidRPr="00DD2C16">
        <w:rPr>
          <w:color w:val="000000"/>
        </w:rPr>
        <w:t>To determine the necessary principles and programs for the establishment of temporary storage, collection, and disposal facilities, and</w:t>
      </w:r>
    </w:p>
    <w:p w14:paraId="3636CBDD" w14:textId="77777777" w:rsidR="004F5FA2" w:rsidRPr="00DD2C16" w:rsidRDefault="00273DD3">
      <w:pPr>
        <w:numPr>
          <w:ilvl w:val="0"/>
          <w:numId w:val="18"/>
        </w:numPr>
        <w:pBdr>
          <w:top w:val="nil"/>
          <w:left w:val="nil"/>
          <w:bottom w:val="nil"/>
          <w:right w:val="nil"/>
          <w:between w:val="nil"/>
        </w:pBdr>
        <w:spacing w:after="0" w:line="360" w:lineRule="auto"/>
        <w:jc w:val="both"/>
        <w:rPr>
          <w:color w:val="000000"/>
        </w:rPr>
      </w:pPr>
      <w:r w:rsidRPr="00DD2C16">
        <w:rPr>
          <w:color w:val="000000"/>
        </w:rPr>
        <w:t>To manage these facilities in an environmentally friendly way.</w:t>
      </w:r>
    </w:p>
    <w:p w14:paraId="6F37AAAF" w14:textId="77777777" w:rsidR="004F5FA2" w:rsidRPr="00DD2C16" w:rsidRDefault="00273DD3" w:rsidP="00CF3942">
      <w:pPr>
        <w:spacing w:line="360" w:lineRule="auto"/>
        <w:jc w:val="both"/>
      </w:pPr>
      <w:r w:rsidRPr="00DD2C16">
        <w:t xml:space="preserve">According to Article 9 of the Waste Oil Control Regulation, waste oil producers are obliged to take the necessary measures to minimize the creation of waste oils, including waste motor oils and residues from the processing of waste oils. Waste oil producers must make waste oil analyzes and report the production amounts to the </w:t>
      </w:r>
      <w:proofErr w:type="spellStart"/>
      <w:r w:rsidRPr="00DD2C16">
        <w:t>MoEUCC</w:t>
      </w:r>
      <w:proofErr w:type="spellEnd"/>
      <w:r w:rsidRPr="00DD2C16">
        <w:t>. Waste oils of different categories should not be mixed with each other or with other hazardous wastes.</w:t>
      </w:r>
    </w:p>
    <w:p w14:paraId="459BEDC4" w14:textId="77777777" w:rsidR="004F5FA2" w:rsidRPr="00DD2C16" w:rsidRDefault="00273DD3" w:rsidP="00CF3942">
      <w:pPr>
        <w:spacing w:line="360" w:lineRule="auto"/>
        <w:jc w:val="both"/>
      </w:pPr>
      <w:r w:rsidRPr="00DD2C16">
        <w:t xml:space="preserve">Waste oil producers must comply with the provisions of the Hazardous Waste Control Regulation for disposal. All records, including waste oil declaration forms and analysis reports, must be kept for at least five years. Regulations prepared by the </w:t>
      </w:r>
      <w:proofErr w:type="spellStart"/>
      <w:r w:rsidRPr="00DD2C16">
        <w:t>MoEUCC</w:t>
      </w:r>
      <w:proofErr w:type="spellEnd"/>
      <w:r w:rsidRPr="00DD2C16">
        <w:t xml:space="preserve"> should be followed for the transportation of waste oils.</w:t>
      </w:r>
    </w:p>
    <w:p w14:paraId="20A20930" w14:textId="2D28C57F" w:rsidR="009D2F94" w:rsidRPr="00DD2C16" w:rsidRDefault="00273DD3" w:rsidP="00CF3942">
      <w:pPr>
        <w:spacing w:line="360" w:lineRule="auto"/>
        <w:jc w:val="both"/>
      </w:pPr>
      <w:r w:rsidRPr="00DD2C16">
        <w:t>Waste oil must be collected in red colored tanks/barrels, labeled as "Waste Oil". The barrels are placed in the warehouse with provisions for a sealed floor (at least 25 cm thick and lined with epoxy, geo membrane and similar insulating materials) as well as protection from rain.</w:t>
      </w:r>
    </w:p>
    <w:p w14:paraId="5538CD91" w14:textId="77777777" w:rsidR="004F5FA2" w:rsidRPr="00DD2C16" w:rsidRDefault="00273DD3" w:rsidP="00CF3942">
      <w:pPr>
        <w:spacing w:line="360" w:lineRule="auto"/>
        <w:jc w:val="both"/>
        <w:rPr>
          <w:b/>
          <w:bCs/>
        </w:rPr>
      </w:pPr>
      <w:r w:rsidRPr="00DD2C16">
        <w:rPr>
          <w:b/>
          <w:bCs/>
        </w:rPr>
        <w:t>2.1.6.</w:t>
      </w:r>
      <w:r w:rsidRPr="00DD2C16">
        <w:rPr>
          <w:b/>
          <w:bCs/>
        </w:rPr>
        <w:tab/>
        <w:t xml:space="preserve">Electrical and Electronic Equipment Waste Control Regulation </w:t>
      </w:r>
    </w:p>
    <w:p w14:paraId="7F330891" w14:textId="77777777" w:rsidR="004F5FA2" w:rsidRPr="00DD2C16" w:rsidRDefault="00273DD3" w:rsidP="00CF3942">
      <w:pPr>
        <w:spacing w:line="360" w:lineRule="auto"/>
        <w:jc w:val="both"/>
      </w:pPr>
      <w:r w:rsidRPr="00DD2C16">
        <w:t>One of the main purposes of the Regulation, published in the Official Gazette No. 28300 and dated 22 May 2008, is to determine the methods and targets for minimizing the generation of electrical and electronic waste through reuse, recycling, and recovery.</w:t>
      </w:r>
    </w:p>
    <w:p w14:paraId="1E4525C9" w14:textId="77777777" w:rsidR="009B1FC7" w:rsidRDefault="009B1FC7">
      <w:pPr>
        <w:rPr>
          <w:b/>
          <w:bCs/>
        </w:rPr>
      </w:pPr>
      <w:r>
        <w:rPr>
          <w:b/>
          <w:bCs/>
        </w:rPr>
        <w:br w:type="page"/>
      </w:r>
    </w:p>
    <w:p w14:paraId="63DC9B29" w14:textId="4DFDD79B" w:rsidR="004F5FA2" w:rsidRPr="00DD2C16" w:rsidRDefault="00273DD3" w:rsidP="00CF3942">
      <w:pPr>
        <w:spacing w:line="360" w:lineRule="auto"/>
        <w:jc w:val="both"/>
        <w:rPr>
          <w:b/>
          <w:bCs/>
        </w:rPr>
      </w:pPr>
      <w:r w:rsidRPr="00DD2C16">
        <w:rPr>
          <w:b/>
          <w:bCs/>
        </w:rPr>
        <w:lastRenderedPageBreak/>
        <w:t>2.1.7.</w:t>
      </w:r>
      <w:r w:rsidRPr="00DD2C16">
        <w:rPr>
          <w:b/>
          <w:bCs/>
        </w:rPr>
        <w:tab/>
        <w:t xml:space="preserve">Communiqué on Recovery of Certain Non-Hazardous Wastes </w:t>
      </w:r>
    </w:p>
    <w:p w14:paraId="213950BC" w14:textId="77777777" w:rsidR="004F5FA2" w:rsidRPr="00DD2C16" w:rsidRDefault="00273DD3" w:rsidP="00CF3942">
      <w:pPr>
        <w:spacing w:line="360" w:lineRule="auto"/>
        <w:jc w:val="both"/>
      </w:pPr>
      <w:r w:rsidRPr="00DD2C16">
        <w:t>The Communiqué on Recovery of Certain Non-Hazardous Wastes was published in the Official Gazette No. 27967 and dated 17 June 2011. According to this communiqué, non-hazardous waste producers are obliged to prepare and implement a waste management plan for the recovery of these wastes, as well as minimizing their production.</w:t>
      </w:r>
    </w:p>
    <w:p w14:paraId="2EDAF1CC" w14:textId="795B9C80" w:rsidR="004F5FA2" w:rsidRPr="00DD2C16" w:rsidRDefault="00273DD3" w:rsidP="00CF3942">
      <w:pPr>
        <w:spacing w:line="360" w:lineRule="auto"/>
        <w:jc w:val="both"/>
      </w:pPr>
      <w:r w:rsidRPr="00DD2C16">
        <w:t>Waste should be stored in sealed (or similar) containers in an impermeable floor and roof area. Non-hazardous waste can be temporarily stored at the construction site until they are recovered, up to one year. Producers are also obliged to send their non-hazardous waste to licensed collection and separation or licensed recycling facilities. In addition, a three-year waste management plan must be prepared and submitted to the Provincial Directorate of Environment and Urbanization.</w:t>
      </w:r>
    </w:p>
    <w:p w14:paraId="3C9DC426" w14:textId="03474318" w:rsidR="00F825FE" w:rsidRPr="00DD2C16" w:rsidRDefault="00273DD3" w:rsidP="00CF3942">
      <w:pPr>
        <w:spacing w:line="360" w:lineRule="auto"/>
        <w:jc w:val="both"/>
      </w:pPr>
      <w:r w:rsidRPr="00DD2C16">
        <w:t xml:space="preserve">In addition, it is obligatory to fill in the non-hazardous waste declaration form every year with the information of the previous year and to submit these forms digitally to the </w:t>
      </w:r>
      <w:proofErr w:type="spellStart"/>
      <w:r w:rsidRPr="00DD2C16">
        <w:t>MoEUCC</w:t>
      </w:r>
      <w:proofErr w:type="spellEnd"/>
      <w:r w:rsidRPr="00DD2C16">
        <w:t>. It was also stated that copies of the forms should be kept for 5 years.</w:t>
      </w:r>
    </w:p>
    <w:p w14:paraId="0D050FF2" w14:textId="77777777" w:rsidR="004F5FA2" w:rsidRPr="00DD2C16" w:rsidRDefault="00273DD3" w:rsidP="00CF3942">
      <w:pPr>
        <w:spacing w:line="360" w:lineRule="auto"/>
        <w:jc w:val="both"/>
      </w:pPr>
      <w:bookmarkStart w:id="202" w:name="_47hxl2r" w:colFirst="0" w:colLast="0"/>
      <w:bookmarkEnd w:id="202"/>
      <w:r w:rsidRPr="00DD2C16">
        <w:rPr>
          <w:b/>
        </w:rPr>
        <w:t>2.2</w:t>
      </w:r>
      <w:r w:rsidRPr="00DD2C16">
        <w:rPr>
          <w:b/>
        </w:rPr>
        <w:tab/>
        <w:t xml:space="preserve">World Bank ESF Requirements </w:t>
      </w:r>
    </w:p>
    <w:p w14:paraId="16417050" w14:textId="77777777" w:rsidR="004F5FA2" w:rsidRPr="00DD2C16" w:rsidRDefault="00273DD3" w:rsidP="00CF3942">
      <w:pPr>
        <w:spacing w:line="360" w:lineRule="auto"/>
        <w:jc w:val="both"/>
        <w:rPr>
          <w:b/>
          <w:bCs/>
        </w:rPr>
      </w:pPr>
      <w:r w:rsidRPr="00DD2C16">
        <w:rPr>
          <w:b/>
          <w:bCs/>
        </w:rPr>
        <w:t>2.2.1.</w:t>
      </w:r>
      <w:r w:rsidRPr="00DD2C16">
        <w:rPr>
          <w:b/>
          <w:bCs/>
        </w:rPr>
        <w:tab/>
        <w:t>Resource Efficiency, Pollution Prevention and Management - ESS3</w:t>
      </w:r>
    </w:p>
    <w:p w14:paraId="677E65C8" w14:textId="77777777" w:rsidR="004F5FA2" w:rsidRPr="00DD2C16" w:rsidRDefault="00273DD3" w:rsidP="00CF3942">
      <w:pPr>
        <w:spacing w:line="360" w:lineRule="auto"/>
        <w:jc w:val="both"/>
      </w:pPr>
      <w:r w:rsidRPr="00DD2C16">
        <w:t>ESS3 recognizes that economic activity and urbanization often pollute the air, water and soil and consume limited resources and can threaten people, ecosystem services and the environment at local, regional, and global levels. The current and projected atmospheric concentration of greenhouse gases (GHG) threatens the well-being of present and future generations. At the same time, more efficient and effective resource use, pollution prevention and greenhouse gas emission avoidance and reduction technologies and practices have become more accessible.</w:t>
      </w:r>
    </w:p>
    <w:p w14:paraId="771396C0" w14:textId="77777777" w:rsidR="004F5FA2" w:rsidRPr="00DD2C16" w:rsidRDefault="00273DD3" w:rsidP="00CF3942">
      <w:pPr>
        <w:spacing w:line="360" w:lineRule="auto"/>
        <w:jc w:val="both"/>
      </w:pPr>
      <w:r w:rsidRPr="00DD2C16">
        <w:t>Throughout the Project lifecycle, the ESS3 determines the requirements regarding to resource efficiency and pollution</w:t>
      </w:r>
      <w:r w:rsidRPr="00DD2C16">
        <w:rPr>
          <w:vertAlign w:val="superscript"/>
        </w:rPr>
        <w:footnoteReference w:id="43"/>
      </w:r>
      <w:r w:rsidRPr="00DD2C16">
        <w:t xml:space="preserve"> prevention and management</w:t>
      </w:r>
      <w:r w:rsidRPr="00DD2C16">
        <w:rPr>
          <w:vertAlign w:val="superscript"/>
        </w:rPr>
        <w:footnoteReference w:id="44"/>
      </w:r>
      <w:r w:rsidRPr="00DD2C16">
        <w:t xml:space="preserve"> consistent with Global International Industry Practices (GIIP).</w:t>
      </w:r>
    </w:p>
    <w:p w14:paraId="458B2F92" w14:textId="77777777" w:rsidR="004F5FA2" w:rsidRPr="00DD2C16" w:rsidRDefault="00273DD3" w:rsidP="00CF3942">
      <w:pPr>
        <w:spacing w:line="360" w:lineRule="auto"/>
        <w:jc w:val="both"/>
      </w:pPr>
      <w:r w:rsidRPr="00DD2C16">
        <w:lastRenderedPageBreak/>
        <w:t>The objectives of the Resource Efficiency and Pollution Prevention and Management Standard are given below:</w:t>
      </w:r>
    </w:p>
    <w:p w14:paraId="07ACDC91" w14:textId="77777777" w:rsidR="004F5FA2" w:rsidRPr="00DD2C16" w:rsidRDefault="00273DD3" w:rsidP="004D1C09">
      <w:pPr>
        <w:numPr>
          <w:ilvl w:val="0"/>
          <w:numId w:val="56"/>
        </w:numPr>
        <w:spacing w:before="120" w:after="0" w:line="360" w:lineRule="auto"/>
        <w:ind w:left="1298"/>
        <w:jc w:val="both"/>
        <w:rPr>
          <w:sz w:val="24"/>
          <w:szCs w:val="24"/>
        </w:rPr>
      </w:pPr>
      <w:r w:rsidRPr="00DD2C16">
        <w:t>To promote sustainable use of resources, including energy, water, and raw materials</w:t>
      </w:r>
    </w:p>
    <w:p w14:paraId="0D966911" w14:textId="77777777" w:rsidR="004F5FA2" w:rsidRPr="00DD2C16" w:rsidRDefault="00273DD3" w:rsidP="004D1C09">
      <w:pPr>
        <w:numPr>
          <w:ilvl w:val="0"/>
          <w:numId w:val="56"/>
        </w:numPr>
        <w:spacing w:after="0" w:line="360" w:lineRule="auto"/>
        <w:ind w:left="1298"/>
        <w:jc w:val="both"/>
        <w:rPr>
          <w:sz w:val="24"/>
          <w:szCs w:val="24"/>
        </w:rPr>
      </w:pPr>
      <w:r w:rsidRPr="00DD2C16">
        <w:t>To prevent or minimize adverse impacts on human health and the environment by preventing or minimizing pollution from Project activities</w:t>
      </w:r>
    </w:p>
    <w:p w14:paraId="5E49621A" w14:textId="77777777" w:rsidR="004F5FA2" w:rsidRPr="00DD2C16" w:rsidRDefault="00273DD3" w:rsidP="004D1C09">
      <w:pPr>
        <w:numPr>
          <w:ilvl w:val="0"/>
          <w:numId w:val="56"/>
        </w:numPr>
        <w:spacing w:after="0" w:line="360" w:lineRule="auto"/>
        <w:ind w:left="1298"/>
        <w:jc w:val="both"/>
        <w:rPr>
          <w:sz w:val="24"/>
          <w:szCs w:val="24"/>
        </w:rPr>
      </w:pPr>
      <w:r w:rsidRPr="00DD2C16">
        <w:t>To prevent or minimize Project-related emissions of short- and long-lived climate pollutants</w:t>
      </w:r>
    </w:p>
    <w:p w14:paraId="404570BD" w14:textId="77777777" w:rsidR="004F5FA2" w:rsidRPr="00DD2C16" w:rsidRDefault="00273DD3" w:rsidP="004D1C09">
      <w:pPr>
        <w:numPr>
          <w:ilvl w:val="0"/>
          <w:numId w:val="56"/>
        </w:numPr>
        <w:spacing w:after="0" w:line="360" w:lineRule="auto"/>
        <w:ind w:left="1298"/>
        <w:jc w:val="both"/>
        <w:rPr>
          <w:sz w:val="24"/>
          <w:szCs w:val="24"/>
        </w:rPr>
      </w:pPr>
      <w:r w:rsidRPr="00DD2C16">
        <w:t>To prevent or minimize the generation of hazardous and non-hazardous waste</w:t>
      </w:r>
    </w:p>
    <w:p w14:paraId="4302CEB6" w14:textId="77777777" w:rsidR="004F5FA2" w:rsidRPr="00DD2C16" w:rsidRDefault="00273DD3" w:rsidP="004D1C09">
      <w:pPr>
        <w:numPr>
          <w:ilvl w:val="0"/>
          <w:numId w:val="56"/>
        </w:numPr>
        <w:spacing w:after="280" w:line="360" w:lineRule="auto"/>
        <w:ind w:left="1298"/>
        <w:jc w:val="both"/>
        <w:rPr>
          <w:sz w:val="24"/>
          <w:szCs w:val="24"/>
        </w:rPr>
      </w:pPr>
      <w:r w:rsidRPr="00DD2C16">
        <w:t>Minimizing and managing the risks and impacts associated with pesticide use.</w:t>
      </w:r>
    </w:p>
    <w:p w14:paraId="5DC103F7" w14:textId="77777777" w:rsidR="004F5FA2" w:rsidRPr="00DD2C16" w:rsidRDefault="00273DD3" w:rsidP="00CF3942">
      <w:pPr>
        <w:spacing w:line="360" w:lineRule="auto"/>
        <w:jc w:val="both"/>
      </w:pPr>
      <w:bookmarkStart w:id="203" w:name="_2mn7vak" w:colFirst="0" w:colLast="0"/>
      <w:bookmarkEnd w:id="203"/>
      <w:r w:rsidRPr="00DD2C16">
        <w:rPr>
          <w:b/>
        </w:rPr>
        <w:t>2.3</w:t>
      </w:r>
      <w:r w:rsidRPr="00DD2C16">
        <w:rPr>
          <w:b/>
        </w:rPr>
        <w:tab/>
        <w:t xml:space="preserve">European Union (EU) Legislation </w:t>
      </w:r>
    </w:p>
    <w:p w14:paraId="50C2117E" w14:textId="4A8FE5CB" w:rsidR="004F5FA2" w:rsidRPr="00DD2C16" w:rsidRDefault="00273DD3" w:rsidP="00CF3942">
      <w:pPr>
        <w:spacing w:line="360" w:lineRule="auto"/>
        <w:jc w:val="both"/>
      </w:pPr>
      <w:r w:rsidRPr="00DD2C16">
        <w:t>European Union Directive 2000/532/EC2008/98/EC (Waste Framework Directive) predicts the general provisions regarding waste management and determines the basic waste management definitions. It requires the management of waste without endangering human health and harming the environment, and without posing a risk to water, air, soil, plants, or animals, and without causing disturbance due to noise or odors, and without adversely affecting rural areas or areas of special interest. Directive replaced the old EU directive on waste, hazardous waste and waste oils and now covers all wastes defined by Decision 2000/532/EC (i.e., European Waste Codes).</w:t>
      </w:r>
    </w:p>
    <w:p w14:paraId="4025E4CB" w14:textId="77777777" w:rsidR="004F5FA2" w:rsidRPr="00DD2C16" w:rsidRDefault="00273DD3" w:rsidP="00CF3942">
      <w:pPr>
        <w:spacing w:line="360" w:lineRule="auto"/>
        <w:jc w:val="both"/>
      </w:pPr>
      <w:r w:rsidRPr="00DD2C16">
        <w:t xml:space="preserve">In an effort to adjustment of Turkish environmental protection standards with the EU's Waste Framework Directive (2008/98/EC) and the European Commission Decision (2000/532/EC), which creates a waste list, the Republic of </w:t>
      </w:r>
      <w:proofErr w:type="spellStart"/>
      <w:r w:rsidRPr="00DD2C16">
        <w:t>Türkiye</w:t>
      </w:r>
      <w:proofErr w:type="spellEnd"/>
      <w:r w:rsidRPr="00DD2C16">
        <w:t xml:space="preserve"> the </w:t>
      </w:r>
      <w:proofErr w:type="spellStart"/>
      <w:r w:rsidRPr="00DD2C16">
        <w:t>MoEUCC</w:t>
      </w:r>
      <w:proofErr w:type="spellEnd"/>
      <w:r w:rsidRPr="00DD2C16">
        <w:t xml:space="preserve"> adopted a new waste management regulation that will affect the important waste generating companies in </w:t>
      </w:r>
      <w:proofErr w:type="spellStart"/>
      <w:r w:rsidRPr="00DD2C16">
        <w:t>Türkiye</w:t>
      </w:r>
      <w:proofErr w:type="spellEnd"/>
      <w:r w:rsidRPr="00DD2C16">
        <w:t>. The waste management implementation regulation, published to comply with the Waste Framework Directive, was adopted in 2015. Currently, the waste codes given in Annex 4 of the Turkish Waste Management Regulation are exactly the same as the European Waste Codes.</w:t>
      </w:r>
    </w:p>
    <w:p w14:paraId="40EDEB61" w14:textId="77777777" w:rsidR="009B1FC7" w:rsidRDefault="009B1FC7">
      <w:pPr>
        <w:rPr>
          <w:b/>
        </w:rPr>
      </w:pPr>
      <w:bookmarkStart w:id="204" w:name="_11si5id" w:colFirst="0" w:colLast="0"/>
      <w:bookmarkEnd w:id="204"/>
      <w:r>
        <w:rPr>
          <w:b/>
        </w:rPr>
        <w:br w:type="page"/>
      </w:r>
    </w:p>
    <w:p w14:paraId="08C7074E" w14:textId="5DC746A4" w:rsidR="004F5FA2" w:rsidRPr="00DD2C16" w:rsidRDefault="00273DD3" w:rsidP="00CF3942">
      <w:pPr>
        <w:spacing w:line="360" w:lineRule="auto"/>
        <w:jc w:val="both"/>
      </w:pPr>
      <w:r w:rsidRPr="00DD2C16">
        <w:rPr>
          <w:b/>
        </w:rPr>
        <w:lastRenderedPageBreak/>
        <w:t>3.</w:t>
      </w:r>
      <w:r w:rsidRPr="00DD2C16">
        <w:rPr>
          <w:b/>
        </w:rPr>
        <w:tab/>
        <w:t>Roles and Responsibilities</w:t>
      </w:r>
    </w:p>
    <w:p w14:paraId="21D87454" w14:textId="001D5E97" w:rsidR="004F5FA2" w:rsidRPr="00DD2C16" w:rsidRDefault="00273DD3" w:rsidP="00F825FE">
      <w:pPr>
        <w:spacing w:line="360" w:lineRule="auto"/>
        <w:jc w:val="both"/>
      </w:pPr>
      <w:r w:rsidRPr="00DD2C16">
        <w:t>Roles and responsibilities for the Environmental and Social (E&amp;S) management of the Project are detailed in the Project ESMF. In this context, roles and responsibilities related to asbestos management are given in the table below:</w:t>
      </w:r>
      <w:bookmarkStart w:id="205" w:name="_3ls5o66" w:colFirst="0" w:colLast="0"/>
      <w:bookmarkEnd w:id="205"/>
    </w:p>
    <w:p w14:paraId="75318776" w14:textId="026BAE00" w:rsidR="00F825FE" w:rsidRPr="009B1FC7" w:rsidRDefault="00F825FE" w:rsidP="00F825FE">
      <w:pPr>
        <w:pStyle w:val="ResimYazs"/>
        <w:keepNext/>
        <w:jc w:val="center"/>
      </w:pPr>
      <w:r w:rsidRPr="009B1FC7">
        <w:t>Roles and Responsibilities</w:t>
      </w:r>
    </w:p>
    <w:tbl>
      <w:tblPr>
        <w:tblStyle w:val="25"/>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8079"/>
      </w:tblGrid>
      <w:tr w:rsidR="004F5FA2" w:rsidRPr="00DD2C16" w14:paraId="2CF507B4" w14:textId="77777777" w:rsidTr="00B74B6E">
        <w:trPr>
          <w:tblHeader/>
        </w:trPr>
        <w:tc>
          <w:tcPr>
            <w:tcW w:w="1560" w:type="dxa"/>
            <w:tcBorders>
              <w:top w:val="single" w:sz="4" w:space="0" w:color="000000"/>
              <w:left w:val="single" w:sz="4" w:space="0" w:color="000000"/>
              <w:bottom w:val="single" w:sz="4" w:space="0" w:color="000000"/>
              <w:right w:val="single" w:sz="4" w:space="0" w:color="000000"/>
            </w:tcBorders>
            <w:shd w:val="clear" w:color="auto" w:fill="ABB7C1"/>
          </w:tcPr>
          <w:p w14:paraId="07F37A0F" w14:textId="77777777" w:rsidR="004F5FA2" w:rsidRPr="00DD2C16" w:rsidRDefault="00273DD3" w:rsidP="00CF3942">
            <w:pPr>
              <w:pBdr>
                <w:top w:val="nil"/>
                <w:left w:val="nil"/>
                <w:bottom w:val="nil"/>
                <w:right w:val="nil"/>
                <w:between w:val="nil"/>
              </w:pBdr>
              <w:spacing w:before="40" w:after="40" w:line="360" w:lineRule="auto"/>
              <w:jc w:val="both"/>
              <w:rPr>
                <w:b/>
                <w:color w:val="000000"/>
                <w:sz w:val="20"/>
                <w:szCs w:val="20"/>
              </w:rPr>
            </w:pPr>
            <w:r w:rsidRPr="00DD2C16">
              <w:rPr>
                <w:b/>
                <w:color w:val="000000"/>
                <w:sz w:val="20"/>
                <w:szCs w:val="20"/>
              </w:rPr>
              <w:t>Roles</w:t>
            </w:r>
          </w:p>
        </w:tc>
        <w:tc>
          <w:tcPr>
            <w:tcW w:w="8079" w:type="dxa"/>
            <w:tcBorders>
              <w:top w:val="single" w:sz="4" w:space="0" w:color="000000"/>
              <w:left w:val="single" w:sz="4" w:space="0" w:color="000000"/>
              <w:bottom w:val="single" w:sz="4" w:space="0" w:color="000000"/>
              <w:right w:val="single" w:sz="4" w:space="0" w:color="000000"/>
            </w:tcBorders>
            <w:shd w:val="clear" w:color="auto" w:fill="ABB7C1"/>
          </w:tcPr>
          <w:p w14:paraId="229E4620" w14:textId="77777777" w:rsidR="004F5FA2" w:rsidRPr="00DD2C16" w:rsidRDefault="00273DD3" w:rsidP="00CF3942">
            <w:pPr>
              <w:pBdr>
                <w:top w:val="nil"/>
                <w:left w:val="nil"/>
                <w:bottom w:val="nil"/>
                <w:right w:val="nil"/>
                <w:between w:val="nil"/>
              </w:pBdr>
              <w:spacing w:before="40" w:after="40" w:line="360" w:lineRule="auto"/>
              <w:jc w:val="both"/>
              <w:rPr>
                <w:b/>
                <w:color w:val="000000"/>
                <w:sz w:val="20"/>
                <w:szCs w:val="20"/>
              </w:rPr>
            </w:pPr>
            <w:r w:rsidRPr="00DD2C16">
              <w:rPr>
                <w:b/>
                <w:color w:val="000000"/>
                <w:sz w:val="20"/>
                <w:szCs w:val="20"/>
              </w:rPr>
              <w:t>Responsibilities</w:t>
            </w:r>
          </w:p>
        </w:tc>
      </w:tr>
      <w:tr w:rsidR="004F5FA2" w:rsidRPr="00DD2C16" w14:paraId="38FE9302" w14:textId="77777777" w:rsidTr="00B74B6E">
        <w:tc>
          <w:tcPr>
            <w:tcW w:w="1560" w:type="dxa"/>
            <w:tcBorders>
              <w:top w:val="single" w:sz="4" w:space="0" w:color="000000"/>
              <w:left w:val="single" w:sz="4" w:space="0" w:color="000000"/>
              <w:bottom w:val="single" w:sz="4" w:space="0" w:color="000000"/>
              <w:right w:val="single" w:sz="4" w:space="0" w:color="000000"/>
            </w:tcBorders>
            <w:shd w:val="clear" w:color="auto" w:fill="F2F2F2"/>
          </w:tcPr>
          <w:p w14:paraId="4F354235" w14:textId="77777777" w:rsidR="004F5FA2" w:rsidRPr="00DD2C16" w:rsidRDefault="00273DD3" w:rsidP="00CF3942">
            <w:p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 xml:space="preserve">Project Management Unit </w:t>
            </w:r>
          </w:p>
          <w:p w14:paraId="4939BF79" w14:textId="77777777" w:rsidR="004F5FA2" w:rsidRPr="00DD2C16" w:rsidRDefault="00273DD3" w:rsidP="00CF3942">
            <w:p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(PMU)</w:t>
            </w:r>
          </w:p>
        </w:tc>
        <w:tc>
          <w:tcPr>
            <w:tcW w:w="8079" w:type="dxa"/>
            <w:tcBorders>
              <w:top w:val="single" w:sz="4" w:space="0" w:color="000000"/>
              <w:left w:val="single" w:sz="4" w:space="0" w:color="000000"/>
              <w:bottom w:val="single" w:sz="4" w:space="0" w:color="000000"/>
              <w:right w:val="single" w:sz="4" w:space="0" w:color="000000"/>
            </w:tcBorders>
            <w:shd w:val="clear" w:color="auto" w:fill="F2F2F2"/>
          </w:tcPr>
          <w:p w14:paraId="47736517"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Ensure adequate resources are provided for the implementation of this Plan.</w:t>
            </w:r>
          </w:p>
          <w:p w14:paraId="30F9FEEB"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Review and update the Plan as needed</w:t>
            </w:r>
          </w:p>
          <w:p w14:paraId="01B555DE"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Ensure that technical support is provided to contractors for the implementation of the plan.</w:t>
            </w:r>
          </w:p>
          <w:p w14:paraId="24ABC69E"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Ensure that relevant training is provided by contractors through review of training records and relevant training documentation.</w:t>
            </w:r>
          </w:p>
          <w:p w14:paraId="6CEF723E"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Supervising the contractor's compliance with Project requirements through contractor monitoring and reports.</w:t>
            </w:r>
          </w:p>
        </w:tc>
      </w:tr>
      <w:tr w:rsidR="004F5FA2" w:rsidRPr="00DD2C16" w14:paraId="6AC69A1C" w14:textId="77777777" w:rsidTr="00B74B6E">
        <w:tc>
          <w:tcPr>
            <w:tcW w:w="1560" w:type="dxa"/>
            <w:tcBorders>
              <w:top w:val="single" w:sz="4" w:space="0" w:color="000000"/>
              <w:left w:val="single" w:sz="4" w:space="0" w:color="000000"/>
              <w:bottom w:val="single" w:sz="4" w:space="0" w:color="000000"/>
              <w:right w:val="single" w:sz="4" w:space="0" w:color="000000"/>
            </w:tcBorders>
            <w:shd w:val="clear" w:color="auto" w:fill="F2F2F2"/>
          </w:tcPr>
          <w:p w14:paraId="195A8F84" w14:textId="77777777" w:rsidR="004F5FA2" w:rsidRPr="00DD2C16" w:rsidRDefault="00273DD3" w:rsidP="00CF3942">
            <w:p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Contractors</w:t>
            </w:r>
          </w:p>
        </w:tc>
        <w:tc>
          <w:tcPr>
            <w:tcW w:w="8079" w:type="dxa"/>
            <w:tcBorders>
              <w:top w:val="single" w:sz="4" w:space="0" w:color="000000"/>
              <w:left w:val="single" w:sz="4" w:space="0" w:color="000000"/>
              <w:bottom w:val="single" w:sz="4" w:space="0" w:color="000000"/>
              <w:right w:val="single" w:sz="4" w:space="0" w:color="000000"/>
            </w:tcBorders>
            <w:shd w:val="clear" w:color="auto" w:fill="F2F2F2"/>
          </w:tcPr>
          <w:p w14:paraId="424081FC"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Ensure that this plan is implemented in line with Project standards</w:t>
            </w:r>
          </w:p>
          <w:p w14:paraId="3FC781E1" w14:textId="0D6F6A00" w:rsidR="004F5FA2" w:rsidRPr="00DD2C16" w:rsidRDefault="000E656A">
            <w:pPr>
              <w:numPr>
                <w:ilvl w:val="0"/>
                <w:numId w:val="14"/>
              </w:numPr>
              <w:pBdr>
                <w:top w:val="nil"/>
                <w:left w:val="nil"/>
                <w:bottom w:val="nil"/>
                <w:right w:val="nil"/>
                <w:between w:val="nil"/>
              </w:pBdr>
              <w:spacing w:before="40" w:after="40" w:line="360" w:lineRule="auto"/>
              <w:jc w:val="both"/>
              <w:rPr>
                <w:color w:val="000000"/>
                <w:sz w:val="20"/>
                <w:szCs w:val="20"/>
              </w:rPr>
            </w:pPr>
            <w:r>
              <w:rPr>
                <w:color w:val="000000"/>
                <w:sz w:val="20"/>
                <w:szCs w:val="20"/>
              </w:rPr>
              <w:t>Ensure</w:t>
            </w:r>
            <w:r w:rsidR="00273DD3" w:rsidRPr="00DD2C16">
              <w:rPr>
                <w:color w:val="000000"/>
                <w:sz w:val="20"/>
                <w:szCs w:val="20"/>
              </w:rPr>
              <w:t xml:space="preserve"> the implementation of the Plan (also by the Subcontractors, if any) and to report the non-compliances and implementation performance of the Plan to the PMU.</w:t>
            </w:r>
          </w:p>
          <w:p w14:paraId="63CE6CB4"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Participate in the development of corrective and/or remedial actions when necessary (for example, when non-compliances are detected or there is a change in relevant legislation, etc.).</w:t>
            </w:r>
          </w:p>
          <w:p w14:paraId="012D18AD"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Provide relevant training.</w:t>
            </w:r>
          </w:p>
          <w:p w14:paraId="3A184BD0"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Performing internal and daily inspections and recording any detected non-compliances.</w:t>
            </w:r>
          </w:p>
          <w:p w14:paraId="51212F6C"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Ensuring that relevant non-compliances are recorded and promptly responded.</w:t>
            </w:r>
          </w:p>
          <w:p w14:paraId="012524C5"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Review and update the Plan as needed (in coordination with the PMU).</w:t>
            </w:r>
          </w:p>
          <w:p w14:paraId="09004793"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Ensure that asbestos management considerations are added in the daily checklist, which will be included in the monthly report to the PMU.</w:t>
            </w:r>
          </w:p>
        </w:tc>
      </w:tr>
      <w:tr w:rsidR="004F5FA2" w:rsidRPr="00DD2C16" w14:paraId="5FED9416" w14:textId="77777777" w:rsidTr="00B74B6E">
        <w:tc>
          <w:tcPr>
            <w:tcW w:w="1560" w:type="dxa"/>
            <w:tcBorders>
              <w:top w:val="single" w:sz="4" w:space="0" w:color="000000"/>
              <w:left w:val="single" w:sz="4" w:space="0" w:color="000000"/>
              <w:bottom w:val="single" w:sz="4" w:space="0" w:color="000000"/>
              <w:right w:val="single" w:sz="4" w:space="0" w:color="000000"/>
            </w:tcBorders>
            <w:shd w:val="clear" w:color="auto" w:fill="F2F2F2"/>
          </w:tcPr>
          <w:p w14:paraId="601302FE" w14:textId="77777777" w:rsidR="004F5FA2" w:rsidRPr="00DD2C16" w:rsidRDefault="00273DD3" w:rsidP="00CF3942">
            <w:pPr>
              <w:pBdr>
                <w:top w:val="nil"/>
                <w:left w:val="nil"/>
                <w:bottom w:val="nil"/>
                <w:right w:val="nil"/>
                <w:between w:val="nil"/>
              </w:pBdr>
              <w:spacing w:before="40" w:after="40" w:line="360" w:lineRule="auto"/>
              <w:jc w:val="both"/>
              <w:rPr>
                <w:color w:val="000000"/>
                <w:sz w:val="20"/>
                <w:szCs w:val="20"/>
              </w:rPr>
            </w:pPr>
            <w:r w:rsidRPr="00DD2C16">
              <w:rPr>
                <w:color w:val="000000"/>
                <w:sz w:val="20"/>
                <w:szCs w:val="20"/>
              </w:rPr>
              <w:t xml:space="preserve">All Personnel </w:t>
            </w:r>
          </w:p>
        </w:tc>
        <w:tc>
          <w:tcPr>
            <w:tcW w:w="8079" w:type="dxa"/>
            <w:tcBorders>
              <w:top w:val="single" w:sz="4" w:space="0" w:color="000000"/>
              <w:left w:val="single" w:sz="4" w:space="0" w:color="000000"/>
              <w:bottom w:val="single" w:sz="4" w:space="0" w:color="000000"/>
              <w:right w:val="single" w:sz="4" w:space="0" w:color="000000"/>
            </w:tcBorders>
            <w:shd w:val="clear" w:color="auto" w:fill="F2F2F2"/>
          </w:tcPr>
          <w:p w14:paraId="5466B233" w14:textId="77777777" w:rsidR="004F5FA2" w:rsidRPr="00DD2C16" w:rsidRDefault="00273DD3" w:rsidP="007523B9">
            <w:pPr>
              <w:numPr>
                <w:ilvl w:val="0"/>
                <w:numId w:val="15"/>
              </w:numPr>
              <w:pBdr>
                <w:top w:val="nil"/>
                <w:left w:val="nil"/>
                <w:bottom w:val="nil"/>
                <w:right w:val="nil"/>
                <w:between w:val="nil"/>
              </w:pBdr>
              <w:shd w:val="clear" w:color="auto" w:fill="F2F2F2" w:themeFill="background1" w:themeFillShade="F2"/>
              <w:spacing w:before="120" w:after="0" w:line="360" w:lineRule="auto"/>
              <w:jc w:val="both"/>
              <w:rPr>
                <w:color w:val="000000"/>
                <w:sz w:val="20"/>
                <w:szCs w:val="20"/>
              </w:rPr>
            </w:pPr>
            <w:r w:rsidRPr="00DD2C16">
              <w:rPr>
                <w:color w:val="000000"/>
                <w:sz w:val="20"/>
                <w:szCs w:val="20"/>
              </w:rPr>
              <w:t>Participating in training required for asbestos management.</w:t>
            </w:r>
          </w:p>
          <w:p w14:paraId="02CF25E6" w14:textId="77777777" w:rsidR="004F5FA2" w:rsidRPr="00DD2C16" w:rsidRDefault="00273DD3" w:rsidP="007523B9">
            <w:pPr>
              <w:numPr>
                <w:ilvl w:val="0"/>
                <w:numId w:val="15"/>
              </w:numPr>
              <w:pBdr>
                <w:top w:val="nil"/>
                <w:left w:val="nil"/>
                <w:bottom w:val="nil"/>
                <w:right w:val="nil"/>
                <w:between w:val="nil"/>
              </w:pBdr>
              <w:shd w:val="clear" w:color="auto" w:fill="F2F2F2" w:themeFill="background1" w:themeFillShade="F2"/>
              <w:spacing w:before="40" w:after="40" w:line="360" w:lineRule="auto"/>
              <w:jc w:val="both"/>
              <w:rPr>
                <w:color w:val="000000"/>
                <w:sz w:val="20"/>
                <w:szCs w:val="20"/>
              </w:rPr>
            </w:pPr>
            <w:r w:rsidRPr="00DD2C16">
              <w:rPr>
                <w:color w:val="000000"/>
                <w:sz w:val="20"/>
                <w:szCs w:val="20"/>
              </w:rPr>
              <w:t>Provide self-competence for the implementation of this plan.</w:t>
            </w:r>
          </w:p>
        </w:tc>
      </w:tr>
    </w:tbl>
    <w:p w14:paraId="25FA12CA" w14:textId="77777777" w:rsidR="009B1FC7" w:rsidRDefault="009B1FC7" w:rsidP="00CF3942">
      <w:pPr>
        <w:spacing w:line="360" w:lineRule="auto"/>
        <w:jc w:val="both"/>
        <w:rPr>
          <w:b/>
        </w:rPr>
      </w:pPr>
      <w:bookmarkStart w:id="206" w:name="_20xfydz" w:colFirst="0" w:colLast="0"/>
      <w:bookmarkEnd w:id="206"/>
    </w:p>
    <w:p w14:paraId="3856FE4A" w14:textId="05AF8F27" w:rsidR="004F5FA2" w:rsidRPr="00DD2C16" w:rsidRDefault="00273DD3" w:rsidP="00CF3942">
      <w:pPr>
        <w:spacing w:line="360" w:lineRule="auto"/>
        <w:jc w:val="both"/>
      </w:pPr>
      <w:r w:rsidRPr="00DD2C16">
        <w:rPr>
          <w:b/>
        </w:rPr>
        <w:lastRenderedPageBreak/>
        <w:t>4.</w:t>
      </w:r>
      <w:r w:rsidRPr="00DD2C16">
        <w:rPr>
          <w:b/>
        </w:rPr>
        <w:tab/>
        <w:t>Waste Management</w:t>
      </w:r>
    </w:p>
    <w:p w14:paraId="7C6635BF" w14:textId="77777777" w:rsidR="004F5FA2" w:rsidRPr="00DD2C16" w:rsidRDefault="00273DD3" w:rsidP="00CF3942">
      <w:pPr>
        <w:spacing w:line="360" w:lineRule="auto"/>
        <w:jc w:val="both"/>
      </w:pPr>
      <w:bookmarkStart w:id="207" w:name="_4kx3h1s" w:colFirst="0" w:colLast="0"/>
      <w:bookmarkEnd w:id="207"/>
      <w:r w:rsidRPr="00DD2C16">
        <w:rPr>
          <w:b/>
        </w:rPr>
        <w:t>4.1.</w:t>
      </w:r>
      <w:r w:rsidRPr="00DD2C16">
        <w:rPr>
          <w:b/>
        </w:rPr>
        <w:tab/>
        <w:t xml:space="preserve">Waste Management Approach </w:t>
      </w:r>
    </w:p>
    <w:p w14:paraId="4FEFB8A0" w14:textId="2AF85FD8" w:rsidR="004F5FA2" w:rsidRPr="00DD2C16" w:rsidRDefault="00273DD3" w:rsidP="00CF3942">
      <w:pPr>
        <w:spacing w:line="360" w:lineRule="auto"/>
        <w:jc w:val="both"/>
      </w:pPr>
      <w:r w:rsidRPr="00DD2C16">
        <w:t>The Waste Framework Directive (Directive 2008/98/EC) provides a waste hierarchy that sets priorities for the best overall environmental option in current waste legislation and policy. In this context, the EU waste hierarchy will also be the hierarchical approach of the Project and the waste management will be based on the following in descending order of preference:</w:t>
      </w:r>
    </w:p>
    <w:p w14:paraId="67F7DDAE" w14:textId="590E0B26" w:rsidR="00B74B6E" w:rsidRPr="009B1FC7" w:rsidRDefault="00B74B6E" w:rsidP="00B74B6E">
      <w:pPr>
        <w:pStyle w:val="ResimYazs"/>
        <w:keepNext/>
        <w:jc w:val="center"/>
      </w:pPr>
      <w:r w:rsidRPr="009B1FC7">
        <w:t>EU Waste Hierarchy</w:t>
      </w:r>
    </w:p>
    <w:p w14:paraId="0A1A5F77" w14:textId="77777777" w:rsidR="00B74B6E" w:rsidRPr="00DD2C16" w:rsidRDefault="00B74B6E" w:rsidP="00CF3942">
      <w:pPr>
        <w:spacing w:line="360" w:lineRule="auto"/>
        <w:jc w:val="both"/>
        <w:rPr>
          <w:sz w:val="20"/>
          <w:szCs w:val="20"/>
        </w:rPr>
      </w:pPr>
      <w:r w:rsidRPr="00DD2C16">
        <w:rPr>
          <w:noProof/>
        </w:rPr>
        <mc:AlternateContent>
          <mc:Choice Requires="wpg">
            <w:drawing>
              <wp:inline distT="0" distB="0" distL="0" distR="0" wp14:anchorId="59B3AE33" wp14:editId="5D2EC0CE">
                <wp:extent cx="6010275" cy="2867025"/>
                <wp:effectExtent l="0" t="0" r="9525" b="9525"/>
                <wp:docPr id="2012017261" name="Group 2012017261"/>
                <wp:cNvGraphicFramePr/>
                <a:graphic xmlns:a="http://schemas.openxmlformats.org/drawingml/2006/main">
                  <a:graphicData uri="http://schemas.microsoft.com/office/word/2010/wordprocessingGroup">
                    <wpg:wgp>
                      <wpg:cNvGrpSpPr/>
                      <wpg:grpSpPr>
                        <a:xfrm>
                          <a:off x="0" y="0"/>
                          <a:ext cx="6010275" cy="2867025"/>
                          <a:chOff x="2331325" y="2336950"/>
                          <a:chExt cx="6019850" cy="2876600"/>
                        </a:xfrm>
                      </wpg:grpSpPr>
                      <wpg:grpSp>
                        <wpg:cNvPr id="1033813672" name="Group 1033813672"/>
                        <wpg:cNvGrpSpPr/>
                        <wpg:grpSpPr>
                          <a:xfrm>
                            <a:off x="2340863" y="2346488"/>
                            <a:ext cx="6010275" cy="2867025"/>
                            <a:chOff x="0" y="0"/>
                            <a:chExt cx="6019800" cy="2876550"/>
                          </a:xfrm>
                        </wpg:grpSpPr>
                        <wps:wsp>
                          <wps:cNvPr id="216653313" name="Rectangle 216653313"/>
                          <wps:cNvSpPr/>
                          <wps:spPr>
                            <a:xfrm>
                              <a:off x="0" y="0"/>
                              <a:ext cx="6019800" cy="2876550"/>
                            </a:xfrm>
                            <a:prstGeom prst="rect">
                              <a:avLst/>
                            </a:prstGeom>
                            <a:noFill/>
                            <a:ln>
                              <a:noFill/>
                            </a:ln>
                          </wps:spPr>
                          <wps:txbx>
                            <w:txbxContent>
                              <w:p w14:paraId="30CD094F"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g:grpSp>
                          <wpg:cNvPr id="1114188733" name="Group 1114188733"/>
                          <wpg:cNvGrpSpPr/>
                          <wpg:grpSpPr>
                            <a:xfrm>
                              <a:off x="0" y="0"/>
                              <a:ext cx="6010275" cy="2867025"/>
                              <a:chOff x="0" y="0"/>
                              <a:chExt cx="6010275" cy="2867025"/>
                            </a:xfrm>
                          </wpg:grpSpPr>
                          <wps:wsp>
                            <wps:cNvPr id="393419899" name="Rectangle 393419899"/>
                            <wps:cNvSpPr/>
                            <wps:spPr>
                              <a:xfrm>
                                <a:off x="0" y="0"/>
                                <a:ext cx="6010275" cy="2867025"/>
                              </a:xfrm>
                              <a:prstGeom prst="rect">
                                <a:avLst/>
                              </a:prstGeom>
                              <a:noFill/>
                              <a:ln>
                                <a:noFill/>
                              </a:ln>
                            </wps:spPr>
                            <wps:txbx>
                              <w:txbxContent>
                                <w:p w14:paraId="04B5227D"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710408011" name="Rectangle: Rounded Corners 1710408011"/>
                            <wps:cNvSpPr/>
                            <wps:spPr>
                              <a:xfrm>
                                <a:off x="0" y="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6C75C4A8"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491496320" name="Rectangle 1491496320"/>
                            <wps:cNvSpPr/>
                            <wps:spPr>
                              <a:xfrm>
                                <a:off x="15115" y="15115"/>
                                <a:ext cx="4010658" cy="485834"/>
                              </a:xfrm>
                              <a:prstGeom prst="rect">
                                <a:avLst/>
                              </a:prstGeom>
                              <a:solidFill>
                                <a:schemeClr val="tx2">
                                  <a:lumMod val="10000"/>
                                  <a:lumOff val="90000"/>
                                </a:schemeClr>
                              </a:solidFill>
                              <a:ln>
                                <a:noFill/>
                              </a:ln>
                            </wps:spPr>
                            <wps:txbx>
                              <w:txbxContent>
                                <w:p w14:paraId="77CD3820" w14:textId="21A2497F" w:rsidR="00B74B6E" w:rsidRPr="00D513D6" w:rsidRDefault="00B74B6E" w:rsidP="00B74B6E">
                                  <w:pPr>
                                    <w:spacing w:after="0" w:line="215" w:lineRule="auto"/>
                                    <w:textDirection w:val="btLr"/>
                                  </w:pPr>
                                  <w:r w:rsidRPr="00B74B6E">
                                    <w:rPr>
                                      <w:color w:val="000000"/>
                                    </w:rPr>
                                    <w:t>No waste production if possible</w:t>
                                  </w:r>
                                </w:p>
                              </w:txbxContent>
                            </wps:txbx>
                            <wps:bodyPr spcFirstLastPara="1" wrap="square" lIns="41900" tIns="41900" rIns="41900" bIns="41900" anchor="ctr" anchorCtr="0">
                              <a:noAutofit/>
                            </wps:bodyPr>
                          </wps:wsp>
                          <wps:wsp>
                            <wps:cNvPr id="1216931020" name="Rectangle: Rounded Corners 1216931020"/>
                            <wps:cNvSpPr/>
                            <wps:spPr>
                              <a:xfrm>
                                <a:off x="345590" y="58774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6EBFD373"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380319620" name="Rectangle 380319620"/>
                            <wps:cNvSpPr/>
                            <wps:spPr>
                              <a:xfrm>
                                <a:off x="360705" y="602855"/>
                                <a:ext cx="3916649" cy="485834"/>
                              </a:xfrm>
                              <a:prstGeom prst="rect">
                                <a:avLst/>
                              </a:prstGeom>
                              <a:solidFill>
                                <a:schemeClr val="tx2">
                                  <a:lumMod val="10000"/>
                                  <a:lumOff val="90000"/>
                                </a:schemeClr>
                              </a:solidFill>
                              <a:ln>
                                <a:noFill/>
                              </a:ln>
                            </wps:spPr>
                            <wps:txbx>
                              <w:txbxContent>
                                <w:p w14:paraId="71BB2FDB" w14:textId="73503F76" w:rsidR="00B74B6E" w:rsidRPr="00D513D6" w:rsidRDefault="00B74B6E" w:rsidP="00B74B6E">
                                  <w:pPr>
                                    <w:spacing w:after="0" w:line="215" w:lineRule="auto"/>
                                    <w:textDirection w:val="btLr"/>
                                  </w:pPr>
                                  <w:r w:rsidRPr="00B74B6E">
                                    <w:rPr>
                                      <w:color w:val="000000"/>
                                    </w:rPr>
                                    <w:t>Reducing waste generation at source</w:t>
                                  </w:r>
                                </w:p>
                              </w:txbxContent>
                            </wps:txbx>
                            <wps:bodyPr spcFirstLastPara="1" wrap="square" lIns="41900" tIns="41900" rIns="41900" bIns="41900" anchor="ctr" anchorCtr="0">
                              <a:noAutofit/>
                            </wps:bodyPr>
                          </wps:wsp>
                          <wps:wsp>
                            <wps:cNvPr id="741044510" name="Rectangle: Rounded Corners 741044510"/>
                            <wps:cNvSpPr/>
                            <wps:spPr>
                              <a:xfrm>
                                <a:off x="691181" y="117548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56C1FBB0"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927325717" name="Rectangle 1927325717"/>
                            <wps:cNvSpPr/>
                            <wps:spPr>
                              <a:xfrm>
                                <a:off x="706296" y="1190595"/>
                                <a:ext cx="3916649" cy="485834"/>
                              </a:xfrm>
                              <a:prstGeom prst="rect">
                                <a:avLst/>
                              </a:prstGeom>
                              <a:solidFill>
                                <a:schemeClr val="tx2">
                                  <a:lumMod val="10000"/>
                                  <a:lumOff val="90000"/>
                                </a:schemeClr>
                              </a:solidFill>
                              <a:ln>
                                <a:noFill/>
                              </a:ln>
                            </wps:spPr>
                            <wps:txbx>
                              <w:txbxContent>
                                <w:p w14:paraId="73DC80DD" w14:textId="6C954260" w:rsidR="00B74B6E" w:rsidRPr="00D513D6" w:rsidRDefault="00B74B6E" w:rsidP="00B74B6E">
                                  <w:pPr>
                                    <w:spacing w:before="75" w:after="0" w:line="215" w:lineRule="auto"/>
                                    <w:textDirection w:val="btLr"/>
                                  </w:pPr>
                                  <w:r w:rsidRPr="00B74B6E">
                                    <w:rPr>
                                      <w:color w:val="000000"/>
                                    </w:rPr>
                                    <w:t>Reuse of waste/excess materials if possible</w:t>
                                  </w:r>
                                </w:p>
                              </w:txbxContent>
                            </wps:txbx>
                            <wps:bodyPr spcFirstLastPara="1" wrap="square" lIns="41900" tIns="41900" rIns="41900" bIns="41900" anchor="ctr" anchorCtr="0">
                              <a:noAutofit/>
                            </wps:bodyPr>
                          </wps:wsp>
                          <wps:wsp>
                            <wps:cNvPr id="340078538" name="Rectangle: Rounded Corners 340078538"/>
                            <wps:cNvSpPr/>
                            <wps:spPr>
                              <a:xfrm>
                                <a:off x="1036772" y="176322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11D6028C"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41886569" name="Rectangle 141886569"/>
                            <wps:cNvSpPr/>
                            <wps:spPr>
                              <a:xfrm>
                                <a:off x="1051887" y="1778335"/>
                                <a:ext cx="3916649" cy="485834"/>
                              </a:xfrm>
                              <a:prstGeom prst="rect">
                                <a:avLst/>
                              </a:prstGeom>
                              <a:solidFill>
                                <a:schemeClr val="tx2">
                                  <a:lumMod val="10000"/>
                                  <a:lumOff val="90000"/>
                                </a:schemeClr>
                              </a:solidFill>
                              <a:ln>
                                <a:noFill/>
                              </a:ln>
                            </wps:spPr>
                            <wps:txbx>
                              <w:txbxContent>
                                <w:p w14:paraId="770CE17E" w14:textId="3A1AF9BF" w:rsidR="00B74B6E" w:rsidRPr="00D513D6" w:rsidRDefault="00B74B6E" w:rsidP="00B74B6E">
                                  <w:pPr>
                                    <w:spacing w:after="0" w:line="215" w:lineRule="auto"/>
                                    <w:textDirection w:val="btLr"/>
                                  </w:pPr>
                                  <w:r w:rsidRPr="00B74B6E">
                                    <w:rPr>
                                      <w:color w:val="000000"/>
                                    </w:rPr>
                                    <w:t>Recovery/recycling of waste materials, if possible</w:t>
                                  </w:r>
                                </w:p>
                              </w:txbxContent>
                            </wps:txbx>
                            <wps:bodyPr spcFirstLastPara="1" wrap="square" lIns="41900" tIns="41900" rIns="41900" bIns="41900" anchor="ctr" anchorCtr="0">
                              <a:noAutofit/>
                            </wps:bodyPr>
                          </wps:wsp>
                          <wps:wsp>
                            <wps:cNvPr id="207409730" name="Rectangle: Rounded Corners 207409730"/>
                            <wps:cNvSpPr/>
                            <wps:spPr>
                              <a:xfrm>
                                <a:off x="1382363" y="2350960"/>
                                <a:ext cx="4627911" cy="516064"/>
                              </a:xfrm>
                              <a:prstGeom prst="roundRect">
                                <a:avLst>
                                  <a:gd name="adj" fmla="val 10000"/>
                                </a:avLst>
                              </a:prstGeom>
                              <a:solidFill>
                                <a:schemeClr val="tx2">
                                  <a:lumMod val="10000"/>
                                  <a:lumOff val="90000"/>
                                </a:schemeClr>
                              </a:solidFill>
                              <a:ln w="19050" cap="flat" cmpd="sng">
                                <a:solidFill>
                                  <a:schemeClr val="lt2"/>
                                </a:solidFill>
                                <a:prstDash val="solid"/>
                                <a:miter lim="800000"/>
                                <a:headEnd type="none" w="sm" len="sm"/>
                                <a:tailEnd type="none" w="sm" len="sm"/>
                              </a:ln>
                            </wps:spPr>
                            <wps:txbx>
                              <w:txbxContent>
                                <w:p w14:paraId="0CA2E058"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032850692" name="Rectangle 1032850692"/>
                            <wps:cNvSpPr/>
                            <wps:spPr>
                              <a:xfrm>
                                <a:off x="1397478" y="2366075"/>
                                <a:ext cx="3916649" cy="485834"/>
                              </a:xfrm>
                              <a:prstGeom prst="rect">
                                <a:avLst/>
                              </a:prstGeom>
                              <a:solidFill>
                                <a:schemeClr val="tx2">
                                  <a:lumMod val="10000"/>
                                  <a:lumOff val="90000"/>
                                </a:schemeClr>
                              </a:solidFill>
                              <a:ln>
                                <a:noFill/>
                              </a:ln>
                            </wps:spPr>
                            <wps:txbx>
                              <w:txbxContent>
                                <w:p w14:paraId="188186AE" w14:textId="6EF54E37" w:rsidR="00B74B6E" w:rsidRPr="00D513D6" w:rsidRDefault="00B74B6E" w:rsidP="00B74B6E">
                                  <w:pPr>
                                    <w:spacing w:after="0" w:line="215" w:lineRule="auto"/>
                                    <w:textDirection w:val="btLr"/>
                                  </w:pPr>
                                  <w:r w:rsidRPr="00B74B6E">
                                    <w:rPr>
                                      <w:color w:val="000000"/>
                                    </w:rPr>
                                    <w:t>Disposal of waste off-site by a licensed waste company/municipality</w:t>
                                  </w:r>
                                </w:p>
                              </w:txbxContent>
                            </wps:txbx>
                            <wps:bodyPr spcFirstLastPara="1" wrap="square" lIns="41900" tIns="41900" rIns="41900" bIns="41900" anchor="ctr" anchorCtr="0">
                              <a:noAutofit/>
                            </wps:bodyPr>
                          </wps:wsp>
                          <wps:wsp>
                            <wps:cNvPr id="186792471" name="Arrow: Down 186792471"/>
                            <wps:cNvSpPr/>
                            <wps:spPr>
                              <a:xfrm>
                                <a:off x="4292469" y="377013"/>
                                <a:ext cx="335441" cy="335441"/>
                              </a:xfrm>
                              <a:prstGeom prst="downArrow">
                                <a:avLst>
                                  <a:gd name="adj1" fmla="val 55000"/>
                                  <a:gd name="adj2" fmla="val 45000"/>
                                </a:avLst>
                              </a:prstGeom>
                              <a:solidFill>
                                <a:srgbClr val="CDCFD3">
                                  <a:alpha val="89411"/>
                                </a:srgbClr>
                              </a:solidFill>
                              <a:ln w="12700" cap="flat" cmpd="sng">
                                <a:solidFill>
                                  <a:srgbClr val="CDCFD3">
                                    <a:alpha val="89411"/>
                                  </a:srgbClr>
                                </a:solidFill>
                                <a:prstDash val="solid"/>
                                <a:miter lim="800000"/>
                                <a:headEnd type="none" w="sm" len="sm"/>
                                <a:tailEnd type="none" w="sm" len="sm"/>
                              </a:ln>
                            </wps:spPr>
                            <wps:txbx>
                              <w:txbxContent>
                                <w:p w14:paraId="14635188"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572466890" name="Rectangle 1572466890"/>
                            <wps:cNvSpPr/>
                            <wps:spPr>
                              <a:xfrm>
                                <a:off x="4367943" y="377013"/>
                                <a:ext cx="184493" cy="252419"/>
                              </a:xfrm>
                              <a:prstGeom prst="rect">
                                <a:avLst/>
                              </a:prstGeom>
                              <a:noFill/>
                              <a:ln>
                                <a:noFill/>
                              </a:ln>
                            </wps:spPr>
                            <wps:txbx>
                              <w:txbxContent>
                                <w:p w14:paraId="230C6B9D" w14:textId="77777777" w:rsidR="00B74B6E" w:rsidRPr="00D513D6" w:rsidRDefault="00B74B6E" w:rsidP="00B74B6E">
                                  <w:pPr>
                                    <w:spacing w:after="0" w:line="215" w:lineRule="auto"/>
                                    <w:jc w:val="center"/>
                                    <w:textDirection w:val="btLr"/>
                                  </w:pPr>
                                </w:p>
                              </w:txbxContent>
                            </wps:txbx>
                            <wps:bodyPr spcFirstLastPara="1" wrap="square" lIns="19050" tIns="19050" rIns="19050" bIns="19050" anchor="ctr" anchorCtr="0">
                              <a:noAutofit/>
                            </wps:bodyPr>
                          </wps:wsp>
                          <wps:wsp>
                            <wps:cNvPr id="298022139" name="Arrow: Down 298022139"/>
                            <wps:cNvSpPr/>
                            <wps:spPr>
                              <a:xfrm>
                                <a:off x="4638060" y="964753"/>
                                <a:ext cx="335441" cy="335441"/>
                              </a:xfrm>
                              <a:prstGeom prst="downArrow">
                                <a:avLst>
                                  <a:gd name="adj1" fmla="val 55000"/>
                                  <a:gd name="adj2" fmla="val 45000"/>
                                </a:avLst>
                              </a:prstGeom>
                              <a:solidFill>
                                <a:srgbClr val="CDCFD3">
                                  <a:alpha val="89411"/>
                                </a:srgbClr>
                              </a:solidFill>
                              <a:ln w="12700" cap="flat" cmpd="sng">
                                <a:solidFill>
                                  <a:srgbClr val="CDCFD3">
                                    <a:alpha val="89411"/>
                                  </a:srgbClr>
                                </a:solidFill>
                                <a:prstDash val="solid"/>
                                <a:miter lim="800000"/>
                                <a:headEnd type="none" w="sm" len="sm"/>
                                <a:tailEnd type="none" w="sm" len="sm"/>
                              </a:ln>
                            </wps:spPr>
                            <wps:txbx>
                              <w:txbxContent>
                                <w:p w14:paraId="5CC426D6"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695992774" name="Rectangle 695992774"/>
                            <wps:cNvSpPr/>
                            <wps:spPr>
                              <a:xfrm>
                                <a:off x="4713534" y="964753"/>
                                <a:ext cx="184493" cy="252419"/>
                              </a:xfrm>
                              <a:prstGeom prst="rect">
                                <a:avLst/>
                              </a:prstGeom>
                              <a:noFill/>
                              <a:ln>
                                <a:noFill/>
                              </a:ln>
                            </wps:spPr>
                            <wps:txbx>
                              <w:txbxContent>
                                <w:p w14:paraId="2A098564" w14:textId="77777777" w:rsidR="00B74B6E" w:rsidRPr="00D513D6" w:rsidRDefault="00B74B6E" w:rsidP="00B74B6E">
                                  <w:pPr>
                                    <w:spacing w:after="0" w:line="215" w:lineRule="auto"/>
                                    <w:jc w:val="center"/>
                                    <w:textDirection w:val="btLr"/>
                                  </w:pPr>
                                </w:p>
                              </w:txbxContent>
                            </wps:txbx>
                            <wps:bodyPr spcFirstLastPara="1" wrap="square" lIns="19050" tIns="19050" rIns="19050" bIns="19050" anchor="ctr" anchorCtr="0">
                              <a:noAutofit/>
                            </wps:bodyPr>
                          </wps:wsp>
                          <wps:wsp>
                            <wps:cNvPr id="1310541104" name="Arrow: Down 1310541104"/>
                            <wps:cNvSpPr/>
                            <wps:spPr>
                              <a:xfrm>
                                <a:off x="4983651" y="1543892"/>
                                <a:ext cx="335441" cy="335441"/>
                              </a:xfrm>
                              <a:prstGeom prst="downArrow">
                                <a:avLst>
                                  <a:gd name="adj1" fmla="val 55000"/>
                                  <a:gd name="adj2" fmla="val 45000"/>
                                </a:avLst>
                              </a:prstGeom>
                              <a:solidFill>
                                <a:srgbClr val="CDCFD3">
                                  <a:alpha val="89411"/>
                                </a:srgbClr>
                              </a:solidFill>
                              <a:ln w="12700" cap="flat" cmpd="sng">
                                <a:solidFill>
                                  <a:srgbClr val="CDCFD3">
                                    <a:alpha val="89411"/>
                                  </a:srgbClr>
                                </a:solidFill>
                                <a:prstDash val="solid"/>
                                <a:miter lim="800000"/>
                                <a:headEnd type="none" w="sm" len="sm"/>
                                <a:tailEnd type="none" w="sm" len="sm"/>
                              </a:ln>
                            </wps:spPr>
                            <wps:txbx>
                              <w:txbxContent>
                                <w:p w14:paraId="5776871F"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330840778" name="Rectangle 330840778"/>
                            <wps:cNvSpPr/>
                            <wps:spPr>
                              <a:xfrm>
                                <a:off x="5059125" y="1543892"/>
                                <a:ext cx="184493" cy="252419"/>
                              </a:xfrm>
                              <a:prstGeom prst="rect">
                                <a:avLst/>
                              </a:prstGeom>
                              <a:noFill/>
                              <a:ln>
                                <a:noFill/>
                              </a:ln>
                            </wps:spPr>
                            <wps:txbx>
                              <w:txbxContent>
                                <w:p w14:paraId="73877082" w14:textId="77777777" w:rsidR="00B74B6E" w:rsidRPr="00D513D6" w:rsidRDefault="00B74B6E" w:rsidP="00B74B6E">
                                  <w:pPr>
                                    <w:spacing w:after="0" w:line="215" w:lineRule="auto"/>
                                    <w:jc w:val="center"/>
                                    <w:textDirection w:val="btLr"/>
                                  </w:pPr>
                                </w:p>
                              </w:txbxContent>
                            </wps:txbx>
                            <wps:bodyPr spcFirstLastPara="1" wrap="square" lIns="19050" tIns="19050" rIns="19050" bIns="19050" anchor="ctr" anchorCtr="0">
                              <a:noAutofit/>
                            </wps:bodyPr>
                          </wps:wsp>
                          <wps:wsp>
                            <wps:cNvPr id="1336608743" name="Arrow: Down 1336608743"/>
                            <wps:cNvSpPr/>
                            <wps:spPr>
                              <a:xfrm>
                                <a:off x="5329242" y="2137367"/>
                                <a:ext cx="335441" cy="335441"/>
                              </a:xfrm>
                              <a:prstGeom prst="downArrow">
                                <a:avLst>
                                  <a:gd name="adj1" fmla="val 55000"/>
                                  <a:gd name="adj2" fmla="val 45000"/>
                                </a:avLst>
                              </a:prstGeom>
                              <a:solidFill>
                                <a:srgbClr val="CDCFD3">
                                  <a:alpha val="89411"/>
                                </a:srgbClr>
                              </a:solidFill>
                              <a:ln w="12700" cap="flat" cmpd="sng">
                                <a:solidFill>
                                  <a:srgbClr val="CDCFD3">
                                    <a:alpha val="89411"/>
                                  </a:srgbClr>
                                </a:solidFill>
                                <a:prstDash val="solid"/>
                                <a:miter lim="800000"/>
                                <a:headEnd type="none" w="sm" len="sm"/>
                                <a:tailEnd type="none" w="sm" len="sm"/>
                              </a:ln>
                            </wps:spPr>
                            <wps:txbx>
                              <w:txbxContent>
                                <w:p w14:paraId="06EE9DDB" w14:textId="77777777" w:rsidR="00B74B6E" w:rsidRPr="00D513D6" w:rsidRDefault="00B74B6E" w:rsidP="00B74B6E">
                                  <w:pPr>
                                    <w:spacing w:after="0" w:line="240" w:lineRule="auto"/>
                                    <w:textDirection w:val="btLr"/>
                                  </w:pPr>
                                </w:p>
                              </w:txbxContent>
                            </wps:txbx>
                            <wps:bodyPr spcFirstLastPara="1" wrap="square" lIns="91425" tIns="91425" rIns="91425" bIns="91425" anchor="ctr" anchorCtr="0">
                              <a:noAutofit/>
                            </wps:bodyPr>
                          </wps:wsp>
                          <wps:wsp>
                            <wps:cNvPr id="1251477394" name="Rectangle 1251477394"/>
                            <wps:cNvSpPr/>
                            <wps:spPr>
                              <a:xfrm>
                                <a:off x="5404716" y="2137367"/>
                                <a:ext cx="184493" cy="252419"/>
                              </a:xfrm>
                              <a:prstGeom prst="rect">
                                <a:avLst/>
                              </a:prstGeom>
                              <a:noFill/>
                              <a:ln>
                                <a:noFill/>
                              </a:ln>
                            </wps:spPr>
                            <wps:txbx>
                              <w:txbxContent>
                                <w:p w14:paraId="7A896196" w14:textId="77777777" w:rsidR="00B74B6E" w:rsidRPr="00D513D6" w:rsidRDefault="00B74B6E" w:rsidP="00B74B6E">
                                  <w:pPr>
                                    <w:spacing w:after="0" w:line="215" w:lineRule="auto"/>
                                    <w:jc w:val="center"/>
                                    <w:textDirection w:val="btLr"/>
                                  </w:pPr>
                                </w:p>
                              </w:txbxContent>
                            </wps:txbx>
                            <wps:bodyPr spcFirstLastPara="1" wrap="square" lIns="19050" tIns="19050" rIns="19050" bIns="19050" anchor="ctr" anchorCtr="0">
                              <a:noAutofit/>
                            </wps:bodyPr>
                          </wps:wsp>
                        </wpg:grpSp>
                      </wpg:grpSp>
                    </wpg:wgp>
                  </a:graphicData>
                </a:graphic>
              </wp:inline>
            </w:drawing>
          </mc:Choice>
          <mc:Fallback>
            <w:pict>
              <v:group w14:anchorId="59B3AE33" id="Group 2012017261" o:spid="_x0000_s1033" style="width:473.25pt;height:225.75pt;mso-position-horizontal-relative:char;mso-position-vertical-relative:line" coordorigin="23313,23369" coordsize="60198,28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">
                <v:group id="Group 1033813672" o:spid="_x0000_s1034" style="position:absolute;left:23408;top:23464;width:60103;height:28671" coordsize="60198,2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">
                  <v:rect id="Rectangle 216653313" o:spid="_x0000_s1035" style="position:absolute;width:60198;height:28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" filled="f" stroked="f">
                    <v:textbox inset="2.53958mm,2.53958mm,2.53958mm,2.53958mm">
                      <w:txbxContent>
                        <w:p w14:paraId="30CD094F" w14:textId="77777777" w:rsidR="00B74B6E" w:rsidRPr="00D513D6" w:rsidRDefault="00B74B6E" w:rsidP="00B74B6E">
                          <w:pPr>
                            <w:spacing w:after="0" w:line="240" w:lineRule="auto"/>
                            <w:textDirection w:val="btLr"/>
                          </w:pPr>
                        </w:p>
                      </w:txbxContent>
                    </v:textbox>
                  </v:rect>
                  <v:group id="Group 1114188733" o:spid="_x0000_s1036" style="position:absolute;width:60102;height:28670" coordsize="60102,2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">
                    <v:rect id="Rectangle 393419899" o:spid="_x0000_s1037" style="position:absolute;width:60102;height:28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" filled="f" stroked="f">
                      <v:textbox inset="2.53958mm,2.53958mm,2.53958mm,2.53958mm">
                        <w:txbxContent>
                          <w:p w14:paraId="04B5227D" w14:textId="77777777" w:rsidR="00B74B6E" w:rsidRPr="00D513D6" w:rsidRDefault="00B74B6E" w:rsidP="00B74B6E">
                            <w:pPr>
                              <w:spacing w:after="0" w:line="240" w:lineRule="auto"/>
                              <w:textDirection w:val="btLr"/>
                            </w:pPr>
                          </w:p>
                        </w:txbxContent>
                      </v:textbox>
                    </v:rect>
                    <v:roundrect id="Rectangle: Rounded Corners 1710408011" o:spid="_x0000_s1038" style="position:absolute;width:46279;height:5160;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" fillcolor="#e2ecf8 [351]" strokecolor="#eeece1 [3203]" strokeweight="1.5pt">
                      <v:stroke startarrowwidth="narrow" startarrowlength="short" endarrowwidth="narrow" endarrowlength="short" joinstyle="miter"/>
                      <v:textbox inset="2.53958mm,2.53958mm,2.53958mm,2.53958mm">
                        <w:txbxContent>
                          <w:p w14:paraId="6C75C4A8" w14:textId="77777777" w:rsidR="00B74B6E" w:rsidRPr="00D513D6" w:rsidRDefault="00B74B6E" w:rsidP="00B74B6E">
                            <w:pPr>
                              <w:spacing w:after="0" w:line="240" w:lineRule="auto"/>
                              <w:textDirection w:val="btLr"/>
                            </w:pPr>
                          </w:p>
                        </w:txbxContent>
                      </v:textbox>
                    </v:roundrect>
                    <v:rect id="Rectangle 1491496320" o:spid="_x0000_s1039" style="position:absolute;left:151;top:151;width:40106;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" fillcolor="#e2ecf8 [351]" stroked="f">
                      <v:textbox inset="1.1639mm,1.1639mm,1.1639mm,1.1639mm">
                        <w:txbxContent>
                          <w:p w14:paraId="77CD3820" w14:textId="21A2497F" w:rsidR="00B74B6E" w:rsidRPr="00D513D6" w:rsidRDefault="00B74B6E" w:rsidP="00B74B6E">
                            <w:pPr>
                              <w:spacing w:after="0" w:line="215" w:lineRule="auto"/>
                              <w:textDirection w:val="btLr"/>
                            </w:pPr>
                            <w:r w:rsidRPr="00B74B6E">
                              <w:rPr>
                                <w:color w:val="000000"/>
                              </w:rPr>
                              <w:t>No waste production if possible</w:t>
                            </w:r>
                          </w:p>
                        </w:txbxContent>
                      </v:textbox>
                    </v:rect>
                    <v:roundrect id="Rectangle: Rounded Corners 1216931020" o:spid="_x0000_s1040" style="position:absolute;left:3455;top:5877;width:46280;height:5161;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" fillcolor="#e2ecf8 [351]" strokecolor="#eeece1 [3203]" strokeweight="1.5pt">
                      <v:stroke startarrowwidth="narrow" startarrowlength="short" endarrowwidth="narrow" endarrowlength="short" joinstyle="miter"/>
                      <v:textbox inset="2.53958mm,2.53958mm,2.53958mm,2.53958mm">
                        <w:txbxContent>
                          <w:p w14:paraId="6EBFD373" w14:textId="77777777" w:rsidR="00B74B6E" w:rsidRPr="00D513D6" w:rsidRDefault="00B74B6E" w:rsidP="00B74B6E">
                            <w:pPr>
                              <w:spacing w:after="0" w:line="240" w:lineRule="auto"/>
                              <w:textDirection w:val="btLr"/>
                            </w:pPr>
                          </w:p>
                        </w:txbxContent>
                      </v:textbox>
                    </v:roundrect>
                    <v:rect id="Rectangle 380319620" o:spid="_x0000_s1041" style="position:absolute;left:3607;top:6028;width:39166;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" fillcolor="#e2ecf8 [351]" stroked="f">
                      <v:textbox inset="1.1639mm,1.1639mm,1.1639mm,1.1639mm">
                        <w:txbxContent>
                          <w:p w14:paraId="71BB2FDB" w14:textId="73503F76" w:rsidR="00B74B6E" w:rsidRPr="00D513D6" w:rsidRDefault="00B74B6E" w:rsidP="00B74B6E">
                            <w:pPr>
                              <w:spacing w:after="0" w:line="215" w:lineRule="auto"/>
                              <w:textDirection w:val="btLr"/>
                            </w:pPr>
                            <w:r w:rsidRPr="00B74B6E">
                              <w:rPr>
                                <w:color w:val="000000"/>
                              </w:rPr>
                              <w:t>Reducing waste generation at source</w:t>
                            </w:r>
                          </w:p>
                        </w:txbxContent>
                      </v:textbox>
                    </v:rect>
                    <v:roundrect id="Rectangle: Rounded Corners 741044510" o:spid="_x0000_s1042" style="position:absolute;left:6911;top:11754;width:46279;height:5161;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" fillcolor="#e2ecf8 [351]" strokecolor="#eeece1 [3203]" strokeweight="1.5pt">
                      <v:stroke startarrowwidth="narrow" startarrowlength="short" endarrowwidth="narrow" endarrowlength="short" joinstyle="miter"/>
                      <v:textbox inset="2.53958mm,2.53958mm,2.53958mm,2.53958mm">
                        <w:txbxContent>
                          <w:p w14:paraId="56C1FBB0" w14:textId="77777777" w:rsidR="00B74B6E" w:rsidRPr="00D513D6" w:rsidRDefault="00B74B6E" w:rsidP="00B74B6E">
                            <w:pPr>
                              <w:spacing w:after="0" w:line="240" w:lineRule="auto"/>
                              <w:textDirection w:val="btLr"/>
                            </w:pPr>
                          </w:p>
                        </w:txbxContent>
                      </v:textbox>
                    </v:roundrect>
                    <v:rect id="Rectangle 1927325717" o:spid="_x0000_s1043" style="position:absolute;left:7062;top:11905;width:39167;height: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" fillcolor="#e2ecf8 [351]" stroked="f">
                      <v:textbox inset="1.1639mm,1.1639mm,1.1639mm,1.1639mm">
                        <w:txbxContent>
                          <w:p w14:paraId="73DC80DD" w14:textId="6C954260" w:rsidR="00B74B6E" w:rsidRPr="00D513D6" w:rsidRDefault="00B74B6E" w:rsidP="00B74B6E">
                            <w:pPr>
                              <w:spacing w:before="75" w:after="0" w:line="215" w:lineRule="auto"/>
                              <w:textDirection w:val="btLr"/>
                            </w:pPr>
                            <w:r w:rsidRPr="00B74B6E">
                              <w:rPr>
                                <w:color w:val="000000"/>
                              </w:rPr>
                              <w:t>Reuse of waste/excess materials if possible</w:t>
                            </w:r>
                          </w:p>
                        </w:txbxContent>
                      </v:textbox>
                    </v:rect>
                    <v:roundrect id="Rectangle: Rounded Corners 340078538" o:spid="_x0000_s1044" style="position:absolute;left:10367;top:17632;width:46279;height:5160;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" fillcolor="#e2ecf8 [351]" strokecolor="#eeece1 [3203]" strokeweight="1.5pt">
                      <v:stroke startarrowwidth="narrow" startarrowlength="short" endarrowwidth="narrow" endarrowlength="short" joinstyle="miter"/>
                      <v:textbox inset="2.53958mm,2.53958mm,2.53958mm,2.53958mm">
                        <w:txbxContent>
                          <w:p w14:paraId="11D6028C" w14:textId="77777777" w:rsidR="00B74B6E" w:rsidRPr="00D513D6" w:rsidRDefault="00B74B6E" w:rsidP="00B74B6E">
                            <w:pPr>
                              <w:spacing w:after="0" w:line="240" w:lineRule="auto"/>
                              <w:textDirection w:val="btLr"/>
                            </w:pPr>
                          </w:p>
                        </w:txbxContent>
                      </v:textbox>
                    </v:roundrect>
                    <v:rect id="Rectangle 141886569" o:spid="_x0000_s1045" style="position:absolute;left:10518;top:17783;width:39167;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" fillcolor="#e2ecf8 [351]" stroked="f">
                      <v:textbox inset="1.1639mm,1.1639mm,1.1639mm,1.1639mm">
                        <w:txbxContent>
                          <w:p w14:paraId="770CE17E" w14:textId="3A1AF9BF" w:rsidR="00B74B6E" w:rsidRPr="00D513D6" w:rsidRDefault="00B74B6E" w:rsidP="00B74B6E">
                            <w:pPr>
                              <w:spacing w:after="0" w:line="215" w:lineRule="auto"/>
                              <w:textDirection w:val="btLr"/>
                            </w:pPr>
                            <w:r w:rsidRPr="00B74B6E">
                              <w:rPr>
                                <w:color w:val="000000"/>
                              </w:rPr>
                              <w:t>Recovery/recycling of waste materials, if possible</w:t>
                            </w:r>
                          </w:p>
                        </w:txbxContent>
                      </v:textbox>
                    </v:rect>
                    <v:roundrect id="Rectangle: Rounded Corners 207409730" o:spid="_x0000_s1046" style="position:absolute;left:13823;top:23509;width:46279;height:5161;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" fillcolor="#e2ecf8 [351]" strokecolor="#eeece1 [3203]" strokeweight="1.5pt">
                      <v:stroke startarrowwidth="narrow" startarrowlength="short" endarrowwidth="narrow" endarrowlength="short" joinstyle="miter"/>
                      <v:textbox inset="2.53958mm,2.53958mm,2.53958mm,2.53958mm">
                        <w:txbxContent>
                          <w:p w14:paraId="0CA2E058" w14:textId="77777777" w:rsidR="00B74B6E" w:rsidRPr="00D513D6" w:rsidRDefault="00B74B6E" w:rsidP="00B74B6E">
                            <w:pPr>
                              <w:spacing w:after="0" w:line="240" w:lineRule="auto"/>
                              <w:textDirection w:val="btLr"/>
                            </w:pPr>
                          </w:p>
                        </w:txbxContent>
                      </v:textbox>
                    </v:roundrect>
                    <v:rect id="Rectangle 1032850692" o:spid="_x0000_s1047" style="position:absolute;left:13974;top:23660;width:39167;height: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" fillcolor="#e2ecf8 [351]" stroked="f">
                      <v:textbox inset="1.1639mm,1.1639mm,1.1639mm,1.1639mm">
                        <w:txbxContent>
                          <w:p w14:paraId="188186AE" w14:textId="6EF54E37" w:rsidR="00B74B6E" w:rsidRPr="00D513D6" w:rsidRDefault="00B74B6E" w:rsidP="00B74B6E">
                            <w:pPr>
                              <w:spacing w:after="0" w:line="215" w:lineRule="auto"/>
                              <w:textDirection w:val="btLr"/>
                            </w:pPr>
                            <w:r w:rsidRPr="00B74B6E">
                              <w:rPr>
                                <w:color w:val="000000"/>
                              </w:rPr>
                              <w:t>Disposal of waste off-site by a licensed waste company/municipality</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86792471" o:spid="_x0000_s1048" type="#_x0000_t67" style="position:absolute;left:42924;top:3770;width:3355;height:3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" adj="11880,4860" fillcolor="#cdcfd3" strokecolor="#cdcfd3" strokeweight="1pt">
                      <v:fill opacity="58596f"/>
                      <v:stroke startarrowwidth="narrow" startarrowlength="short" endarrowwidth="narrow" endarrowlength="short" opacity="58596f"/>
                      <v:textbox inset="2.53958mm,2.53958mm,2.53958mm,2.53958mm">
                        <w:txbxContent>
                          <w:p w14:paraId="14635188" w14:textId="77777777" w:rsidR="00B74B6E" w:rsidRPr="00D513D6" w:rsidRDefault="00B74B6E" w:rsidP="00B74B6E">
                            <w:pPr>
                              <w:spacing w:after="0" w:line="240" w:lineRule="auto"/>
                              <w:textDirection w:val="btLr"/>
                            </w:pPr>
                          </w:p>
                        </w:txbxContent>
                      </v:textbox>
                    </v:shape>
                    <v:rect id="Rectangle 1572466890" o:spid="_x0000_s1049" style="position:absolute;left:43679;top:3770;width:1845;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" filled="f" stroked="f">
                      <v:textbox inset="1.5pt,1.5pt,1.5pt,1.5pt">
                        <w:txbxContent>
                          <w:p w14:paraId="230C6B9D" w14:textId="77777777" w:rsidR="00B74B6E" w:rsidRPr="00D513D6" w:rsidRDefault="00B74B6E" w:rsidP="00B74B6E">
                            <w:pPr>
                              <w:spacing w:after="0" w:line="215" w:lineRule="auto"/>
                              <w:jc w:val="center"/>
                              <w:textDirection w:val="btLr"/>
                            </w:pPr>
                          </w:p>
                        </w:txbxContent>
                      </v:textbox>
                    </v:rect>
                    <v:shape id="Arrow: Down 298022139" o:spid="_x0000_s1050" type="#_x0000_t67" style="position:absolute;left:46380;top:9647;width:3355;height:3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" adj="11880,4860" fillcolor="#cdcfd3" strokecolor="#cdcfd3" strokeweight="1pt">
                      <v:fill opacity="58596f"/>
                      <v:stroke startarrowwidth="narrow" startarrowlength="short" endarrowwidth="narrow" endarrowlength="short" opacity="58596f"/>
                      <v:textbox inset="2.53958mm,2.53958mm,2.53958mm,2.53958mm">
                        <w:txbxContent>
                          <w:p w14:paraId="5CC426D6" w14:textId="77777777" w:rsidR="00B74B6E" w:rsidRPr="00D513D6" w:rsidRDefault="00B74B6E" w:rsidP="00B74B6E">
                            <w:pPr>
                              <w:spacing w:after="0" w:line="240" w:lineRule="auto"/>
                              <w:textDirection w:val="btLr"/>
                            </w:pPr>
                          </w:p>
                        </w:txbxContent>
                      </v:textbox>
                    </v:shape>
                    <v:rect id="Rectangle 695992774" o:spid="_x0000_s1051" style="position:absolute;left:47135;top:9647;width:1845;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" filled="f" stroked="f">
                      <v:textbox inset="1.5pt,1.5pt,1.5pt,1.5pt">
                        <w:txbxContent>
                          <w:p w14:paraId="2A098564" w14:textId="77777777" w:rsidR="00B74B6E" w:rsidRPr="00D513D6" w:rsidRDefault="00B74B6E" w:rsidP="00B74B6E">
                            <w:pPr>
                              <w:spacing w:after="0" w:line="215" w:lineRule="auto"/>
                              <w:jc w:val="center"/>
                              <w:textDirection w:val="btLr"/>
                            </w:pPr>
                          </w:p>
                        </w:txbxContent>
                      </v:textbox>
                    </v:rect>
                    <v:shape id="Arrow: Down 1310541104" o:spid="_x0000_s1052" type="#_x0000_t67" style="position:absolute;left:49836;top:15438;width:3354;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" adj="11880,4860" fillcolor="#cdcfd3" strokecolor="#cdcfd3" strokeweight="1pt">
                      <v:fill opacity="58596f"/>
                      <v:stroke startarrowwidth="narrow" startarrowlength="short" endarrowwidth="narrow" endarrowlength="short" opacity="58596f"/>
                      <v:textbox inset="2.53958mm,2.53958mm,2.53958mm,2.53958mm">
                        <w:txbxContent>
                          <w:p w14:paraId="5776871F" w14:textId="77777777" w:rsidR="00B74B6E" w:rsidRPr="00D513D6" w:rsidRDefault="00B74B6E" w:rsidP="00B74B6E">
                            <w:pPr>
                              <w:spacing w:after="0" w:line="240" w:lineRule="auto"/>
                              <w:textDirection w:val="btLr"/>
                            </w:pPr>
                          </w:p>
                        </w:txbxContent>
                      </v:textbox>
                    </v:shape>
                    <v:rect id="Rectangle 330840778" o:spid="_x0000_s1053" style="position:absolute;left:50591;top:15438;width:1845;height:2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" filled="f" stroked="f">
                      <v:textbox inset="1.5pt,1.5pt,1.5pt,1.5pt">
                        <w:txbxContent>
                          <w:p w14:paraId="73877082" w14:textId="77777777" w:rsidR="00B74B6E" w:rsidRPr="00D513D6" w:rsidRDefault="00B74B6E" w:rsidP="00B74B6E">
                            <w:pPr>
                              <w:spacing w:after="0" w:line="215" w:lineRule="auto"/>
                              <w:jc w:val="center"/>
                              <w:textDirection w:val="btLr"/>
                            </w:pPr>
                          </w:p>
                        </w:txbxContent>
                      </v:textbox>
                    </v:rect>
                    <v:shape id="Arrow: Down 1336608743" o:spid="_x0000_s1054" type="#_x0000_t67" style="position:absolute;left:53292;top:21373;width:3354;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" adj="11880,4860" fillcolor="#cdcfd3" strokecolor="#cdcfd3" strokeweight="1pt">
                      <v:fill opacity="58596f"/>
                      <v:stroke startarrowwidth="narrow" startarrowlength="short" endarrowwidth="narrow" endarrowlength="short" opacity="58596f"/>
                      <v:textbox inset="2.53958mm,2.53958mm,2.53958mm,2.53958mm">
                        <w:txbxContent>
                          <w:p w14:paraId="06EE9DDB" w14:textId="77777777" w:rsidR="00B74B6E" w:rsidRPr="00D513D6" w:rsidRDefault="00B74B6E" w:rsidP="00B74B6E">
                            <w:pPr>
                              <w:spacing w:after="0" w:line="240" w:lineRule="auto"/>
                              <w:textDirection w:val="btLr"/>
                            </w:pPr>
                          </w:p>
                        </w:txbxContent>
                      </v:textbox>
                    </v:shape>
                    <v:rect id="Rectangle 1251477394" o:spid="_x0000_s1055" style="position:absolute;left:54047;top:21373;width:1845;height:2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" filled="f" stroked="f">
                      <v:textbox inset="1.5pt,1.5pt,1.5pt,1.5pt">
                        <w:txbxContent>
                          <w:p w14:paraId="7A896196" w14:textId="77777777" w:rsidR="00B74B6E" w:rsidRPr="00D513D6" w:rsidRDefault="00B74B6E" w:rsidP="00B74B6E">
                            <w:pPr>
                              <w:spacing w:after="0" w:line="215" w:lineRule="auto"/>
                              <w:jc w:val="center"/>
                              <w:textDirection w:val="btLr"/>
                            </w:pPr>
                          </w:p>
                        </w:txbxContent>
                      </v:textbox>
                    </v:rect>
                  </v:group>
                </v:group>
                <w10:anchorlock/>
              </v:group>
            </w:pict>
          </mc:Fallback>
        </mc:AlternateContent>
      </w:r>
    </w:p>
    <w:p w14:paraId="7389C4B2" w14:textId="77777777" w:rsidR="004F5FA2" w:rsidRPr="00DD2C16" w:rsidRDefault="00273DD3" w:rsidP="00CF3942">
      <w:pPr>
        <w:spacing w:line="360" w:lineRule="auto"/>
        <w:jc w:val="both"/>
      </w:pPr>
      <w:r w:rsidRPr="00DD2C16">
        <w:t>The following good management practices will be used to minimize and appropriately manage site waste:</w:t>
      </w:r>
    </w:p>
    <w:p w14:paraId="074BCE96" w14:textId="77777777" w:rsidR="004F5FA2" w:rsidRPr="00DD2C16" w:rsidRDefault="00273DD3">
      <w:pPr>
        <w:numPr>
          <w:ilvl w:val="0"/>
          <w:numId w:val="19"/>
        </w:numPr>
        <w:pBdr>
          <w:top w:val="nil"/>
          <w:left w:val="nil"/>
          <w:bottom w:val="nil"/>
          <w:right w:val="nil"/>
          <w:between w:val="nil"/>
        </w:pBdr>
        <w:spacing w:before="120" w:after="0" w:line="360" w:lineRule="auto"/>
        <w:jc w:val="both"/>
        <w:rPr>
          <w:color w:val="000000"/>
        </w:rPr>
      </w:pPr>
      <w:r w:rsidRPr="00DD2C16">
        <w:rPr>
          <w:color w:val="000000"/>
        </w:rPr>
        <w:t>Reducing waste generation (through management practices, avoiding or reducing material use, etc.) is the primary objective of this plan.</w:t>
      </w:r>
    </w:p>
    <w:p w14:paraId="024115F4"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Non-hazardous wastes will be separated from hazardous wastes.</w:t>
      </w:r>
    </w:p>
    <w:p w14:paraId="15F3F3BB"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Waste recycling will be mandatory throughout all Project activities and relevant training will be provided.</w:t>
      </w:r>
    </w:p>
    <w:p w14:paraId="4ADA085B"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Wastes to be sent to licensed recycling/recovery companies will be separated according to their types.</w:t>
      </w:r>
    </w:p>
    <w:p w14:paraId="297F571D"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Efforts will be made to minimize the amount of hazardous materials used.</w:t>
      </w:r>
    </w:p>
    <w:p w14:paraId="153DB507"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Personnel working with hazardous materials and waste will be trained in proper use and management.</w:t>
      </w:r>
    </w:p>
    <w:p w14:paraId="7B567793"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lastRenderedPageBreak/>
        <w:t>Hazardous material leaks will be prevented through careful and logical management of materials.</w:t>
      </w:r>
    </w:p>
    <w:p w14:paraId="3F363EC9"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Where possible, non-hazardous alternatives will be used instead of hazardous materials.</w:t>
      </w:r>
    </w:p>
    <w:p w14:paraId="1F136C94"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Regular inspections of storage areas will be made. Damaged or leaking containers will be replaced when detected.</w:t>
      </w:r>
    </w:p>
    <w:p w14:paraId="47392F26"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Corrective/Preventive maintenance will be performed on the equipment to prevent possible leaks.</w:t>
      </w:r>
    </w:p>
    <w:p w14:paraId="77D2A649"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Waste storage areas will have secondary safety barriers or overflow containers.</w:t>
      </w:r>
    </w:p>
    <w:p w14:paraId="6742246C" w14:textId="77777777" w:rsidR="004F5FA2" w:rsidRPr="00DD2C16" w:rsidRDefault="00273DD3">
      <w:pPr>
        <w:numPr>
          <w:ilvl w:val="0"/>
          <w:numId w:val="19"/>
        </w:numPr>
        <w:pBdr>
          <w:top w:val="nil"/>
          <w:left w:val="nil"/>
          <w:bottom w:val="nil"/>
          <w:right w:val="nil"/>
          <w:between w:val="nil"/>
        </w:pBdr>
        <w:spacing w:after="0" w:line="360" w:lineRule="auto"/>
        <w:jc w:val="both"/>
        <w:rPr>
          <w:color w:val="000000"/>
        </w:rPr>
      </w:pPr>
      <w:r w:rsidRPr="00DD2C16">
        <w:rPr>
          <w:color w:val="000000"/>
        </w:rPr>
        <w:t>Under no circumstances, wastes will be disposed of at the construction site.</w:t>
      </w:r>
    </w:p>
    <w:p w14:paraId="6F7C1E45" w14:textId="77777777" w:rsidR="004F5FA2" w:rsidRPr="00DD2C16" w:rsidRDefault="00273DD3" w:rsidP="00CF3942">
      <w:pPr>
        <w:spacing w:line="360" w:lineRule="auto"/>
        <w:jc w:val="both"/>
      </w:pPr>
      <w:bookmarkStart w:id="208" w:name="_302dr9l" w:colFirst="0" w:colLast="0"/>
      <w:bookmarkEnd w:id="208"/>
      <w:r w:rsidRPr="00DD2C16">
        <w:rPr>
          <w:b/>
        </w:rPr>
        <w:t>4.2.</w:t>
      </w:r>
      <w:r w:rsidRPr="00DD2C16">
        <w:rPr>
          <w:b/>
        </w:rPr>
        <w:tab/>
        <w:t>Classification of Waste</w:t>
      </w:r>
    </w:p>
    <w:p w14:paraId="07A23182" w14:textId="77777777" w:rsidR="004F5FA2" w:rsidRPr="00DD2C16" w:rsidRDefault="00273DD3" w:rsidP="00CF3942">
      <w:pPr>
        <w:spacing w:line="360" w:lineRule="auto"/>
        <w:jc w:val="both"/>
      </w:pPr>
      <w:r w:rsidRPr="00DD2C16">
        <w:t>Project activities will result in the generation of various non-hazardous and hazardous wastes.</w:t>
      </w:r>
    </w:p>
    <w:p w14:paraId="74520630" w14:textId="77777777" w:rsidR="004F5FA2" w:rsidRPr="00DD2C16" w:rsidRDefault="00273DD3" w:rsidP="00CF3942">
      <w:pPr>
        <w:spacing w:line="360" w:lineRule="auto"/>
        <w:jc w:val="both"/>
        <w:rPr>
          <w:b/>
          <w:bCs/>
        </w:rPr>
      </w:pPr>
      <w:r w:rsidRPr="00DD2C16">
        <w:rPr>
          <w:b/>
          <w:bCs/>
        </w:rPr>
        <w:t>4.2.1.</w:t>
      </w:r>
      <w:r w:rsidRPr="00DD2C16">
        <w:rPr>
          <w:b/>
          <w:bCs/>
        </w:rPr>
        <w:tab/>
        <w:t xml:space="preserve">Non-Hazardous Wastes </w:t>
      </w:r>
    </w:p>
    <w:p w14:paraId="09C467F6" w14:textId="77777777" w:rsidR="004F5FA2" w:rsidRPr="00DD2C16" w:rsidRDefault="00273DD3" w:rsidP="00CF3942">
      <w:pPr>
        <w:spacing w:line="360" w:lineRule="auto"/>
        <w:jc w:val="both"/>
      </w:pPr>
      <w:r w:rsidRPr="00DD2C16">
        <w:t>Typical non-hazardous wastes are listed below.</w:t>
      </w:r>
    </w:p>
    <w:p w14:paraId="4ED4FA0B" w14:textId="77777777" w:rsidR="004F5FA2" w:rsidRPr="00DD2C16" w:rsidRDefault="00273DD3">
      <w:pPr>
        <w:numPr>
          <w:ilvl w:val="0"/>
          <w:numId w:val="20"/>
        </w:numPr>
        <w:pBdr>
          <w:top w:val="nil"/>
          <w:left w:val="nil"/>
          <w:bottom w:val="nil"/>
          <w:right w:val="nil"/>
          <w:between w:val="nil"/>
        </w:pBdr>
        <w:spacing w:before="120" w:after="0" w:line="360" w:lineRule="auto"/>
        <w:jc w:val="both"/>
        <w:rPr>
          <w:color w:val="000000"/>
        </w:rPr>
      </w:pPr>
      <w:r w:rsidRPr="00DD2C16">
        <w:rPr>
          <w:color w:val="000000"/>
        </w:rPr>
        <w:t>Domestic waste,</w:t>
      </w:r>
    </w:p>
    <w:p w14:paraId="5B89623E" w14:textId="77777777" w:rsidR="004F5FA2" w:rsidRPr="00DD2C16" w:rsidRDefault="00273DD3">
      <w:pPr>
        <w:numPr>
          <w:ilvl w:val="0"/>
          <w:numId w:val="20"/>
        </w:numPr>
        <w:pBdr>
          <w:top w:val="nil"/>
          <w:left w:val="nil"/>
          <w:bottom w:val="nil"/>
          <w:right w:val="nil"/>
          <w:between w:val="nil"/>
        </w:pBdr>
        <w:spacing w:after="0" w:line="360" w:lineRule="auto"/>
        <w:jc w:val="both"/>
        <w:rPr>
          <w:color w:val="000000"/>
        </w:rPr>
      </w:pPr>
      <w:r w:rsidRPr="00DD2C16">
        <w:rPr>
          <w:color w:val="000000"/>
        </w:rPr>
        <w:t>Recyclable waste (e.g., paper, glass, metals, wood waste, trees, tin cans, textiles, etc.),</w:t>
      </w:r>
    </w:p>
    <w:p w14:paraId="408AD418" w14:textId="77777777" w:rsidR="004F5FA2" w:rsidRPr="00DD2C16" w:rsidRDefault="00273DD3">
      <w:pPr>
        <w:numPr>
          <w:ilvl w:val="0"/>
          <w:numId w:val="20"/>
        </w:numPr>
        <w:pBdr>
          <w:top w:val="nil"/>
          <w:left w:val="nil"/>
          <w:bottom w:val="nil"/>
          <w:right w:val="nil"/>
          <w:between w:val="nil"/>
        </w:pBdr>
        <w:spacing w:after="0" w:line="360" w:lineRule="auto"/>
        <w:jc w:val="both"/>
        <w:rPr>
          <w:color w:val="000000"/>
        </w:rPr>
      </w:pPr>
      <w:r w:rsidRPr="00DD2C16">
        <w:rPr>
          <w:color w:val="000000"/>
        </w:rPr>
        <w:t>Packaging waste,</w:t>
      </w:r>
    </w:p>
    <w:p w14:paraId="28F761F4" w14:textId="77777777" w:rsidR="004F5FA2" w:rsidRPr="00DD2C16" w:rsidRDefault="00273DD3">
      <w:pPr>
        <w:numPr>
          <w:ilvl w:val="0"/>
          <w:numId w:val="20"/>
        </w:numPr>
        <w:pBdr>
          <w:top w:val="nil"/>
          <w:left w:val="nil"/>
          <w:bottom w:val="nil"/>
          <w:right w:val="nil"/>
          <w:between w:val="nil"/>
        </w:pBdr>
        <w:spacing w:after="0" w:line="360" w:lineRule="auto"/>
        <w:jc w:val="both"/>
        <w:rPr>
          <w:color w:val="000000"/>
        </w:rPr>
      </w:pPr>
      <w:r w:rsidRPr="00DD2C16">
        <w:rPr>
          <w:color w:val="000000"/>
        </w:rPr>
        <w:t>Waste tires and</w:t>
      </w:r>
    </w:p>
    <w:p w14:paraId="3575A130" w14:textId="77777777" w:rsidR="004F5FA2" w:rsidRPr="00DD2C16" w:rsidRDefault="00273DD3">
      <w:pPr>
        <w:numPr>
          <w:ilvl w:val="0"/>
          <w:numId w:val="20"/>
        </w:numPr>
        <w:pBdr>
          <w:top w:val="nil"/>
          <w:left w:val="nil"/>
          <w:bottom w:val="nil"/>
          <w:right w:val="nil"/>
          <w:between w:val="nil"/>
        </w:pBdr>
        <w:spacing w:after="0" w:line="360" w:lineRule="auto"/>
        <w:jc w:val="both"/>
        <w:rPr>
          <w:color w:val="000000"/>
        </w:rPr>
      </w:pPr>
      <w:r w:rsidRPr="00DD2C16">
        <w:rPr>
          <w:color w:val="000000"/>
        </w:rPr>
        <w:t>Excavation waste.</w:t>
      </w:r>
    </w:p>
    <w:p w14:paraId="7CB57637" w14:textId="77777777" w:rsidR="004F5FA2" w:rsidRPr="00DD2C16" w:rsidRDefault="00273DD3" w:rsidP="00CF3942">
      <w:pPr>
        <w:spacing w:line="360" w:lineRule="auto"/>
        <w:jc w:val="both"/>
        <w:rPr>
          <w:b/>
          <w:bCs/>
        </w:rPr>
      </w:pPr>
      <w:r w:rsidRPr="00DD2C16">
        <w:rPr>
          <w:b/>
          <w:bCs/>
        </w:rPr>
        <w:t>4.2.2.</w:t>
      </w:r>
      <w:r w:rsidRPr="00DD2C16">
        <w:rPr>
          <w:b/>
          <w:bCs/>
        </w:rPr>
        <w:tab/>
        <w:t xml:space="preserve">Hazardous Wastes </w:t>
      </w:r>
    </w:p>
    <w:p w14:paraId="58851CA2" w14:textId="77777777" w:rsidR="004F5FA2" w:rsidRPr="00DD2C16" w:rsidRDefault="00273DD3" w:rsidP="00CF3942">
      <w:pPr>
        <w:spacing w:line="360" w:lineRule="auto"/>
        <w:jc w:val="both"/>
      </w:pPr>
      <w:r w:rsidRPr="00DD2C16">
        <w:t>Different types of hazardous wastes possibly to be generated as a result of Project activities are listed below:</w:t>
      </w:r>
    </w:p>
    <w:p w14:paraId="05A8480D" w14:textId="77777777" w:rsidR="004F5FA2" w:rsidRPr="00DD2C16" w:rsidRDefault="00273DD3">
      <w:pPr>
        <w:numPr>
          <w:ilvl w:val="0"/>
          <w:numId w:val="21"/>
        </w:numPr>
        <w:pBdr>
          <w:top w:val="nil"/>
          <w:left w:val="nil"/>
          <w:bottom w:val="nil"/>
          <w:right w:val="nil"/>
          <w:between w:val="nil"/>
        </w:pBdr>
        <w:spacing w:before="120" w:after="0" w:line="360" w:lineRule="auto"/>
        <w:jc w:val="both"/>
        <w:rPr>
          <w:color w:val="000000"/>
        </w:rPr>
      </w:pPr>
      <w:r w:rsidRPr="00DD2C16">
        <w:rPr>
          <w:color w:val="000000"/>
        </w:rPr>
        <w:t>Waste batteries and accumulators,</w:t>
      </w:r>
    </w:p>
    <w:p w14:paraId="23E0BBFE" w14:textId="77777777" w:rsidR="004F5FA2" w:rsidRPr="00DD2C16" w:rsidRDefault="00273DD3">
      <w:pPr>
        <w:numPr>
          <w:ilvl w:val="0"/>
          <w:numId w:val="21"/>
        </w:numPr>
        <w:pBdr>
          <w:top w:val="nil"/>
          <w:left w:val="nil"/>
          <w:bottom w:val="nil"/>
          <w:right w:val="nil"/>
          <w:between w:val="nil"/>
        </w:pBdr>
        <w:spacing w:after="0" w:line="360" w:lineRule="auto"/>
        <w:jc w:val="both"/>
        <w:rPr>
          <w:color w:val="000000"/>
        </w:rPr>
      </w:pPr>
      <w:r w:rsidRPr="00DD2C16">
        <w:rPr>
          <w:color w:val="000000"/>
        </w:rPr>
        <w:t>Waste vegetable oil,</w:t>
      </w:r>
    </w:p>
    <w:p w14:paraId="7F98CB9F" w14:textId="77777777" w:rsidR="004F5FA2" w:rsidRPr="00DD2C16" w:rsidRDefault="00273DD3">
      <w:pPr>
        <w:numPr>
          <w:ilvl w:val="0"/>
          <w:numId w:val="21"/>
        </w:numPr>
        <w:pBdr>
          <w:top w:val="nil"/>
          <w:left w:val="nil"/>
          <w:bottom w:val="nil"/>
          <w:right w:val="nil"/>
          <w:between w:val="nil"/>
        </w:pBdr>
        <w:spacing w:after="0" w:line="360" w:lineRule="auto"/>
        <w:jc w:val="both"/>
        <w:rPr>
          <w:color w:val="000000"/>
        </w:rPr>
      </w:pPr>
      <w:r w:rsidRPr="00DD2C16">
        <w:rPr>
          <w:color w:val="000000"/>
        </w:rPr>
        <w:t>Medical waste,</w:t>
      </w:r>
    </w:p>
    <w:p w14:paraId="23C8967D" w14:textId="77777777" w:rsidR="004F5FA2" w:rsidRPr="00DD2C16" w:rsidRDefault="00273DD3">
      <w:pPr>
        <w:numPr>
          <w:ilvl w:val="0"/>
          <w:numId w:val="21"/>
        </w:numPr>
        <w:pBdr>
          <w:top w:val="nil"/>
          <w:left w:val="nil"/>
          <w:bottom w:val="nil"/>
          <w:right w:val="nil"/>
          <w:between w:val="nil"/>
        </w:pBdr>
        <w:spacing w:after="0" w:line="360" w:lineRule="auto"/>
        <w:jc w:val="both"/>
        <w:rPr>
          <w:color w:val="000000"/>
        </w:rPr>
      </w:pPr>
      <w:r w:rsidRPr="00DD2C16">
        <w:rPr>
          <w:color w:val="000000"/>
        </w:rPr>
        <w:t>Waste oil (from the maintenance of equipment and vehicles, transformers, etc.),</w:t>
      </w:r>
    </w:p>
    <w:p w14:paraId="6141F979" w14:textId="77777777" w:rsidR="004F5FA2" w:rsidRPr="00DD2C16" w:rsidRDefault="00273DD3">
      <w:pPr>
        <w:numPr>
          <w:ilvl w:val="0"/>
          <w:numId w:val="21"/>
        </w:numPr>
        <w:pBdr>
          <w:top w:val="nil"/>
          <w:left w:val="nil"/>
          <w:bottom w:val="nil"/>
          <w:right w:val="nil"/>
          <w:between w:val="nil"/>
        </w:pBdr>
        <w:spacing w:after="0" w:line="360" w:lineRule="auto"/>
        <w:jc w:val="both"/>
        <w:rPr>
          <w:color w:val="000000"/>
        </w:rPr>
      </w:pPr>
      <w:r w:rsidRPr="00DD2C16">
        <w:rPr>
          <w:color w:val="000000"/>
        </w:rPr>
        <w:t>Waste paint,</w:t>
      </w:r>
    </w:p>
    <w:p w14:paraId="3B0C7C69" w14:textId="77777777" w:rsidR="004F5FA2" w:rsidRPr="00DD2C16" w:rsidRDefault="00273DD3">
      <w:pPr>
        <w:numPr>
          <w:ilvl w:val="0"/>
          <w:numId w:val="21"/>
        </w:numPr>
        <w:pBdr>
          <w:top w:val="nil"/>
          <w:left w:val="nil"/>
          <w:bottom w:val="nil"/>
          <w:right w:val="nil"/>
          <w:between w:val="nil"/>
        </w:pBdr>
        <w:spacing w:after="0" w:line="360" w:lineRule="auto"/>
        <w:jc w:val="both"/>
        <w:rPr>
          <w:color w:val="000000"/>
        </w:rPr>
      </w:pPr>
      <w:r w:rsidRPr="00DD2C16">
        <w:rPr>
          <w:color w:val="000000"/>
        </w:rPr>
        <w:t>Other hazardous wastes related to operation and maintenance activities and</w:t>
      </w:r>
    </w:p>
    <w:p w14:paraId="4AB5D619" w14:textId="60830D48" w:rsidR="004F5FA2" w:rsidRPr="00DD2C16" w:rsidRDefault="00273DD3" w:rsidP="00CF3942">
      <w:pPr>
        <w:numPr>
          <w:ilvl w:val="0"/>
          <w:numId w:val="21"/>
        </w:numPr>
        <w:pBdr>
          <w:top w:val="nil"/>
          <w:left w:val="nil"/>
          <w:bottom w:val="nil"/>
          <w:right w:val="nil"/>
          <w:between w:val="nil"/>
        </w:pBdr>
        <w:spacing w:after="0" w:line="360" w:lineRule="auto"/>
        <w:jc w:val="both"/>
        <w:rPr>
          <w:color w:val="000000"/>
        </w:rPr>
      </w:pPr>
      <w:r w:rsidRPr="00DD2C16">
        <w:rPr>
          <w:color w:val="000000"/>
        </w:rPr>
        <w:t>Materials that come into contact with hazardous materials (including pesticide boxes).</w:t>
      </w:r>
      <w:bookmarkStart w:id="209" w:name="_1f7o1he" w:colFirst="0" w:colLast="0"/>
      <w:bookmarkEnd w:id="209"/>
    </w:p>
    <w:p w14:paraId="33FC8755" w14:textId="77777777" w:rsidR="009B1FC7" w:rsidRDefault="009B1FC7">
      <w:pPr>
        <w:rPr>
          <w:b/>
        </w:rPr>
      </w:pPr>
      <w:r>
        <w:rPr>
          <w:b/>
        </w:rPr>
        <w:br w:type="page"/>
      </w:r>
    </w:p>
    <w:p w14:paraId="3CE35F04" w14:textId="0ACEA0D3" w:rsidR="004F5FA2" w:rsidRPr="00DD2C16" w:rsidRDefault="00273DD3" w:rsidP="00CF3942">
      <w:pPr>
        <w:spacing w:line="360" w:lineRule="auto"/>
        <w:jc w:val="both"/>
      </w:pPr>
      <w:r w:rsidRPr="00DD2C16">
        <w:rPr>
          <w:b/>
        </w:rPr>
        <w:lastRenderedPageBreak/>
        <w:t>4.3.</w:t>
      </w:r>
      <w:r w:rsidRPr="00DD2C16">
        <w:rPr>
          <w:b/>
        </w:rPr>
        <w:tab/>
        <w:t>Implementation</w:t>
      </w:r>
    </w:p>
    <w:p w14:paraId="79C0DF70" w14:textId="77777777" w:rsidR="004F5FA2" w:rsidRPr="00DD2C16" w:rsidRDefault="00273DD3" w:rsidP="00CF3942">
      <w:pPr>
        <w:spacing w:line="360" w:lineRule="auto"/>
        <w:jc w:val="both"/>
        <w:rPr>
          <w:b/>
          <w:bCs/>
        </w:rPr>
      </w:pPr>
      <w:r w:rsidRPr="00DD2C16">
        <w:rPr>
          <w:b/>
          <w:bCs/>
        </w:rPr>
        <w:t>4.3.1.</w:t>
      </w:r>
      <w:r w:rsidRPr="00DD2C16">
        <w:rPr>
          <w:b/>
          <w:bCs/>
        </w:rPr>
        <w:tab/>
        <w:t>Waste Collection, Storage, Transportation and Disposal</w:t>
      </w:r>
    </w:p>
    <w:p w14:paraId="7748B45C" w14:textId="77777777" w:rsidR="004F5FA2" w:rsidRPr="00DD2C16" w:rsidRDefault="00273DD3" w:rsidP="00CF3942">
      <w:pPr>
        <w:spacing w:line="360" w:lineRule="auto"/>
        <w:jc w:val="both"/>
      </w:pPr>
      <w:r w:rsidRPr="00DD2C16">
        <w:t xml:space="preserve">An industrial (hazardous and non-hazardous) waste management plan will be prepared in line with legal requirements and submitted to the Provincial Directorate of Environment and Urbanization. In addition, it is obligatory to fill in the waste declaration form every year in March, with the information of the previous year and to submit these forms digitally to the </w:t>
      </w:r>
      <w:proofErr w:type="spellStart"/>
      <w:r w:rsidRPr="00DD2C16">
        <w:t>MoEUCC</w:t>
      </w:r>
      <w:proofErr w:type="spellEnd"/>
      <w:r w:rsidRPr="00DD2C16">
        <w:t>.</w:t>
      </w:r>
    </w:p>
    <w:p w14:paraId="3B3C242F" w14:textId="77777777" w:rsidR="004F5FA2" w:rsidRPr="00DD2C16" w:rsidRDefault="00273DD3" w:rsidP="00CF3942">
      <w:pPr>
        <w:spacing w:line="360" w:lineRule="auto"/>
        <w:jc w:val="both"/>
        <w:rPr>
          <w:b/>
          <w:bCs/>
        </w:rPr>
      </w:pPr>
      <w:r w:rsidRPr="00DD2C16">
        <w:rPr>
          <w:b/>
          <w:bCs/>
        </w:rPr>
        <w:t>4.3.2.</w:t>
      </w:r>
      <w:r w:rsidRPr="00DD2C16">
        <w:rPr>
          <w:b/>
          <w:bCs/>
        </w:rPr>
        <w:tab/>
        <w:t xml:space="preserve">Collection, Separation and Storage </w:t>
      </w:r>
    </w:p>
    <w:p w14:paraId="0D44F52C" w14:textId="77777777" w:rsidR="004F5FA2" w:rsidRPr="00DD2C16" w:rsidRDefault="00273DD3" w:rsidP="00CF3942">
      <w:pPr>
        <w:spacing w:line="360" w:lineRule="auto"/>
        <w:jc w:val="both"/>
      </w:pPr>
      <w:r w:rsidRPr="00DD2C16">
        <w:t>Wastes will be separated and temporarily stored in safe storage areas that are defined separately for hazardous and non-hazardous wastes. Transportation and final disposal activities are explained in Part 4.3.3.</w:t>
      </w:r>
    </w:p>
    <w:p w14:paraId="297E4126" w14:textId="77777777" w:rsidR="004F5FA2" w:rsidRPr="00DD2C16" w:rsidRDefault="00273DD3" w:rsidP="00CF3942">
      <w:pPr>
        <w:spacing w:line="360" w:lineRule="auto"/>
        <w:jc w:val="both"/>
        <w:rPr>
          <w:i/>
        </w:rPr>
      </w:pPr>
      <w:r w:rsidRPr="00DD2C16">
        <w:rPr>
          <w:i/>
        </w:rPr>
        <w:t>Non-Hazardous Wastes</w:t>
      </w:r>
    </w:p>
    <w:p w14:paraId="6B961011" w14:textId="77777777" w:rsidR="004F5FA2" w:rsidRPr="00DD2C16" w:rsidRDefault="00273DD3" w:rsidP="00CF3942">
      <w:pPr>
        <w:spacing w:line="360" w:lineRule="auto"/>
        <w:jc w:val="both"/>
      </w:pPr>
      <w:r w:rsidRPr="00DD2C16">
        <w:t>The management of non-hazardous wastes will be as follows:</w:t>
      </w:r>
    </w:p>
    <w:p w14:paraId="76F33E07" w14:textId="77777777" w:rsidR="004F5FA2" w:rsidRPr="00DD2C16" w:rsidRDefault="00273DD3">
      <w:pPr>
        <w:numPr>
          <w:ilvl w:val="0"/>
          <w:numId w:val="23"/>
        </w:numPr>
        <w:pBdr>
          <w:top w:val="nil"/>
          <w:left w:val="nil"/>
          <w:bottom w:val="nil"/>
          <w:right w:val="nil"/>
          <w:between w:val="nil"/>
        </w:pBdr>
        <w:spacing w:before="120" w:after="0" w:line="360" w:lineRule="auto"/>
        <w:jc w:val="both"/>
        <w:rPr>
          <w:color w:val="000000"/>
        </w:rPr>
      </w:pPr>
      <w:r w:rsidRPr="00DD2C16">
        <w:rPr>
          <w:color w:val="000000"/>
        </w:rPr>
        <w:t>Domestic wastes will be collected in special bins in accordance with the Waste Management Regulation and will be temporarily stored at the construction site.</w:t>
      </w:r>
    </w:p>
    <w:p w14:paraId="6C9F9B6F" w14:textId="77777777" w:rsidR="004F5FA2" w:rsidRPr="00DD2C16" w:rsidRDefault="00273DD3">
      <w:pPr>
        <w:numPr>
          <w:ilvl w:val="0"/>
          <w:numId w:val="23"/>
        </w:numPr>
        <w:pBdr>
          <w:top w:val="nil"/>
          <w:left w:val="nil"/>
          <w:bottom w:val="nil"/>
          <w:right w:val="nil"/>
          <w:between w:val="nil"/>
        </w:pBdr>
        <w:spacing w:after="0" w:line="360" w:lineRule="auto"/>
        <w:jc w:val="both"/>
        <w:rPr>
          <w:color w:val="000000"/>
        </w:rPr>
      </w:pPr>
      <w:r w:rsidRPr="00DD2C16">
        <w:rPr>
          <w:color w:val="000000"/>
        </w:rPr>
        <w:t>Recyclable wastes will be separated and temporarily stored on site in designated areas.</w:t>
      </w:r>
    </w:p>
    <w:p w14:paraId="421AEC22" w14:textId="77777777" w:rsidR="004F5FA2" w:rsidRPr="00DD2C16" w:rsidRDefault="00273DD3">
      <w:pPr>
        <w:numPr>
          <w:ilvl w:val="0"/>
          <w:numId w:val="23"/>
        </w:numPr>
        <w:pBdr>
          <w:top w:val="nil"/>
          <w:left w:val="nil"/>
          <w:bottom w:val="nil"/>
          <w:right w:val="nil"/>
          <w:between w:val="nil"/>
        </w:pBdr>
        <w:spacing w:after="0" w:line="360" w:lineRule="auto"/>
        <w:jc w:val="both"/>
        <w:rPr>
          <w:color w:val="000000"/>
        </w:rPr>
      </w:pPr>
      <w:r w:rsidRPr="00DD2C16">
        <w:rPr>
          <w:color w:val="000000"/>
        </w:rPr>
        <w:t>Packaging wastes will be collected separately and temporarily stored in the areas reserved for them at the construction site in accordance with the Packaging Waste Control Regulation.</w:t>
      </w:r>
    </w:p>
    <w:p w14:paraId="1DE1A31B" w14:textId="77777777" w:rsidR="004F5FA2" w:rsidRPr="00DD2C16" w:rsidRDefault="00273DD3">
      <w:pPr>
        <w:numPr>
          <w:ilvl w:val="0"/>
          <w:numId w:val="23"/>
        </w:numPr>
        <w:pBdr>
          <w:top w:val="nil"/>
          <w:left w:val="nil"/>
          <w:bottom w:val="nil"/>
          <w:right w:val="nil"/>
          <w:between w:val="nil"/>
        </w:pBdr>
        <w:spacing w:after="0" w:line="360" w:lineRule="auto"/>
        <w:jc w:val="both"/>
        <w:rPr>
          <w:color w:val="000000"/>
        </w:rPr>
      </w:pPr>
      <w:r w:rsidRPr="00DD2C16">
        <w:rPr>
          <w:color w:val="000000"/>
        </w:rPr>
        <w:t>Appropriate waste containers will be provided at waste generation sites to facilitate safe and environmentally sound temporary storage. All containers will be clearly marked according to their contents.</w:t>
      </w:r>
    </w:p>
    <w:p w14:paraId="743AF29C" w14:textId="77777777" w:rsidR="004F5FA2" w:rsidRPr="00DD2C16" w:rsidRDefault="00273DD3" w:rsidP="00CF3942">
      <w:pPr>
        <w:spacing w:line="360" w:lineRule="auto"/>
        <w:jc w:val="both"/>
        <w:rPr>
          <w:i/>
        </w:rPr>
      </w:pPr>
      <w:r w:rsidRPr="00DD2C16">
        <w:rPr>
          <w:i/>
        </w:rPr>
        <w:t xml:space="preserve">Hazardous Wastes </w:t>
      </w:r>
    </w:p>
    <w:p w14:paraId="147A4688" w14:textId="77777777" w:rsidR="004F5FA2" w:rsidRPr="00DD2C16" w:rsidRDefault="00273DD3" w:rsidP="00CF3942">
      <w:pPr>
        <w:spacing w:line="360" w:lineRule="auto"/>
        <w:jc w:val="both"/>
      </w:pPr>
      <w:r w:rsidRPr="00DD2C16">
        <w:t>The management of hazardous wastes will be as follows:</w:t>
      </w:r>
    </w:p>
    <w:p w14:paraId="31F08CA0" w14:textId="77777777" w:rsidR="004F5FA2" w:rsidRPr="00DD2C16" w:rsidRDefault="00273DD3">
      <w:pPr>
        <w:numPr>
          <w:ilvl w:val="0"/>
          <w:numId w:val="24"/>
        </w:numPr>
        <w:pBdr>
          <w:top w:val="nil"/>
          <w:left w:val="nil"/>
          <w:bottom w:val="nil"/>
          <w:right w:val="nil"/>
          <w:between w:val="nil"/>
        </w:pBdr>
        <w:spacing w:before="120" w:after="0" w:line="360" w:lineRule="auto"/>
        <w:jc w:val="both"/>
        <w:rPr>
          <w:color w:val="000000"/>
        </w:rPr>
      </w:pPr>
      <w:r w:rsidRPr="00DD2C16">
        <w:rPr>
          <w:color w:val="000000"/>
        </w:rPr>
        <w:t>In accordance with international standards and international common practice, hazardous wastes will be stored in undamaged, leak-proof, safe and suitable containers. In line with the relevant legislation, a specific area with a concrete floor will be used for storage.</w:t>
      </w:r>
    </w:p>
    <w:p w14:paraId="744F98F5"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 xml:space="preserve">All waste containers to be used, will have a clear label and an accurate description of the waste type. This will inform site and external personnel for the safe collection and </w:t>
      </w:r>
      <w:r w:rsidRPr="00DD2C16">
        <w:rPr>
          <w:color w:val="000000"/>
        </w:rPr>
        <w:lastRenderedPageBreak/>
        <w:t>transport of waste. All unidentified waste will be considered hazardous waste. Waste labels will include information such as waste classification/category, waste volume, MSDS and required PPE. All old labels on containers will be removed or sealed to avoid confusion.</w:t>
      </w:r>
    </w:p>
    <w:p w14:paraId="2CABF01B"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Hazardous waste containers will be inspected regularly to determine if they are damaged or has any leaks.</w:t>
      </w:r>
    </w:p>
    <w:p w14:paraId="5B271473"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Hazardous waste containers will be kept closed and wastes will be stored in a way that no chemical reaction occurs.</w:t>
      </w:r>
    </w:p>
    <w:p w14:paraId="0548550D"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Vehicles and construction machinery will be used in the land preparation, construction, and closure phases of the Project. Maintenance of machinery and equipment (e.g., oil change, battery change, etc.) is planned to be done by qualified service providers outside the Project Area. If it is necessary to perform such activities (oil change, battery change, tire change etc.) at the construction site, areas reserved for this work (with appropriate drainage) will be used. In order to prevent soil contamination, a sealed cover will be placed under the vehicles and this activity will be performed away from water sources. If any oil/fuel/lubricant spills or leaks occur at the construction site, the pollution will be controlled by using absorbent materials and the contaminated soil (if any) will be taken to a sufficient depth and stored as hazardous waste.</w:t>
      </w:r>
    </w:p>
    <w:p w14:paraId="42F37BF6"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All vehicles used for transportation will have absorbent material against any leakage or spillage. Workers will be informed about the use and disposal of materials. Filters or materials saturated with petroleum products will be discharged into a suitable container to remove any free products prior to disposal.</w:t>
      </w:r>
    </w:p>
    <w:p w14:paraId="11E7549A"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Waste oils will be temporarily stored, collected, and disposed of in separate containers according to the categories specified in the Waste Oil Control Regulation. Waste oil will be collected in containers placed on an impermeable surface. Different containers will be used for different categories of waste oils. There will be a "Waste Oil" sign on the waste oil temporary storage containers.</w:t>
      </w:r>
    </w:p>
    <w:p w14:paraId="72A54F51"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Waste vegetable oils will be temporarily collected in special containers.</w:t>
      </w:r>
    </w:p>
    <w:p w14:paraId="4AE0B92E"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Bulbs containing mercury</w:t>
      </w:r>
    </w:p>
    <w:p w14:paraId="2A2D0323"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Waste oils will not be allowed to be discharged into receiving environments or toilets/sinks.</w:t>
      </w:r>
    </w:p>
    <w:p w14:paraId="1BDE1EFF"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lastRenderedPageBreak/>
        <w:t>Waste batteries and accumulators will be collected and stored separately in accordance with the Regulation on Control of Waste Batteries and Accumulators.</w:t>
      </w:r>
    </w:p>
    <w:p w14:paraId="3357E8D7"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Vehicle maintenance in the Project will be done outside the construction site. However, when it is necessary to change the tires of vehicles and construction machines, the changed tires will be kept in the places reserved for them in accordance with the Waste Tire Control Regulation.</w:t>
      </w:r>
    </w:p>
    <w:p w14:paraId="4E8C4F87"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Medical wastes will be collected separately from other wastes in accordance with the Regulation on Control of Medical Wastes.</w:t>
      </w:r>
    </w:p>
    <w:p w14:paraId="77D3DC8F" w14:textId="77777777" w:rsidR="004F5FA2" w:rsidRPr="00DD2C16" w:rsidRDefault="00273DD3">
      <w:pPr>
        <w:numPr>
          <w:ilvl w:val="0"/>
          <w:numId w:val="24"/>
        </w:numPr>
        <w:pBdr>
          <w:top w:val="nil"/>
          <w:left w:val="nil"/>
          <w:bottom w:val="nil"/>
          <w:right w:val="nil"/>
          <w:between w:val="nil"/>
        </w:pBdr>
        <w:spacing w:after="0" w:line="360" w:lineRule="auto"/>
        <w:jc w:val="both"/>
        <w:rPr>
          <w:color w:val="000000"/>
        </w:rPr>
      </w:pPr>
      <w:r w:rsidRPr="00DD2C16">
        <w:rPr>
          <w:color w:val="000000"/>
        </w:rPr>
        <w:t>Project activities do not require the use of explosives. However, if necessary, waste explosives will be stored in containers of the same type as the original but marked as explosive waste and transported by licensed companies.</w:t>
      </w:r>
    </w:p>
    <w:p w14:paraId="15C15715" w14:textId="77777777" w:rsidR="004F5FA2" w:rsidRPr="00DD2C16" w:rsidRDefault="00273DD3" w:rsidP="00CF3942">
      <w:pPr>
        <w:spacing w:line="360" w:lineRule="auto"/>
        <w:jc w:val="both"/>
        <w:rPr>
          <w:i/>
        </w:rPr>
      </w:pPr>
      <w:r w:rsidRPr="00DD2C16">
        <w:rPr>
          <w:i/>
        </w:rPr>
        <w:t>Excavation, Construction and Demolition Wastes</w:t>
      </w:r>
    </w:p>
    <w:p w14:paraId="3536814B" w14:textId="77777777" w:rsidR="004F5FA2" w:rsidRPr="00DD2C16" w:rsidRDefault="00273DD3" w:rsidP="00CF3942">
      <w:pPr>
        <w:spacing w:line="360" w:lineRule="auto"/>
        <w:jc w:val="both"/>
      </w:pPr>
      <w:r w:rsidRPr="00DD2C16">
        <w:t>Soil and rock materials excavated during the land preparation and construction phase will be reused on site as much as possible. In addition to the excess excavation material to be generated, the following practices will be conducted for the management of other construction and demolition wastes:</w:t>
      </w:r>
    </w:p>
    <w:p w14:paraId="070AEAB9" w14:textId="77777777" w:rsidR="004F5FA2" w:rsidRPr="00DD2C16" w:rsidRDefault="00273DD3">
      <w:pPr>
        <w:numPr>
          <w:ilvl w:val="0"/>
          <w:numId w:val="25"/>
        </w:numPr>
        <w:pBdr>
          <w:top w:val="nil"/>
          <w:left w:val="nil"/>
          <w:bottom w:val="nil"/>
          <w:right w:val="nil"/>
          <w:between w:val="nil"/>
        </w:pBdr>
        <w:spacing w:before="120" w:after="0" w:line="360" w:lineRule="auto"/>
        <w:jc w:val="both"/>
        <w:rPr>
          <w:color w:val="000000"/>
        </w:rPr>
      </w:pPr>
      <w:r w:rsidRPr="00DD2C16">
        <w:rPr>
          <w:color w:val="000000"/>
        </w:rPr>
        <w:t>Excavation, construction, and demolition wastes will not be disposed of at the construction site, under any circumstances.</w:t>
      </w:r>
    </w:p>
    <w:p w14:paraId="48DB71D4" w14:textId="77777777" w:rsidR="004F5FA2" w:rsidRPr="00DD2C16" w:rsidRDefault="00273DD3">
      <w:pPr>
        <w:numPr>
          <w:ilvl w:val="0"/>
          <w:numId w:val="25"/>
        </w:numPr>
        <w:pBdr>
          <w:top w:val="nil"/>
          <w:left w:val="nil"/>
          <w:bottom w:val="nil"/>
          <w:right w:val="nil"/>
          <w:between w:val="nil"/>
        </w:pBdr>
        <w:spacing w:after="0" w:line="360" w:lineRule="auto"/>
        <w:jc w:val="both"/>
        <w:rPr>
          <w:color w:val="000000"/>
        </w:rPr>
      </w:pPr>
      <w:r w:rsidRPr="00DD2C16">
        <w:rPr>
          <w:color w:val="000000"/>
        </w:rPr>
        <w:t>Only the part of cut trees and shrubs such as small branches, leaves that is not collected by the relevant forestry authority will be left on the site, as this material will contribute to increased local flora growth through soil fertilization.</w:t>
      </w:r>
    </w:p>
    <w:p w14:paraId="25AABBD1" w14:textId="77777777" w:rsidR="004F5FA2" w:rsidRPr="00DD2C16" w:rsidRDefault="00273DD3">
      <w:pPr>
        <w:numPr>
          <w:ilvl w:val="0"/>
          <w:numId w:val="25"/>
        </w:numPr>
        <w:pBdr>
          <w:top w:val="nil"/>
          <w:left w:val="nil"/>
          <w:bottom w:val="nil"/>
          <w:right w:val="nil"/>
          <w:between w:val="nil"/>
        </w:pBdr>
        <w:spacing w:after="0" w:line="360" w:lineRule="auto"/>
        <w:jc w:val="both"/>
        <w:rPr>
          <w:color w:val="000000"/>
        </w:rPr>
      </w:pPr>
      <w:r w:rsidRPr="00DD2C16">
        <w:rPr>
          <w:color w:val="000000"/>
        </w:rPr>
        <w:t>Areas used for temporary storage of excavation waste will be restored as soon as the excavation works/construction activities in each relevant area are concluded.</w:t>
      </w:r>
    </w:p>
    <w:p w14:paraId="21F406B0" w14:textId="77777777" w:rsidR="004F5FA2" w:rsidRPr="00DD2C16" w:rsidRDefault="00273DD3">
      <w:pPr>
        <w:numPr>
          <w:ilvl w:val="0"/>
          <w:numId w:val="25"/>
        </w:numPr>
        <w:pBdr>
          <w:top w:val="nil"/>
          <w:left w:val="nil"/>
          <w:bottom w:val="nil"/>
          <w:right w:val="nil"/>
          <w:between w:val="nil"/>
        </w:pBdr>
        <w:spacing w:after="0" w:line="360" w:lineRule="auto"/>
        <w:jc w:val="both"/>
        <w:rPr>
          <w:color w:val="000000"/>
        </w:rPr>
      </w:pPr>
      <w:r w:rsidRPr="00DD2C16">
        <w:rPr>
          <w:color w:val="000000"/>
        </w:rPr>
        <w:t>Topsoil will be taken separately from the excavation material.</w:t>
      </w:r>
    </w:p>
    <w:p w14:paraId="29B14589" w14:textId="77777777" w:rsidR="004F5FA2" w:rsidRPr="00DD2C16" w:rsidRDefault="00273DD3" w:rsidP="00CF3942">
      <w:pPr>
        <w:spacing w:line="360" w:lineRule="auto"/>
        <w:jc w:val="both"/>
        <w:rPr>
          <w:b/>
          <w:bCs/>
        </w:rPr>
      </w:pPr>
      <w:bookmarkStart w:id="210" w:name="_3z7bk57" w:colFirst="0" w:colLast="0"/>
      <w:bookmarkEnd w:id="210"/>
      <w:r w:rsidRPr="00DD2C16">
        <w:rPr>
          <w:b/>
          <w:bCs/>
        </w:rPr>
        <w:t>4.3.3.</w:t>
      </w:r>
      <w:r w:rsidRPr="00DD2C16">
        <w:rPr>
          <w:b/>
          <w:bCs/>
        </w:rPr>
        <w:tab/>
        <w:t>Transportation and Disposal</w:t>
      </w:r>
    </w:p>
    <w:p w14:paraId="10C56A12" w14:textId="77777777" w:rsidR="004F5FA2" w:rsidRPr="00DD2C16" w:rsidRDefault="00273DD3" w:rsidP="00CF3942">
      <w:pPr>
        <w:spacing w:line="360" w:lineRule="auto"/>
        <w:jc w:val="both"/>
        <w:rPr>
          <w:i/>
        </w:rPr>
      </w:pPr>
      <w:r w:rsidRPr="00DD2C16">
        <w:rPr>
          <w:i/>
        </w:rPr>
        <w:t>Non-Hazardous Wastes</w:t>
      </w:r>
    </w:p>
    <w:p w14:paraId="0082EB17" w14:textId="77777777" w:rsidR="004F5FA2" w:rsidRPr="00DD2C16" w:rsidRDefault="00273DD3" w:rsidP="00CF3942">
      <w:pPr>
        <w:spacing w:line="360" w:lineRule="auto"/>
        <w:jc w:val="both"/>
      </w:pPr>
      <w:r w:rsidRPr="00DD2C16">
        <w:t>The following management controls will be implemented for the transport and recycling, recovery, and disposal of non-hazardous wastes:</w:t>
      </w:r>
    </w:p>
    <w:p w14:paraId="39818DD3" w14:textId="77777777" w:rsidR="004F5FA2" w:rsidRPr="00DD2C16" w:rsidRDefault="00273DD3">
      <w:pPr>
        <w:numPr>
          <w:ilvl w:val="0"/>
          <w:numId w:val="26"/>
        </w:numPr>
        <w:pBdr>
          <w:top w:val="nil"/>
          <w:left w:val="nil"/>
          <w:bottom w:val="nil"/>
          <w:right w:val="nil"/>
          <w:between w:val="nil"/>
        </w:pBdr>
        <w:spacing w:before="120" w:after="0" w:line="360" w:lineRule="auto"/>
        <w:jc w:val="both"/>
        <w:rPr>
          <w:color w:val="000000"/>
        </w:rPr>
      </w:pPr>
      <w:r w:rsidRPr="00DD2C16">
        <w:rPr>
          <w:color w:val="000000"/>
        </w:rPr>
        <w:t>A protocol will be signed with the relevant municipality for the transportation of domestic wastes to the sanitary landfill.</w:t>
      </w:r>
    </w:p>
    <w:p w14:paraId="3A2AA189" w14:textId="77777777" w:rsidR="004F5FA2" w:rsidRPr="00DD2C16" w:rsidRDefault="00273DD3">
      <w:pPr>
        <w:numPr>
          <w:ilvl w:val="0"/>
          <w:numId w:val="26"/>
        </w:numPr>
        <w:pBdr>
          <w:top w:val="nil"/>
          <w:left w:val="nil"/>
          <w:bottom w:val="nil"/>
          <w:right w:val="nil"/>
          <w:between w:val="nil"/>
        </w:pBdr>
        <w:spacing w:after="0" w:line="360" w:lineRule="auto"/>
        <w:jc w:val="both"/>
        <w:rPr>
          <w:color w:val="000000"/>
        </w:rPr>
      </w:pPr>
      <w:r w:rsidRPr="00DD2C16">
        <w:rPr>
          <w:color w:val="000000"/>
        </w:rPr>
        <w:lastRenderedPageBreak/>
        <w:t>Agreements will be signed with licensed companies for the transport of separated recyclable waste and packaging waste.</w:t>
      </w:r>
    </w:p>
    <w:p w14:paraId="1083C775" w14:textId="77777777" w:rsidR="004F5FA2" w:rsidRPr="00DD2C16" w:rsidRDefault="00273DD3">
      <w:pPr>
        <w:numPr>
          <w:ilvl w:val="0"/>
          <w:numId w:val="26"/>
        </w:numPr>
        <w:pBdr>
          <w:top w:val="nil"/>
          <w:left w:val="nil"/>
          <w:bottom w:val="nil"/>
          <w:right w:val="nil"/>
          <w:between w:val="nil"/>
        </w:pBdr>
        <w:spacing w:after="0" w:line="360" w:lineRule="auto"/>
        <w:jc w:val="both"/>
        <w:rPr>
          <w:color w:val="000000"/>
        </w:rPr>
      </w:pPr>
      <w:r w:rsidRPr="00DD2C16">
        <w:rPr>
          <w:color w:val="000000"/>
        </w:rPr>
        <w:t>The part of the excavation waste that cannot be reused at the construction site will be transported to the excavation, construction, and demolition waste disposal areas, which are approved by the relevant municipality. This process must comply with the Regulation on Control of Excavation, Construction and Demolition Wastes.</w:t>
      </w:r>
    </w:p>
    <w:p w14:paraId="5D9D61E7" w14:textId="04062318" w:rsidR="00B74B6E" w:rsidRPr="00DB4789" w:rsidRDefault="00273DD3" w:rsidP="00CF3942">
      <w:pPr>
        <w:numPr>
          <w:ilvl w:val="0"/>
          <w:numId w:val="26"/>
        </w:numPr>
        <w:pBdr>
          <w:top w:val="nil"/>
          <w:left w:val="nil"/>
          <w:bottom w:val="nil"/>
          <w:right w:val="nil"/>
          <w:between w:val="nil"/>
        </w:pBdr>
        <w:spacing w:after="0" w:line="360" w:lineRule="auto"/>
        <w:jc w:val="both"/>
        <w:rPr>
          <w:color w:val="000000"/>
        </w:rPr>
      </w:pPr>
      <w:r w:rsidRPr="00DD2C16">
        <w:rPr>
          <w:color w:val="000000"/>
        </w:rPr>
        <w:t>The company's agreements with licensed waste facilities will be added to this plan.</w:t>
      </w:r>
    </w:p>
    <w:p w14:paraId="301DB125" w14:textId="779D0388" w:rsidR="004F5FA2" w:rsidRPr="00DD2C16" w:rsidRDefault="00273DD3" w:rsidP="00CF3942">
      <w:pPr>
        <w:spacing w:line="360" w:lineRule="auto"/>
        <w:jc w:val="both"/>
        <w:rPr>
          <w:i/>
        </w:rPr>
      </w:pPr>
      <w:r w:rsidRPr="00DD2C16">
        <w:rPr>
          <w:i/>
        </w:rPr>
        <w:t>Hazardous Waste</w:t>
      </w:r>
    </w:p>
    <w:p w14:paraId="7E21A5FD" w14:textId="77777777" w:rsidR="004F5FA2" w:rsidRPr="00DD2C16" w:rsidRDefault="00273DD3" w:rsidP="00CF3942">
      <w:pPr>
        <w:spacing w:line="360" w:lineRule="auto"/>
        <w:jc w:val="both"/>
      </w:pPr>
      <w:r w:rsidRPr="00DD2C16">
        <w:t>The following management controls will be implemented for the transport and reuse, recovery, recycling, and disposal of hazardous waste:</w:t>
      </w:r>
    </w:p>
    <w:p w14:paraId="6BE9DB09" w14:textId="77777777" w:rsidR="004F5FA2" w:rsidRPr="00DD2C16" w:rsidRDefault="00273DD3">
      <w:pPr>
        <w:numPr>
          <w:ilvl w:val="0"/>
          <w:numId w:val="27"/>
        </w:numPr>
        <w:pBdr>
          <w:top w:val="nil"/>
          <w:left w:val="nil"/>
          <w:bottom w:val="nil"/>
          <w:right w:val="nil"/>
          <w:between w:val="nil"/>
        </w:pBdr>
        <w:spacing w:before="120" w:after="0" w:line="360" w:lineRule="auto"/>
        <w:jc w:val="both"/>
        <w:rPr>
          <w:color w:val="000000"/>
        </w:rPr>
      </w:pPr>
      <w:r w:rsidRPr="00DD2C16">
        <w:rPr>
          <w:color w:val="000000"/>
        </w:rPr>
        <w:t>Hazardous wastes will be transported out of the construction site when the storage at the construction site approaches the maximum storage capacity levels. Hazardous wastes will be securely packaged and labeled before they are removed from the site to ensure they are transported safely to an approved landfill without harming the collectors or the environment.</w:t>
      </w:r>
    </w:p>
    <w:p w14:paraId="0584D97D" w14:textId="77777777" w:rsidR="004F5FA2" w:rsidRPr="00DD2C16" w:rsidRDefault="00273DD3">
      <w:pPr>
        <w:numPr>
          <w:ilvl w:val="0"/>
          <w:numId w:val="27"/>
        </w:numPr>
        <w:pBdr>
          <w:top w:val="nil"/>
          <w:left w:val="nil"/>
          <w:bottom w:val="nil"/>
          <w:right w:val="nil"/>
          <w:between w:val="nil"/>
        </w:pBdr>
        <w:spacing w:after="0" w:line="360" w:lineRule="auto"/>
        <w:jc w:val="both"/>
        <w:rPr>
          <w:color w:val="000000"/>
        </w:rPr>
      </w:pPr>
      <w:r w:rsidRPr="00DD2C16">
        <w:rPr>
          <w:color w:val="000000"/>
        </w:rPr>
        <w:t xml:space="preserve">Waste batteries and accumulators collected separately; will be delivered to collection points established by municipalities or businesses engaged in the recovery, distribution, and sale of battery products. </w:t>
      </w:r>
    </w:p>
    <w:p w14:paraId="54985591" w14:textId="77777777" w:rsidR="004F5FA2" w:rsidRPr="00DD2C16" w:rsidRDefault="00273DD3">
      <w:pPr>
        <w:numPr>
          <w:ilvl w:val="0"/>
          <w:numId w:val="27"/>
        </w:numPr>
        <w:pBdr>
          <w:top w:val="nil"/>
          <w:left w:val="nil"/>
          <w:bottom w:val="nil"/>
          <w:right w:val="nil"/>
          <w:between w:val="nil"/>
        </w:pBdr>
        <w:spacing w:after="0" w:line="360" w:lineRule="auto"/>
        <w:jc w:val="both"/>
        <w:rPr>
          <w:color w:val="000000"/>
        </w:rPr>
      </w:pPr>
      <w:r w:rsidRPr="00DD2C16">
        <w:rPr>
          <w:color w:val="000000"/>
        </w:rPr>
        <w:t>Waste tires; will be handed over to licensed transport, recycling or (as fuel) reuse companies.</w:t>
      </w:r>
    </w:p>
    <w:p w14:paraId="73178E9D" w14:textId="77777777" w:rsidR="004F5FA2" w:rsidRPr="00DD2C16" w:rsidRDefault="00273DD3">
      <w:pPr>
        <w:numPr>
          <w:ilvl w:val="0"/>
          <w:numId w:val="27"/>
        </w:numPr>
        <w:pBdr>
          <w:top w:val="nil"/>
          <w:left w:val="nil"/>
          <w:bottom w:val="nil"/>
          <w:right w:val="nil"/>
          <w:between w:val="nil"/>
        </w:pBdr>
        <w:spacing w:after="0" w:line="360" w:lineRule="auto"/>
        <w:jc w:val="both"/>
        <w:rPr>
          <w:color w:val="000000"/>
        </w:rPr>
      </w:pPr>
      <w:r w:rsidRPr="00DD2C16">
        <w:rPr>
          <w:color w:val="000000"/>
        </w:rPr>
        <w:t>Medical wastes will be sent to a nearby health facility or medical waste disposal company under the supervision of the workplace physician.</w:t>
      </w:r>
    </w:p>
    <w:p w14:paraId="69C70F4C" w14:textId="77777777" w:rsidR="004F5FA2" w:rsidRPr="00DD2C16" w:rsidRDefault="00273DD3">
      <w:pPr>
        <w:numPr>
          <w:ilvl w:val="0"/>
          <w:numId w:val="27"/>
        </w:numPr>
        <w:pBdr>
          <w:top w:val="nil"/>
          <w:left w:val="nil"/>
          <w:bottom w:val="nil"/>
          <w:right w:val="nil"/>
          <w:between w:val="nil"/>
        </w:pBdr>
        <w:spacing w:after="0" w:line="360" w:lineRule="auto"/>
        <w:jc w:val="both"/>
        <w:rPr>
          <w:color w:val="000000"/>
        </w:rPr>
      </w:pPr>
      <w:r w:rsidRPr="00DD2C16">
        <w:rPr>
          <w:color w:val="000000"/>
        </w:rPr>
        <w:t>Waste oils will be transported to licensed processing and disposal facilities by licensed carriers. Before the transportation, the National Transportation Form will be filled, and the annual waste oil declaration form will be submitted to the relevant authorities.</w:t>
      </w:r>
    </w:p>
    <w:p w14:paraId="14A2D6F7" w14:textId="77777777" w:rsidR="004F5FA2" w:rsidRPr="00DD2C16" w:rsidRDefault="00273DD3">
      <w:pPr>
        <w:numPr>
          <w:ilvl w:val="0"/>
          <w:numId w:val="27"/>
        </w:numPr>
        <w:pBdr>
          <w:top w:val="nil"/>
          <w:left w:val="nil"/>
          <w:bottom w:val="nil"/>
          <w:right w:val="nil"/>
          <w:between w:val="nil"/>
        </w:pBdr>
        <w:spacing w:after="0" w:line="360" w:lineRule="auto"/>
        <w:jc w:val="both"/>
        <w:rPr>
          <w:color w:val="000000"/>
        </w:rPr>
      </w:pPr>
      <w:r w:rsidRPr="00DD2C16">
        <w:rPr>
          <w:color w:val="000000"/>
        </w:rPr>
        <w:t>Waste vegetable oils collected in special containers will be sent to licensed companies for reuse/recovery.</w:t>
      </w:r>
    </w:p>
    <w:p w14:paraId="461D7AFA" w14:textId="77777777" w:rsidR="004F5FA2" w:rsidRPr="00DD2C16" w:rsidRDefault="00273DD3">
      <w:pPr>
        <w:numPr>
          <w:ilvl w:val="0"/>
          <w:numId w:val="27"/>
        </w:numPr>
        <w:pBdr>
          <w:top w:val="nil"/>
          <w:left w:val="nil"/>
          <w:bottom w:val="nil"/>
          <w:right w:val="nil"/>
          <w:between w:val="nil"/>
        </w:pBdr>
        <w:spacing w:after="0" w:line="360" w:lineRule="auto"/>
        <w:jc w:val="both"/>
        <w:rPr>
          <w:color w:val="000000"/>
        </w:rPr>
      </w:pPr>
      <w:r w:rsidRPr="00DD2C16">
        <w:rPr>
          <w:color w:val="000000"/>
        </w:rPr>
        <w:t>Licensed disposal facilities will be used for the transportation and disposal of other hazardous wastes.</w:t>
      </w:r>
    </w:p>
    <w:p w14:paraId="740399F7" w14:textId="77777777" w:rsidR="004F5FA2" w:rsidRPr="00DD2C16" w:rsidRDefault="00273DD3">
      <w:pPr>
        <w:numPr>
          <w:ilvl w:val="0"/>
          <w:numId w:val="27"/>
        </w:numPr>
        <w:pBdr>
          <w:top w:val="nil"/>
          <w:left w:val="nil"/>
          <w:bottom w:val="nil"/>
          <w:right w:val="nil"/>
          <w:between w:val="nil"/>
        </w:pBdr>
        <w:spacing w:after="0" w:line="360" w:lineRule="auto"/>
        <w:jc w:val="both"/>
        <w:rPr>
          <w:color w:val="000000"/>
        </w:rPr>
      </w:pPr>
      <w:r w:rsidRPr="00DD2C16">
        <w:rPr>
          <w:color w:val="000000"/>
        </w:rPr>
        <w:t>The company's agreements with licensed waste facilities will be added to this plan.</w:t>
      </w:r>
    </w:p>
    <w:p w14:paraId="3AC294D8" w14:textId="77777777" w:rsidR="009B1FC7" w:rsidRDefault="009B1FC7">
      <w:pPr>
        <w:rPr>
          <w:b/>
        </w:rPr>
      </w:pPr>
      <w:bookmarkStart w:id="211" w:name="_2eclud0" w:colFirst="0" w:colLast="0"/>
      <w:bookmarkEnd w:id="211"/>
      <w:r>
        <w:rPr>
          <w:b/>
        </w:rPr>
        <w:br w:type="page"/>
      </w:r>
    </w:p>
    <w:p w14:paraId="4CF50D66" w14:textId="79E0A90F" w:rsidR="004F5FA2" w:rsidRPr="00DD2C16" w:rsidRDefault="00273DD3" w:rsidP="00CF3942">
      <w:pPr>
        <w:spacing w:line="360" w:lineRule="auto"/>
        <w:jc w:val="both"/>
      </w:pPr>
      <w:r w:rsidRPr="00DD2C16">
        <w:rPr>
          <w:b/>
        </w:rPr>
        <w:lastRenderedPageBreak/>
        <w:t>5.</w:t>
      </w:r>
      <w:r w:rsidRPr="00DD2C16">
        <w:rPr>
          <w:b/>
        </w:rPr>
        <w:tab/>
        <w:t xml:space="preserve">Monitoring and Reporting </w:t>
      </w:r>
    </w:p>
    <w:p w14:paraId="700FD91E" w14:textId="77777777" w:rsidR="004F5FA2" w:rsidRPr="00DD2C16" w:rsidRDefault="00273DD3" w:rsidP="00CF3942">
      <w:pPr>
        <w:spacing w:line="360" w:lineRule="auto"/>
        <w:jc w:val="both"/>
      </w:pPr>
      <w:r w:rsidRPr="00DD2C16">
        <w:t>Waste types, amount of collected waste of each type and waste classifications will be recorded monthly. Records of generated waste, from the time of production to the destination, will be kept. A sample waste registration form for this purpose is presented in Annex-1.</w:t>
      </w:r>
    </w:p>
    <w:p w14:paraId="2B0956A6" w14:textId="77777777" w:rsidR="004F5FA2" w:rsidRPr="00DD2C16" w:rsidRDefault="00273DD3" w:rsidP="00CF3942">
      <w:pPr>
        <w:spacing w:line="360" w:lineRule="auto"/>
        <w:jc w:val="both"/>
      </w:pPr>
      <w:r w:rsidRPr="00DD2C16">
        <w:t xml:space="preserve">Annual waste declaration forms (online internet-based system of the </w:t>
      </w:r>
      <w:proofErr w:type="spellStart"/>
      <w:r w:rsidRPr="00DD2C16">
        <w:t>MoEUCC</w:t>
      </w:r>
      <w:proofErr w:type="spellEnd"/>
      <w:r w:rsidRPr="00DD2C16">
        <w:t>, http://online.cevre.gov.tr) and National Waste Transport Forms (template, given in Hazardous Waste Control Regulation – Annex 9-A, which was repealed on April 2, 2016) will be stored at the construction site for 5 years.</w:t>
      </w:r>
    </w:p>
    <w:p w14:paraId="204DF6CC" w14:textId="77777777" w:rsidR="004F5FA2" w:rsidRPr="00DD2C16" w:rsidRDefault="00273DD3" w:rsidP="00CF3942">
      <w:pPr>
        <w:spacing w:line="360" w:lineRule="auto"/>
        <w:jc w:val="both"/>
      </w:pPr>
      <w:r w:rsidRPr="00DD2C16">
        <w:t>During the construction and operation phase, daily inspections will be conducted regarding the management of waste at the construction site.</w:t>
      </w:r>
    </w:p>
    <w:p w14:paraId="6A01B770" w14:textId="77777777" w:rsidR="004F5FA2" w:rsidRPr="00DD2C16" w:rsidRDefault="00273DD3" w:rsidP="00CF3942">
      <w:pPr>
        <w:spacing w:line="360" w:lineRule="auto"/>
        <w:jc w:val="both"/>
      </w:pPr>
      <w:r w:rsidRPr="00DD2C16">
        <w:t>A sample checklist of issues to be addressed during inspections is provided in Annex-2. In addition to these inspections, quarterly internal inspections will be conducted during the construction phase. Inspection and monitoring results will be presented to the PMU and the World Bank as part of the biennial report.</w:t>
      </w:r>
    </w:p>
    <w:p w14:paraId="68B158AC" w14:textId="54DFD14B" w:rsidR="004F5FA2" w:rsidRPr="00DD2C16" w:rsidRDefault="00273DD3" w:rsidP="00CF3942">
      <w:pPr>
        <w:spacing w:line="360" w:lineRule="auto"/>
        <w:jc w:val="both"/>
      </w:pPr>
      <w:r w:rsidRPr="00DD2C16">
        <w:t>Based on monitoring and inspection results, corrective and/or remedial actions will be determined and implemented. The performance of these activities will also be monitored and reported.</w:t>
      </w:r>
    </w:p>
    <w:p w14:paraId="76A3A343" w14:textId="77777777" w:rsidR="004F5FA2" w:rsidRPr="00DD2C16" w:rsidRDefault="00273DD3" w:rsidP="00CF3942">
      <w:pPr>
        <w:spacing w:line="360" w:lineRule="auto"/>
        <w:jc w:val="both"/>
      </w:pPr>
      <w:bookmarkStart w:id="212" w:name="_thw4kt" w:colFirst="0" w:colLast="0"/>
      <w:bookmarkEnd w:id="212"/>
      <w:r w:rsidRPr="00DD2C16">
        <w:rPr>
          <w:b/>
        </w:rPr>
        <w:t>6.</w:t>
      </w:r>
      <w:r w:rsidRPr="00DD2C16">
        <w:rPr>
          <w:b/>
        </w:rPr>
        <w:tab/>
        <w:t>Trainings</w:t>
      </w:r>
    </w:p>
    <w:p w14:paraId="7EBB26F0" w14:textId="77777777" w:rsidR="004F5FA2" w:rsidRPr="00DD2C16" w:rsidRDefault="00273DD3" w:rsidP="00CF3942">
      <w:pPr>
        <w:spacing w:line="360" w:lineRule="auto"/>
        <w:jc w:val="both"/>
      </w:pPr>
      <w:r w:rsidRPr="00DD2C16">
        <w:t>The contractors will ensure that adequate training is provided to all personnel (including those of subcontractors, if any). The scope of the training covers the waste management duties and functions of workers; and ensures them to be aware of relevant aspects of this plan, relevant legislation and standards, and general waste management practices (e.g., tidiness, waste separation).</w:t>
      </w:r>
    </w:p>
    <w:p w14:paraId="6CD1D114" w14:textId="77777777" w:rsidR="004F5FA2" w:rsidRPr="00DD2C16" w:rsidRDefault="00273DD3" w:rsidP="00CF3942">
      <w:pPr>
        <w:spacing w:line="360" w:lineRule="auto"/>
        <w:jc w:val="both"/>
      </w:pPr>
      <w:r w:rsidRPr="00DD2C16">
        <w:t>Details of the training (e.g., participants, topics, training hours provided) will be recorded and records kept on site. Personnel who routinely work with hazardous wastes and materials; will receive additional specialization training in which special handling, separation, labeling, storage, spill response and disposal requirements are explained in detail.</w:t>
      </w:r>
    </w:p>
    <w:p w14:paraId="63C6D810" w14:textId="77777777" w:rsidR="009B1FC7" w:rsidRDefault="009B1FC7">
      <w:pPr>
        <w:rPr>
          <w:b/>
        </w:rPr>
      </w:pPr>
      <w:bookmarkStart w:id="213" w:name="_3dhjn8m" w:colFirst="0" w:colLast="0"/>
      <w:bookmarkEnd w:id="213"/>
      <w:r>
        <w:rPr>
          <w:b/>
        </w:rPr>
        <w:br w:type="page"/>
      </w:r>
    </w:p>
    <w:p w14:paraId="484ECAE6" w14:textId="55D4E7A0" w:rsidR="004F5FA2" w:rsidRPr="00DD2C16" w:rsidRDefault="00273DD3" w:rsidP="00CF3942">
      <w:pPr>
        <w:spacing w:line="360" w:lineRule="auto"/>
        <w:jc w:val="both"/>
      </w:pPr>
      <w:r w:rsidRPr="00DD2C16">
        <w:rPr>
          <w:b/>
        </w:rPr>
        <w:lastRenderedPageBreak/>
        <w:t>7.</w:t>
      </w:r>
      <w:r w:rsidRPr="00DD2C16">
        <w:rPr>
          <w:b/>
        </w:rPr>
        <w:tab/>
        <w:t>Review &amp; Update</w:t>
      </w:r>
    </w:p>
    <w:p w14:paraId="6BE314B9" w14:textId="7F5C95AA" w:rsidR="00DB4789" w:rsidRPr="00DD2C16" w:rsidRDefault="00273DD3" w:rsidP="00CF3942">
      <w:pPr>
        <w:spacing w:line="360" w:lineRule="auto"/>
        <w:jc w:val="both"/>
      </w:pPr>
      <w:r w:rsidRPr="00DD2C16">
        <w:t>This Plan is a 'living' document and responsibilities, procedures and compliance actions should be updated if needed (for example, following a change in legislation). It is the responsibility of PMU and contractors to be fully aware of its contents. Contractors will provide relevant training to personnel and ensure that measures/commitments are implemented to ensure compliance with this Plan</w:t>
      </w:r>
    </w:p>
    <w:p w14:paraId="1EA71D2E" w14:textId="315EF68B" w:rsidR="00CD6D1A" w:rsidRPr="00DD2C16" w:rsidRDefault="00CD6D1A" w:rsidP="00CD6D1A">
      <w:pPr>
        <w:spacing w:line="360" w:lineRule="auto"/>
        <w:jc w:val="both"/>
        <w:rPr>
          <w:sz w:val="20"/>
          <w:szCs w:val="20"/>
        </w:rPr>
      </w:pPr>
      <w:bookmarkStart w:id="214" w:name="_1smtxgf" w:colFirst="0" w:colLast="0"/>
      <w:bookmarkEnd w:id="214"/>
      <w:r w:rsidRPr="00DD2C16">
        <w:rPr>
          <w:sz w:val="20"/>
          <w:szCs w:val="20"/>
        </w:rPr>
        <w:t xml:space="preserve">Date (Month/Year): </w:t>
      </w:r>
      <w:r w:rsidRPr="00DD2C16">
        <w:rPr>
          <w:sz w:val="20"/>
          <w:szCs w:val="20"/>
        </w:rPr>
        <w:tab/>
      </w:r>
      <w:r w:rsidRPr="00DD2C16">
        <w:rPr>
          <w:sz w:val="20"/>
          <w:szCs w:val="20"/>
        </w:rPr>
        <w:tab/>
      </w:r>
      <w:r w:rsidRPr="00DD2C16">
        <w:rPr>
          <w:sz w:val="20"/>
          <w:szCs w:val="20"/>
        </w:rPr>
        <w:tab/>
      </w:r>
      <w:r w:rsidRPr="00DD2C16">
        <w:rPr>
          <w:sz w:val="20"/>
          <w:szCs w:val="20"/>
        </w:rPr>
        <w:tab/>
      </w:r>
      <w:r w:rsidRPr="00DD2C16">
        <w:rPr>
          <w:sz w:val="20"/>
          <w:szCs w:val="20"/>
        </w:rPr>
        <w:tab/>
      </w:r>
      <w:r w:rsidRPr="00DD2C16">
        <w:rPr>
          <w:sz w:val="20"/>
          <w:szCs w:val="20"/>
        </w:rPr>
        <w:tab/>
      </w:r>
      <w:r w:rsidRPr="00DD2C16">
        <w:rPr>
          <w:sz w:val="20"/>
          <w:szCs w:val="20"/>
        </w:rPr>
        <w:tab/>
        <w:t xml:space="preserve">Waste Registration Form No: </w:t>
      </w:r>
    </w:p>
    <w:tbl>
      <w:tblPr>
        <w:tblStyle w:val="24"/>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8"/>
        <w:gridCol w:w="732"/>
        <w:gridCol w:w="1825"/>
        <w:gridCol w:w="1070"/>
        <w:gridCol w:w="1201"/>
        <w:gridCol w:w="1312"/>
        <w:gridCol w:w="1172"/>
        <w:gridCol w:w="1242"/>
      </w:tblGrid>
      <w:tr w:rsidR="004F5FA2" w:rsidRPr="00DD2C16" w14:paraId="539D06F3" w14:textId="77777777" w:rsidTr="006E0970">
        <w:tc>
          <w:tcPr>
            <w:tcW w:w="518" w:type="dxa"/>
            <w:tcBorders>
              <w:top w:val="single" w:sz="4" w:space="0" w:color="000000"/>
              <w:left w:val="single" w:sz="4" w:space="0" w:color="000000"/>
              <w:bottom w:val="single" w:sz="4" w:space="0" w:color="000000"/>
              <w:right w:val="single" w:sz="4" w:space="0" w:color="000000"/>
            </w:tcBorders>
          </w:tcPr>
          <w:p w14:paraId="5EBB0F8F" w14:textId="77777777" w:rsidR="004F5FA2" w:rsidRPr="00DD2C16" w:rsidRDefault="00273DD3" w:rsidP="00CD6D1A">
            <w:pPr>
              <w:spacing w:line="360" w:lineRule="auto"/>
              <w:jc w:val="left"/>
              <w:rPr>
                <w:rFonts w:ascii="Aptos" w:eastAsia="Aptos" w:hAnsi="Aptos" w:cs="Aptos"/>
                <w:b/>
                <w:sz w:val="20"/>
                <w:szCs w:val="20"/>
              </w:rPr>
            </w:pPr>
            <w:r w:rsidRPr="00DD2C16">
              <w:rPr>
                <w:rFonts w:ascii="Aptos" w:eastAsia="Aptos" w:hAnsi="Aptos" w:cs="Aptos"/>
                <w:b/>
                <w:sz w:val="20"/>
                <w:szCs w:val="20"/>
              </w:rPr>
              <w:t>No</w:t>
            </w:r>
          </w:p>
        </w:tc>
        <w:tc>
          <w:tcPr>
            <w:tcW w:w="732" w:type="dxa"/>
            <w:tcBorders>
              <w:top w:val="single" w:sz="4" w:space="0" w:color="000000"/>
              <w:left w:val="single" w:sz="4" w:space="0" w:color="000000"/>
              <w:bottom w:val="single" w:sz="4" w:space="0" w:color="000000"/>
              <w:right w:val="single" w:sz="4" w:space="0" w:color="000000"/>
            </w:tcBorders>
          </w:tcPr>
          <w:p w14:paraId="4950C162" w14:textId="77777777" w:rsidR="004F5FA2" w:rsidRPr="00DD2C16" w:rsidRDefault="00273DD3" w:rsidP="00CD6D1A">
            <w:pPr>
              <w:spacing w:line="360" w:lineRule="auto"/>
              <w:jc w:val="left"/>
              <w:rPr>
                <w:rFonts w:ascii="Aptos" w:eastAsia="Aptos" w:hAnsi="Aptos" w:cs="Aptos"/>
                <w:b/>
                <w:sz w:val="20"/>
                <w:szCs w:val="20"/>
              </w:rPr>
            </w:pPr>
            <w:r w:rsidRPr="00DD2C16">
              <w:rPr>
                <w:rFonts w:ascii="Aptos" w:eastAsia="Aptos" w:hAnsi="Aptos" w:cs="Aptos"/>
                <w:b/>
                <w:sz w:val="20"/>
                <w:szCs w:val="20"/>
              </w:rPr>
              <w:t>Date</w:t>
            </w:r>
          </w:p>
        </w:tc>
        <w:tc>
          <w:tcPr>
            <w:tcW w:w="1825" w:type="dxa"/>
            <w:tcBorders>
              <w:top w:val="single" w:sz="4" w:space="0" w:color="000000"/>
              <w:left w:val="single" w:sz="4" w:space="0" w:color="000000"/>
              <w:bottom w:val="single" w:sz="4" w:space="0" w:color="000000"/>
              <w:right w:val="single" w:sz="4" w:space="0" w:color="000000"/>
            </w:tcBorders>
          </w:tcPr>
          <w:p w14:paraId="3A179DAD" w14:textId="77777777" w:rsidR="004F5FA2" w:rsidRPr="00DD2C16" w:rsidRDefault="00273DD3" w:rsidP="00CD6D1A">
            <w:pPr>
              <w:spacing w:line="360" w:lineRule="auto"/>
              <w:jc w:val="left"/>
              <w:rPr>
                <w:rFonts w:ascii="Aptos" w:eastAsia="Aptos" w:hAnsi="Aptos" w:cs="Aptos"/>
                <w:b/>
                <w:sz w:val="20"/>
                <w:szCs w:val="20"/>
              </w:rPr>
            </w:pPr>
            <w:r w:rsidRPr="00DD2C16">
              <w:rPr>
                <w:rFonts w:ascii="Aptos" w:eastAsia="Aptos" w:hAnsi="Aptos" w:cs="Aptos"/>
                <w:b/>
                <w:sz w:val="20"/>
                <w:szCs w:val="20"/>
              </w:rPr>
              <w:t>Waste Type (Hazardous/Non-Hazardous)</w:t>
            </w:r>
          </w:p>
        </w:tc>
        <w:tc>
          <w:tcPr>
            <w:tcW w:w="1070" w:type="dxa"/>
            <w:tcBorders>
              <w:top w:val="single" w:sz="4" w:space="0" w:color="000000"/>
              <w:left w:val="single" w:sz="4" w:space="0" w:color="000000"/>
              <w:bottom w:val="single" w:sz="4" w:space="0" w:color="000000"/>
              <w:right w:val="single" w:sz="4" w:space="0" w:color="000000"/>
            </w:tcBorders>
          </w:tcPr>
          <w:p w14:paraId="3708BDDB" w14:textId="77777777" w:rsidR="004F5FA2" w:rsidRPr="00DD2C16" w:rsidRDefault="00273DD3" w:rsidP="00CD6D1A">
            <w:pPr>
              <w:spacing w:line="360" w:lineRule="auto"/>
              <w:jc w:val="left"/>
              <w:rPr>
                <w:rFonts w:ascii="Aptos" w:eastAsia="Aptos" w:hAnsi="Aptos" w:cs="Aptos"/>
                <w:b/>
                <w:sz w:val="20"/>
                <w:szCs w:val="20"/>
              </w:rPr>
            </w:pPr>
            <w:r w:rsidRPr="00DD2C16">
              <w:rPr>
                <w:rFonts w:ascii="Aptos" w:eastAsia="Aptos" w:hAnsi="Aptos" w:cs="Aptos"/>
                <w:b/>
                <w:sz w:val="20"/>
                <w:szCs w:val="20"/>
              </w:rPr>
              <w:t>Subtype</w:t>
            </w:r>
          </w:p>
        </w:tc>
        <w:tc>
          <w:tcPr>
            <w:tcW w:w="1201" w:type="dxa"/>
            <w:tcBorders>
              <w:top w:val="single" w:sz="4" w:space="0" w:color="000000"/>
              <w:left w:val="single" w:sz="4" w:space="0" w:color="000000"/>
              <w:bottom w:val="single" w:sz="4" w:space="0" w:color="000000"/>
              <w:right w:val="single" w:sz="4" w:space="0" w:color="000000"/>
            </w:tcBorders>
          </w:tcPr>
          <w:p w14:paraId="65684363" w14:textId="77777777" w:rsidR="004F5FA2" w:rsidRPr="00DD2C16" w:rsidRDefault="00273DD3" w:rsidP="00CD6D1A">
            <w:pPr>
              <w:spacing w:line="360" w:lineRule="auto"/>
              <w:jc w:val="left"/>
              <w:rPr>
                <w:rFonts w:ascii="Aptos" w:eastAsia="Aptos" w:hAnsi="Aptos" w:cs="Aptos"/>
                <w:b/>
                <w:sz w:val="20"/>
                <w:szCs w:val="20"/>
              </w:rPr>
            </w:pPr>
            <w:r w:rsidRPr="00DD2C16">
              <w:rPr>
                <w:rFonts w:ascii="Aptos" w:eastAsia="Aptos" w:hAnsi="Aptos" w:cs="Aptos"/>
                <w:b/>
                <w:sz w:val="20"/>
                <w:szCs w:val="20"/>
              </w:rPr>
              <w:t>Waste Amount (ton/m</w:t>
            </w:r>
            <w:r w:rsidRPr="00DD2C16">
              <w:rPr>
                <w:rFonts w:ascii="Aptos" w:eastAsia="Aptos" w:hAnsi="Aptos" w:cs="Aptos"/>
                <w:b/>
                <w:sz w:val="20"/>
                <w:szCs w:val="20"/>
                <w:vertAlign w:val="superscript"/>
              </w:rPr>
              <w:t>3</w:t>
            </w:r>
            <w:r w:rsidRPr="00DD2C16">
              <w:rPr>
                <w:rFonts w:ascii="Aptos" w:eastAsia="Aptos" w:hAnsi="Aptos" w:cs="Aptos"/>
                <w:b/>
                <w:sz w:val="20"/>
                <w:szCs w:val="20"/>
              </w:rPr>
              <w:t>)</w:t>
            </w:r>
          </w:p>
        </w:tc>
        <w:tc>
          <w:tcPr>
            <w:tcW w:w="1312" w:type="dxa"/>
            <w:tcBorders>
              <w:top w:val="single" w:sz="4" w:space="0" w:color="000000"/>
              <w:left w:val="single" w:sz="4" w:space="0" w:color="000000"/>
              <w:bottom w:val="single" w:sz="4" w:space="0" w:color="000000"/>
              <w:right w:val="single" w:sz="4" w:space="0" w:color="000000"/>
            </w:tcBorders>
          </w:tcPr>
          <w:p w14:paraId="6BEE1C15" w14:textId="77777777" w:rsidR="004F5FA2" w:rsidRPr="00DD2C16" w:rsidRDefault="00273DD3" w:rsidP="00CD6D1A">
            <w:pPr>
              <w:spacing w:line="360" w:lineRule="auto"/>
              <w:jc w:val="left"/>
              <w:rPr>
                <w:rFonts w:ascii="Aptos" w:eastAsia="Aptos" w:hAnsi="Aptos" w:cs="Aptos"/>
                <w:b/>
                <w:sz w:val="20"/>
                <w:szCs w:val="20"/>
              </w:rPr>
            </w:pPr>
            <w:r w:rsidRPr="00DD2C16">
              <w:rPr>
                <w:rFonts w:ascii="Aptos" w:eastAsia="Aptos" w:hAnsi="Aptos" w:cs="Aptos"/>
                <w:b/>
                <w:sz w:val="20"/>
                <w:szCs w:val="20"/>
              </w:rPr>
              <w:t>Transporter</w:t>
            </w:r>
          </w:p>
        </w:tc>
        <w:tc>
          <w:tcPr>
            <w:tcW w:w="1172" w:type="dxa"/>
            <w:tcBorders>
              <w:top w:val="single" w:sz="4" w:space="0" w:color="000000"/>
              <w:left w:val="single" w:sz="4" w:space="0" w:color="000000"/>
              <w:bottom w:val="single" w:sz="4" w:space="0" w:color="000000"/>
              <w:right w:val="single" w:sz="4" w:space="0" w:color="000000"/>
            </w:tcBorders>
          </w:tcPr>
          <w:p w14:paraId="28B839C8" w14:textId="77777777" w:rsidR="004F5FA2" w:rsidRPr="00DD2C16" w:rsidRDefault="00273DD3" w:rsidP="00CD6D1A">
            <w:pPr>
              <w:spacing w:line="360" w:lineRule="auto"/>
              <w:jc w:val="left"/>
              <w:rPr>
                <w:rFonts w:ascii="Aptos" w:eastAsia="Aptos" w:hAnsi="Aptos" w:cs="Aptos"/>
                <w:b/>
                <w:sz w:val="20"/>
                <w:szCs w:val="20"/>
              </w:rPr>
            </w:pPr>
            <w:r w:rsidRPr="00DD2C16">
              <w:rPr>
                <w:rFonts w:ascii="Aptos" w:eastAsia="Aptos" w:hAnsi="Aptos" w:cs="Aptos"/>
                <w:b/>
                <w:sz w:val="20"/>
                <w:szCs w:val="20"/>
              </w:rPr>
              <w:t>Disposal</w:t>
            </w:r>
          </w:p>
        </w:tc>
        <w:tc>
          <w:tcPr>
            <w:tcW w:w="1242" w:type="dxa"/>
            <w:tcBorders>
              <w:top w:val="single" w:sz="4" w:space="0" w:color="000000"/>
              <w:left w:val="single" w:sz="4" w:space="0" w:color="000000"/>
              <w:bottom w:val="single" w:sz="4" w:space="0" w:color="000000"/>
              <w:right w:val="single" w:sz="4" w:space="0" w:color="000000"/>
            </w:tcBorders>
          </w:tcPr>
          <w:p w14:paraId="3E8D73B7" w14:textId="77777777" w:rsidR="004F5FA2" w:rsidRPr="00DD2C16" w:rsidRDefault="00273DD3" w:rsidP="00CD6D1A">
            <w:pPr>
              <w:spacing w:line="360" w:lineRule="auto"/>
              <w:jc w:val="left"/>
              <w:rPr>
                <w:rFonts w:ascii="Aptos" w:eastAsia="Aptos" w:hAnsi="Aptos" w:cs="Aptos"/>
                <w:b/>
                <w:sz w:val="20"/>
                <w:szCs w:val="20"/>
              </w:rPr>
            </w:pPr>
            <w:r w:rsidRPr="00DD2C16">
              <w:rPr>
                <w:rFonts w:ascii="Aptos" w:eastAsia="Aptos" w:hAnsi="Aptos" w:cs="Aptos"/>
                <w:b/>
                <w:sz w:val="20"/>
                <w:szCs w:val="20"/>
              </w:rPr>
              <w:t>Disposal Method</w:t>
            </w:r>
          </w:p>
        </w:tc>
      </w:tr>
      <w:tr w:rsidR="004F5FA2" w:rsidRPr="00DD2C16" w14:paraId="2BC1A14E" w14:textId="77777777" w:rsidTr="006E0970">
        <w:tc>
          <w:tcPr>
            <w:tcW w:w="518" w:type="dxa"/>
            <w:tcBorders>
              <w:top w:val="single" w:sz="4" w:space="0" w:color="000000"/>
              <w:left w:val="single" w:sz="4" w:space="0" w:color="000000"/>
              <w:bottom w:val="single" w:sz="4" w:space="0" w:color="000000"/>
              <w:right w:val="single" w:sz="4" w:space="0" w:color="000000"/>
            </w:tcBorders>
          </w:tcPr>
          <w:p w14:paraId="4A207F74" w14:textId="77777777" w:rsidR="004F5FA2" w:rsidRPr="00DD2C16" w:rsidRDefault="00273DD3" w:rsidP="00CF3942">
            <w:pPr>
              <w:spacing w:line="360" w:lineRule="auto"/>
              <w:rPr>
                <w:rFonts w:ascii="Aptos" w:eastAsia="Aptos" w:hAnsi="Aptos" w:cs="Aptos"/>
                <w:sz w:val="20"/>
                <w:szCs w:val="20"/>
              </w:rPr>
            </w:pPr>
            <w:r w:rsidRPr="00DD2C16">
              <w:rPr>
                <w:rFonts w:ascii="Aptos" w:eastAsia="Aptos" w:hAnsi="Aptos" w:cs="Aptos"/>
                <w:sz w:val="20"/>
                <w:szCs w:val="20"/>
              </w:rPr>
              <w:t>1</w:t>
            </w:r>
          </w:p>
        </w:tc>
        <w:tc>
          <w:tcPr>
            <w:tcW w:w="732" w:type="dxa"/>
            <w:tcBorders>
              <w:top w:val="single" w:sz="4" w:space="0" w:color="000000"/>
              <w:left w:val="single" w:sz="4" w:space="0" w:color="000000"/>
              <w:bottom w:val="single" w:sz="4" w:space="0" w:color="000000"/>
              <w:right w:val="single" w:sz="4" w:space="0" w:color="000000"/>
            </w:tcBorders>
          </w:tcPr>
          <w:p w14:paraId="5BC6638D" w14:textId="77777777" w:rsidR="004F5FA2" w:rsidRPr="00DD2C16"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64E5ECF7" w14:textId="77777777" w:rsidR="004F5FA2" w:rsidRPr="00DD2C16"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63C0AA47" w14:textId="77777777" w:rsidR="004F5FA2" w:rsidRPr="00DD2C16"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71514ADE" w14:textId="77777777" w:rsidR="004F5FA2" w:rsidRPr="00DD2C16"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56B22820" w14:textId="77777777" w:rsidR="004F5FA2" w:rsidRPr="00DD2C16"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0BBA28AC" w14:textId="77777777" w:rsidR="004F5FA2" w:rsidRPr="00DD2C16"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7FB7082D" w14:textId="77777777" w:rsidR="004F5FA2" w:rsidRPr="00DD2C16" w:rsidRDefault="004F5FA2" w:rsidP="00CF3942">
            <w:pPr>
              <w:spacing w:line="360" w:lineRule="auto"/>
              <w:rPr>
                <w:rFonts w:ascii="Aptos" w:eastAsia="Aptos" w:hAnsi="Aptos" w:cs="Aptos"/>
                <w:sz w:val="20"/>
                <w:szCs w:val="20"/>
              </w:rPr>
            </w:pPr>
          </w:p>
        </w:tc>
      </w:tr>
      <w:tr w:rsidR="004F5FA2" w:rsidRPr="00DD2C16" w14:paraId="47A25C0B" w14:textId="77777777" w:rsidTr="006E0970">
        <w:tc>
          <w:tcPr>
            <w:tcW w:w="518" w:type="dxa"/>
            <w:tcBorders>
              <w:top w:val="single" w:sz="4" w:space="0" w:color="000000"/>
              <w:left w:val="single" w:sz="4" w:space="0" w:color="000000"/>
              <w:bottom w:val="single" w:sz="4" w:space="0" w:color="000000"/>
              <w:right w:val="single" w:sz="4" w:space="0" w:color="000000"/>
            </w:tcBorders>
          </w:tcPr>
          <w:p w14:paraId="3E560A06" w14:textId="77777777" w:rsidR="004F5FA2" w:rsidRPr="00DD2C16" w:rsidRDefault="00273DD3" w:rsidP="00CF3942">
            <w:pPr>
              <w:spacing w:line="360" w:lineRule="auto"/>
              <w:rPr>
                <w:rFonts w:ascii="Aptos" w:eastAsia="Aptos" w:hAnsi="Aptos" w:cs="Aptos"/>
                <w:sz w:val="20"/>
                <w:szCs w:val="20"/>
              </w:rPr>
            </w:pPr>
            <w:r w:rsidRPr="00DD2C16">
              <w:rPr>
                <w:rFonts w:ascii="Aptos" w:eastAsia="Aptos" w:hAnsi="Aptos" w:cs="Aptos"/>
                <w:sz w:val="20"/>
                <w:szCs w:val="20"/>
              </w:rPr>
              <w:t>2</w:t>
            </w:r>
          </w:p>
        </w:tc>
        <w:tc>
          <w:tcPr>
            <w:tcW w:w="732" w:type="dxa"/>
            <w:tcBorders>
              <w:top w:val="single" w:sz="4" w:space="0" w:color="000000"/>
              <w:left w:val="single" w:sz="4" w:space="0" w:color="000000"/>
              <w:bottom w:val="single" w:sz="4" w:space="0" w:color="000000"/>
              <w:right w:val="single" w:sz="4" w:space="0" w:color="000000"/>
            </w:tcBorders>
          </w:tcPr>
          <w:p w14:paraId="05CB561C" w14:textId="77777777" w:rsidR="004F5FA2" w:rsidRPr="00DD2C16"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64B3200D" w14:textId="77777777" w:rsidR="004F5FA2" w:rsidRPr="00DD2C16"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46E16F2F" w14:textId="77777777" w:rsidR="004F5FA2" w:rsidRPr="00DD2C16"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51733D75" w14:textId="77777777" w:rsidR="004F5FA2" w:rsidRPr="00DD2C16"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4D09941C" w14:textId="77777777" w:rsidR="004F5FA2" w:rsidRPr="00DD2C16"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0383D183" w14:textId="77777777" w:rsidR="004F5FA2" w:rsidRPr="00DD2C16"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7309522C" w14:textId="77777777" w:rsidR="004F5FA2" w:rsidRPr="00DD2C16" w:rsidRDefault="004F5FA2" w:rsidP="00CF3942">
            <w:pPr>
              <w:spacing w:line="360" w:lineRule="auto"/>
              <w:rPr>
                <w:rFonts w:ascii="Aptos" w:eastAsia="Aptos" w:hAnsi="Aptos" w:cs="Aptos"/>
                <w:sz w:val="20"/>
                <w:szCs w:val="20"/>
              </w:rPr>
            </w:pPr>
          </w:p>
        </w:tc>
      </w:tr>
      <w:tr w:rsidR="004F5FA2" w:rsidRPr="00DD2C16" w14:paraId="3ABA2CEE" w14:textId="77777777" w:rsidTr="006E0970">
        <w:tc>
          <w:tcPr>
            <w:tcW w:w="518" w:type="dxa"/>
            <w:tcBorders>
              <w:top w:val="single" w:sz="4" w:space="0" w:color="000000"/>
              <w:left w:val="single" w:sz="4" w:space="0" w:color="000000"/>
              <w:bottom w:val="single" w:sz="4" w:space="0" w:color="000000"/>
              <w:right w:val="single" w:sz="4" w:space="0" w:color="000000"/>
            </w:tcBorders>
          </w:tcPr>
          <w:p w14:paraId="3AB1E7CA" w14:textId="77777777" w:rsidR="004F5FA2" w:rsidRPr="00DD2C16" w:rsidRDefault="00273DD3" w:rsidP="00CF3942">
            <w:pPr>
              <w:spacing w:line="360" w:lineRule="auto"/>
              <w:rPr>
                <w:rFonts w:ascii="Aptos" w:eastAsia="Aptos" w:hAnsi="Aptos" w:cs="Aptos"/>
                <w:sz w:val="20"/>
                <w:szCs w:val="20"/>
              </w:rPr>
            </w:pPr>
            <w:r w:rsidRPr="00DD2C16">
              <w:rPr>
                <w:rFonts w:ascii="Aptos" w:eastAsia="Aptos" w:hAnsi="Aptos" w:cs="Aptos"/>
                <w:sz w:val="20"/>
                <w:szCs w:val="20"/>
              </w:rPr>
              <w:t>3</w:t>
            </w:r>
          </w:p>
        </w:tc>
        <w:tc>
          <w:tcPr>
            <w:tcW w:w="732" w:type="dxa"/>
            <w:tcBorders>
              <w:top w:val="single" w:sz="4" w:space="0" w:color="000000"/>
              <w:left w:val="single" w:sz="4" w:space="0" w:color="000000"/>
              <w:bottom w:val="single" w:sz="4" w:space="0" w:color="000000"/>
              <w:right w:val="single" w:sz="4" w:space="0" w:color="000000"/>
            </w:tcBorders>
          </w:tcPr>
          <w:p w14:paraId="56160966" w14:textId="77777777" w:rsidR="004F5FA2" w:rsidRPr="00DD2C16"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26735FCE" w14:textId="77777777" w:rsidR="004F5FA2" w:rsidRPr="00DD2C16"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332F1BD5" w14:textId="77777777" w:rsidR="004F5FA2" w:rsidRPr="00DD2C16"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314B847C" w14:textId="77777777" w:rsidR="004F5FA2" w:rsidRPr="00DD2C16"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3926552D" w14:textId="77777777" w:rsidR="004F5FA2" w:rsidRPr="00DD2C16"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0E9E67CF" w14:textId="77777777" w:rsidR="004F5FA2" w:rsidRPr="00DD2C16"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6E01161C" w14:textId="77777777" w:rsidR="004F5FA2" w:rsidRPr="00DD2C16" w:rsidRDefault="004F5FA2" w:rsidP="00CF3942">
            <w:pPr>
              <w:spacing w:line="360" w:lineRule="auto"/>
              <w:rPr>
                <w:rFonts w:ascii="Aptos" w:eastAsia="Aptos" w:hAnsi="Aptos" w:cs="Aptos"/>
                <w:sz w:val="20"/>
                <w:szCs w:val="20"/>
              </w:rPr>
            </w:pPr>
          </w:p>
        </w:tc>
      </w:tr>
      <w:tr w:rsidR="004F5FA2" w:rsidRPr="00DD2C16" w14:paraId="4AC1FB5A" w14:textId="77777777" w:rsidTr="006E0970">
        <w:tc>
          <w:tcPr>
            <w:tcW w:w="518" w:type="dxa"/>
            <w:tcBorders>
              <w:top w:val="single" w:sz="4" w:space="0" w:color="000000"/>
              <w:left w:val="single" w:sz="4" w:space="0" w:color="000000"/>
              <w:bottom w:val="single" w:sz="4" w:space="0" w:color="000000"/>
              <w:right w:val="single" w:sz="4" w:space="0" w:color="000000"/>
            </w:tcBorders>
          </w:tcPr>
          <w:p w14:paraId="135A6A93" w14:textId="77777777" w:rsidR="004F5FA2" w:rsidRPr="00DD2C16" w:rsidRDefault="00273DD3" w:rsidP="00CF3942">
            <w:pPr>
              <w:spacing w:line="360" w:lineRule="auto"/>
              <w:rPr>
                <w:rFonts w:ascii="Aptos" w:eastAsia="Aptos" w:hAnsi="Aptos" w:cs="Aptos"/>
                <w:sz w:val="20"/>
                <w:szCs w:val="20"/>
              </w:rPr>
            </w:pPr>
            <w:r w:rsidRPr="00DD2C16">
              <w:rPr>
                <w:rFonts w:ascii="Aptos" w:eastAsia="Aptos" w:hAnsi="Aptos" w:cs="Aptos"/>
                <w:sz w:val="20"/>
                <w:szCs w:val="20"/>
              </w:rPr>
              <w:t>4</w:t>
            </w:r>
          </w:p>
        </w:tc>
        <w:tc>
          <w:tcPr>
            <w:tcW w:w="732" w:type="dxa"/>
            <w:tcBorders>
              <w:top w:val="single" w:sz="4" w:space="0" w:color="000000"/>
              <w:left w:val="single" w:sz="4" w:space="0" w:color="000000"/>
              <w:bottom w:val="single" w:sz="4" w:space="0" w:color="000000"/>
              <w:right w:val="single" w:sz="4" w:space="0" w:color="000000"/>
            </w:tcBorders>
          </w:tcPr>
          <w:p w14:paraId="0EB74127" w14:textId="77777777" w:rsidR="004F5FA2" w:rsidRPr="00DD2C16"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274B2E0A" w14:textId="77777777" w:rsidR="004F5FA2" w:rsidRPr="00DD2C16"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0A320A4E" w14:textId="77777777" w:rsidR="004F5FA2" w:rsidRPr="00DD2C16"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3CC20F8E" w14:textId="77777777" w:rsidR="004F5FA2" w:rsidRPr="00DD2C16"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7BDB7D6B" w14:textId="77777777" w:rsidR="004F5FA2" w:rsidRPr="00DD2C16"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2E6772F9" w14:textId="77777777" w:rsidR="004F5FA2" w:rsidRPr="00DD2C16"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51B29319" w14:textId="77777777" w:rsidR="004F5FA2" w:rsidRPr="00DD2C16" w:rsidRDefault="004F5FA2" w:rsidP="00CF3942">
            <w:pPr>
              <w:spacing w:line="360" w:lineRule="auto"/>
              <w:rPr>
                <w:rFonts w:ascii="Aptos" w:eastAsia="Aptos" w:hAnsi="Aptos" w:cs="Aptos"/>
                <w:sz w:val="20"/>
                <w:szCs w:val="20"/>
              </w:rPr>
            </w:pPr>
          </w:p>
        </w:tc>
      </w:tr>
      <w:tr w:rsidR="004F5FA2" w:rsidRPr="00DD2C16" w14:paraId="4F90B1E9" w14:textId="77777777" w:rsidTr="006E0970">
        <w:tc>
          <w:tcPr>
            <w:tcW w:w="518" w:type="dxa"/>
            <w:tcBorders>
              <w:top w:val="single" w:sz="4" w:space="0" w:color="000000"/>
              <w:left w:val="single" w:sz="4" w:space="0" w:color="000000"/>
              <w:bottom w:val="single" w:sz="4" w:space="0" w:color="000000"/>
              <w:right w:val="single" w:sz="4" w:space="0" w:color="000000"/>
            </w:tcBorders>
          </w:tcPr>
          <w:p w14:paraId="0ED47A4C" w14:textId="77777777" w:rsidR="004F5FA2" w:rsidRPr="00DD2C16" w:rsidRDefault="00273DD3" w:rsidP="00CF3942">
            <w:pPr>
              <w:spacing w:line="360" w:lineRule="auto"/>
              <w:rPr>
                <w:rFonts w:ascii="Aptos" w:eastAsia="Aptos" w:hAnsi="Aptos" w:cs="Aptos"/>
                <w:sz w:val="20"/>
                <w:szCs w:val="20"/>
              </w:rPr>
            </w:pPr>
            <w:r w:rsidRPr="00DD2C16">
              <w:rPr>
                <w:rFonts w:ascii="Aptos" w:eastAsia="Aptos" w:hAnsi="Aptos" w:cs="Aptos"/>
                <w:sz w:val="20"/>
                <w:szCs w:val="20"/>
              </w:rPr>
              <w:t>5</w:t>
            </w:r>
          </w:p>
        </w:tc>
        <w:tc>
          <w:tcPr>
            <w:tcW w:w="732" w:type="dxa"/>
            <w:tcBorders>
              <w:top w:val="single" w:sz="4" w:space="0" w:color="000000"/>
              <w:left w:val="single" w:sz="4" w:space="0" w:color="000000"/>
              <w:bottom w:val="single" w:sz="4" w:space="0" w:color="000000"/>
              <w:right w:val="single" w:sz="4" w:space="0" w:color="000000"/>
            </w:tcBorders>
          </w:tcPr>
          <w:p w14:paraId="08647DD8" w14:textId="77777777" w:rsidR="004F5FA2" w:rsidRPr="00DD2C16" w:rsidRDefault="004F5FA2" w:rsidP="00CF3942">
            <w:pPr>
              <w:spacing w:line="360" w:lineRule="auto"/>
              <w:rPr>
                <w:rFonts w:ascii="Aptos" w:eastAsia="Aptos" w:hAnsi="Aptos" w:cs="Aptos"/>
                <w:sz w:val="20"/>
                <w:szCs w:val="20"/>
              </w:rPr>
            </w:pPr>
          </w:p>
        </w:tc>
        <w:tc>
          <w:tcPr>
            <w:tcW w:w="1825" w:type="dxa"/>
            <w:tcBorders>
              <w:top w:val="single" w:sz="4" w:space="0" w:color="000000"/>
              <w:left w:val="single" w:sz="4" w:space="0" w:color="000000"/>
              <w:bottom w:val="single" w:sz="4" w:space="0" w:color="000000"/>
              <w:right w:val="single" w:sz="4" w:space="0" w:color="000000"/>
            </w:tcBorders>
          </w:tcPr>
          <w:p w14:paraId="123C7ED8" w14:textId="77777777" w:rsidR="004F5FA2" w:rsidRPr="00DD2C16" w:rsidRDefault="004F5FA2" w:rsidP="00CF3942">
            <w:pPr>
              <w:spacing w:line="360" w:lineRule="auto"/>
              <w:rPr>
                <w:rFonts w:ascii="Aptos" w:eastAsia="Aptos" w:hAnsi="Aptos" w:cs="Aptos"/>
                <w:sz w:val="20"/>
                <w:szCs w:val="20"/>
              </w:rPr>
            </w:pPr>
          </w:p>
        </w:tc>
        <w:tc>
          <w:tcPr>
            <w:tcW w:w="1070" w:type="dxa"/>
            <w:tcBorders>
              <w:top w:val="single" w:sz="4" w:space="0" w:color="000000"/>
              <w:left w:val="single" w:sz="4" w:space="0" w:color="000000"/>
              <w:bottom w:val="single" w:sz="4" w:space="0" w:color="000000"/>
              <w:right w:val="single" w:sz="4" w:space="0" w:color="000000"/>
            </w:tcBorders>
          </w:tcPr>
          <w:p w14:paraId="35DAE0DD" w14:textId="77777777" w:rsidR="004F5FA2" w:rsidRPr="00DD2C16" w:rsidRDefault="004F5FA2" w:rsidP="00CF3942">
            <w:pPr>
              <w:spacing w:line="360" w:lineRule="auto"/>
              <w:rPr>
                <w:rFonts w:ascii="Aptos" w:eastAsia="Aptos" w:hAnsi="Aptos" w:cs="Aptos"/>
                <w:sz w:val="20"/>
                <w:szCs w:val="20"/>
              </w:rPr>
            </w:pPr>
          </w:p>
        </w:tc>
        <w:tc>
          <w:tcPr>
            <w:tcW w:w="1201" w:type="dxa"/>
            <w:tcBorders>
              <w:top w:val="single" w:sz="4" w:space="0" w:color="000000"/>
              <w:left w:val="single" w:sz="4" w:space="0" w:color="000000"/>
              <w:bottom w:val="single" w:sz="4" w:space="0" w:color="000000"/>
              <w:right w:val="single" w:sz="4" w:space="0" w:color="000000"/>
            </w:tcBorders>
          </w:tcPr>
          <w:p w14:paraId="28F14133" w14:textId="77777777" w:rsidR="004F5FA2" w:rsidRPr="00DD2C16" w:rsidRDefault="004F5FA2" w:rsidP="00CF3942">
            <w:pPr>
              <w:spacing w:line="360" w:lineRule="auto"/>
              <w:rPr>
                <w:rFonts w:ascii="Aptos" w:eastAsia="Aptos" w:hAnsi="Aptos" w:cs="Aptos"/>
                <w:sz w:val="20"/>
                <w:szCs w:val="20"/>
              </w:rPr>
            </w:pPr>
          </w:p>
        </w:tc>
        <w:tc>
          <w:tcPr>
            <w:tcW w:w="1312" w:type="dxa"/>
            <w:tcBorders>
              <w:top w:val="single" w:sz="4" w:space="0" w:color="000000"/>
              <w:left w:val="single" w:sz="4" w:space="0" w:color="000000"/>
              <w:bottom w:val="single" w:sz="4" w:space="0" w:color="000000"/>
              <w:right w:val="single" w:sz="4" w:space="0" w:color="000000"/>
            </w:tcBorders>
          </w:tcPr>
          <w:p w14:paraId="4A5EFCDF" w14:textId="77777777" w:rsidR="004F5FA2" w:rsidRPr="00DD2C16" w:rsidRDefault="004F5FA2" w:rsidP="00CF3942">
            <w:pPr>
              <w:spacing w:line="360" w:lineRule="auto"/>
              <w:rPr>
                <w:rFonts w:ascii="Aptos" w:eastAsia="Aptos" w:hAnsi="Aptos" w:cs="Aptos"/>
                <w:sz w:val="20"/>
                <w:szCs w:val="20"/>
              </w:rPr>
            </w:pPr>
          </w:p>
        </w:tc>
        <w:tc>
          <w:tcPr>
            <w:tcW w:w="1172" w:type="dxa"/>
            <w:tcBorders>
              <w:top w:val="single" w:sz="4" w:space="0" w:color="000000"/>
              <w:left w:val="single" w:sz="4" w:space="0" w:color="000000"/>
              <w:bottom w:val="single" w:sz="4" w:space="0" w:color="000000"/>
              <w:right w:val="single" w:sz="4" w:space="0" w:color="000000"/>
            </w:tcBorders>
          </w:tcPr>
          <w:p w14:paraId="3917CB75" w14:textId="77777777" w:rsidR="004F5FA2" w:rsidRPr="00DD2C16" w:rsidRDefault="004F5FA2" w:rsidP="00CF3942">
            <w:pPr>
              <w:spacing w:line="360" w:lineRule="auto"/>
              <w:rPr>
                <w:rFonts w:ascii="Aptos" w:eastAsia="Aptos" w:hAnsi="Aptos" w:cs="Aptos"/>
                <w:sz w:val="20"/>
                <w:szCs w:val="20"/>
              </w:rPr>
            </w:pPr>
          </w:p>
        </w:tc>
        <w:tc>
          <w:tcPr>
            <w:tcW w:w="1242" w:type="dxa"/>
            <w:tcBorders>
              <w:top w:val="single" w:sz="4" w:space="0" w:color="000000"/>
              <w:left w:val="single" w:sz="4" w:space="0" w:color="000000"/>
              <w:bottom w:val="single" w:sz="4" w:space="0" w:color="000000"/>
              <w:right w:val="single" w:sz="4" w:space="0" w:color="000000"/>
            </w:tcBorders>
          </w:tcPr>
          <w:p w14:paraId="60E5162D" w14:textId="77777777" w:rsidR="004F5FA2" w:rsidRPr="00DD2C16" w:rsidRDefault="004F5FA2" w:rsidP="00CF3942">
            <w:pPr>
              <w:spacing w:line="360" w:lineRule="auto"/>
              <w:rPr>
                <w:rFonts w:ascii="Aptos" w:eastAsia="Aptos" w:hAnsi="Aptos" w:cs="Aptos"/>
                <w:sz w:val="20"/>
                <w:szCs w:val="20"/>
              </w:rPr>
            </w:pPr>
          </w:p>
        </w:tc>
      </w:tr>
    </w:tbl>
    <w:p w14:paraId="129BF5EE" w14:textId="77777777" w:rsidR="00751DE3" w:rsidRPr="00DD2C16" w:rsidRDefault="00751DE3" w:rsidP="00CF3942">
      <w:pPr>
        <w:spacing w:line="360" w:lineRule="auto"/>
        <w:jc w:val="both"/>
        <w:rPr>
          <w:sz w:val="20"/>
          <w:szCs w:val="20"/>
        </w:rPr>
      </w:pPr>
    </w:p>
    <w:p w14:paraId="3A2E9388" w14:textId="77777777" w:rsidR="0016788C" w:rsidRPr="00DD2C16" w:rsidRDefault="0016788C" w:rsidP="00CF3942">
      <w:pPr>
        <w:spacing w:line="360" w:lineRule="auto"/>
        <w:jc w:val="both"/>
        <w:rPr>
          <w:sz w:val="20"/>
          <w:szCs w:val="20"/>
        </w:rPr>
      </w:pPr>
    </w:p>
    <w:p w14:paraId="5896BBA0" w14:textId="77777777" w:rsidR="0016788C" w:rsidRPr="00DD2C16" w:rsidRDefault="0016788C" w:rsidP="00CF3942">
      <w:pPr>
        <w:spacing w:line="360" w:lineRule="auto"/>
        <w:jc w:val="both"/>
        <w:rPr>
          <w:sz w:val="20"/>
          <w:szCs w:val="20"/>
        </w:rPr>
      </w:pPr>
    </w:p>
    <w:p w14:paraId="4D4110DE" w14:textId="77777777" w:rsidR="0016788C" w:rsidRPr="00DD2C16" w:rsidRDefault="0016788C" w:rsidP="00CF3942">
      <w:pPr>
        <w:spacing w:line="360" w:lineRule="auto"/>
        <w:jc w:val="both"/>
        <w:rPr>
          <w:sz w:val="20"/>
          <w:szCs w:val="20"/>
        </w:rPr>
      </w:pPr>
    </w:p>
    <w:p w14:paraId="59237A1D" w14:textId="77777777" w:rsidR="0016788C" w:rsidRPr="00DD2C16" w:rsidRDefault="0016788C" w:rsidP="00CF3942">
      <w:pPr>
        <w:spacing w:line="360" w:lineRule="auto"/>
        <w:jc w:val="both"/>
        <w:rPr>
          <w:sz w:val="20"/>
          <w:szCs w:val="20"/>
        </w:rPr>
      </w:pPr>
    </w:p>
    <w:p w14:paraId="473E75E7" w14:textId="77777777" w:rsidR="0016788C" w:rsidRPr="00DD2C16" w:rsidRDefault="0016788C" w:rsidP="00CF3942">
      <w:pPr>
        <w:spacing w:line="360" w:lineRule="auto"/>
        <w:jc w:val="both"/>
        <w:rPr>
          <w:sz w:val="20"/>
          <w:szCs w:val="20"/>
        </w:rPr>
      </w:pPr>
    </w:p>
    <w:p w14:paraId="62C043A6" w14:textId="77777777" w:rsidR="0016788C" w:rsidRPr="00DD2C16" w:rsidRDefault="0016788C" w:rsidP="00CF3942">
      <w:pPr>
        <w:spacing w:line="360" w:lineRule="auto"/>
        <w:jc w:val="both"/>
        <w:rPr>
          <w:sz w:val="20"/>
          <w:szCs w:val="20"/>
        </w:rPr>
      </w:pPr>
    </w:p>
    <w:p w14:paraId="511D3475" w14:textId="77777777" w:rsidR="0016788C" w:rsidRPr="00DD2C16" w:rsidRDefault="0016788C" w:rsidP="00CF3942">
      <w:pPr>
        <w:spacing w:line="360" w:lineRule="auto"/>
        <w:jc w:val="both"/>
        <w:rPr>
          <w:sz w:val="20"/>
          <w:szCs w:val="20"/>
        </w:rPr>
      </w:pPr>
    </w:p>
    <w:p w14:paraId="2DC3EE5F" w14:textId="77777777" w:rsidR="0016788C" w:rsidRPr="00DD2C16" w:rsidRDefault="0016788C" w:rsidP="00CF3942">
      <w:pPr>
        <w:spacing w:line="360" w:lineRule="auto"/>
        <w:jc w:val="both"/>
        <w:rPr>
          <w:sz w:val="20"/>
          <w:szCs w:val="20"/>
        </w:rPr>
      </w:pPr>
    </w:p>
    <w:p w14:paraId="15811414" w14:textId="77777777" w:rsidR="0016788C" w:rsidRPr="00DD2C16" w:rsidRDefault="0016788C" w:rsidP="00CF3942">
      <w:pPr>
        <w:spacing w:line="360" w:lineRule="auto"/>
        <w:jc w:val="both"/>
        <w:rPr>
          <w:sz w:val="20"/>
          <w:szCs w:val="20"/>
        </w:rPr>
      </w:pPr>
    </w:p>
    <w:p w14:paraId="2BD7C19F" w14:textId="77777777" w:rsidR="0016788C" w:rsidRPr="00DD2C16" w:rsidRDefault="0016788C" w:rsidP="00CF3942">
      <w:pPr>
        <w:spacing w:line="360" w:lineRule="auto"/>
        <w:jc w:val="both"/>
        <w:rPr>
          <w:sz w:val="20"/>
          <w:szCs w:val="20"/>
        </w:rPr>
      </w:pPr>
    </w:p>
    <w:p w14:paraId="34FAB8D7" w14:textId="77777777" w:rsidR="0016788C" w:rsidRPr="00DD2C16" w:rsidRDefault="0016788C" w:rsidP="00CF3942">
      <w:pPr>
        <w:spacing w:line="360" w:lineRule="auto"/>
        <w:jc w:val="both"/>
        <w:rPr>
          <w:sz w:val="20"/>
          <w:szCs w:val="20"/>
        </w:rPr>
      </w:pPr>
    </w:p>
    <w:p w14:paraId="1145BED9" w14:textId="77777777" w:rsidR="0016788C" w:rsidRPr="00DD2C16" w:rsidRDefault="0016788C" w:rsidP="00CF3942">
      <w:pPr>
        <w:spacing w:line="360" w:lineRule="auto"/>
        <w:jc w:val="both"/>
        <w:rPr>
          <w:sz w:val="20"/>
          <w:szCs w:val="20"/>
        </w:rPr>
      </w:pPr>
    </w:p>
    <w:p w14:paraId="6CD0F41B" w14:textId="77777777" w:rsidR="004F5FA2" w:rsidRPr="00DD2C16" w:rsidRDefault="00273DD3" w:rsidP="00CF3942">
      <w:pPr>
        <w:pStyle w:val="Balk1"/>
        <w:ind w:left="1418" w:hanging="1418"/>
        <w:rPr>
          <w:rFonts w:eastAsia="Aptos" w:cs="Aptos"/>
          <w:b w:val="0"/>
        </w:rPr>
      </w:pPr>
      <w:bookmarkStart w:id="215" w:name="_Toc206497031"/>
      <w:r w:rsidRPr="00DD2C16">
        <w:rPr>
          <w:rFonts w:eastAsia="Aptos" w:cs="Aptos"/>
        </w:rPr>
        <w:lastRenderedPageBreak/>
        <w:t>ANNEX 10- ASBESTOS MANAGEMENT PLAN</w:t>
      </w:r>
      <w:bookmarkEnd w:id="215"/>
    </w:p>
    <w:p w14:paraId="273195A3" w14:textId="77777777" w:rsidR="004F5FA2" w:rsidRPr="00DD2C16" w:rsidRDefault="00273DD3" w:rsidP="00CF3942">
      <w:pPr>
        <w:spacing w:line="360" w:lineRule="auto"/>
        <w:jc w:val="both"/>
        <w:rPr>
          <w:b/>
        </w:rPr>
      </w:pPr>
      <w:r w:rsidRPr="00DD2C16">
        <w:rPr>
          <w:b/>
        </w:rPr>
        <w:t>1.</w:t>
      </w:r>
      <w:r w:rsidRPr="00DD2C16">
        <w:rPr>
          <w:b/>
        </w:rPr>
        <w:tab/>
        <w:t>Purpose and Scope</w:t>
      </w:r>
    </w:p>
    <w:p w14:paraId="3446625C" w14:textId="77777777" w:rsidR="004F5FA2" w:rsidRPr="00DD2C16" w:rsidRDefault="00273DD3" w:rsidP="00CF3942">
      <w:pPr>
        <w:spacing w:line="360" w:lineRule="auto"/>
        <w:jc w:val="both"/>
      </w:pPr>
      <w:r w:rsidRPr="00DD2C16">
        <w:t>This Asbestos Management Plan (AMP) explains how the risks arising from asbestos-containing materials should be managed in all subprojects. This AMP also specifies asbestos-related procedures within line the Climate and Disaster Resilient Cities Project (Project) and is designed to effectively manage and minimize asbestos-related health risks to those working on the Project.</w:t>
      </w:r>
    </w:p>
    <w:p w14:paraId="0B383C97" w14:textId="77777777" w:rsidR="004F5FA2" w:rsidRPr="00DD2C16" w:rsidRDefault="00273DD3" w:rsidP="00CF3942">
      <w:pPr>
        <w:spacing w:line="360" w:lineRule="auto"/>
        <w:jc w:val="both"/>
      </w:pPr>
      <w:r w:rsidRPr="00DD2C16">
        <w:t>This plan is applied to the employees of the Urban Transformation Presidency of the Ministry of Environment, Urbanization and Climate Change, and all contractors who will work in deconstruction and construction works to be assigned within the Project.</w:t>
      </w:r>
    </w:p>
    <w:p w14:paraId="4DBA6476" w14:textId="5CB1BF9F" w:rsidR="004F5FA2" w:rsidRPr="00DD2C16" w:rsidRDefault="00273DD3" w:rsidP="00CF3942">
      <w:pPr>
        <w:spacing w:line="360" w:lineRule="auto"/>
        <w:jc w:val="both"/>
      </w:pPr>
      <w:bookmarkStart w:id="216" w:name="_2rrrqc1" w:colFirst="0" w:colLast="0"/>
      <w:bookmarkEnd w:id="216"/>
      <w:r w:rsidRPr="00DD2C16">
        <w:t xml:space="preserve">This Plan is a 'living' document and responsibilities, procedures and compliance actions should be updated as appropriate. </w:t>
      </w:r>
    </w:p>
    <w:p w14:paraId="02ACF417" w14:textId="77777777" w:rsidR="004F5FA2" w:rsidRPr="00DD2C16" w:rsidRDefault="00273DD3" w:rsidP="00CF3942">
      <w:pPr>
        <w:spacing w:line="360" w:lineRule="auto"/>
        <w:jc w:val="both"/>
      </w:pPr>
      <w:r w:rsidRPr="00DD2C16">
        <w:rPr>
          <w:b/>
        </w:rPr>
        <w:t>2.</w:t>
      </w:r>
      <w:r w:rsidRPr="00DD2C16">
        <w:rPr>
          <w:b/>
        </w:rPr>
        <w:tab/>
        <w:t>Legal Requirements &amp; Standards</w:t>
      </w:r>
    </w:p>
    <w:p w14:paraId="401CB514" w14:textId="77777777" w:rsidR="004F5FA2" w:rsidRPr="00DD2C16" w:rsidRDefault="00273DD3" w:rsidP="00CF3942">
      <w:pPr>
        <w:spacing w:line="360" w:lineRule="auto"/>
        <w:jc w:val="both"/>
      </w:pPr>
      <w:bookmarkStart w:id="217" w:name="_16x20ju" w:colFirst="0" w:colLast="0"/>
      <w:bookmarkEnd w:id="217"/>
      <w:r w:rsidRPr="00DD2C16">
        <w:rPr>
          <w:b/>
        </w:rPr>
        <w:t>2.1.</w:t>
      </w:r>
      <w:r w:rsidRPr="00DD2C16">
        <w:rPr>
          <w:b/>
        </w:rPr>
        <w:tab/>
        <w:t xml:space="preserve">National Legislation </w:t>
      </w:r>
    </w:p>
    <w:p w14:paraId="285B85E1" w14:textId="77777777" w:rsidR="004F5FA2" w:rsidRPr="00DD2C16" w:rsidRDefault="00273DD3" w:rsidP="00CF3942">
      <w:pPr>
        <w:spacing w:line="360" w:lineRule="auto"/>
        <w:jc w:val="both"/>
      </w:pPr>
      <w:r w:rsidRPr="00DD2C16">
        <w:t xml:space="preserve">The rules regarding the use of asbestos in </w:t>
      </w:r>
      <w:proofErr w:type="spellStart"/>
      <w:r w:rsidRPr="00DD2C16">
        <w:t>Türkiye</w:t>
      </w:r>
      <w:proofErr w:type="spellEnd"/>
      <w:r w:rsidRPr="00DD2C16">
        <w:t xml:space="preserve"> are regulated by the regulations, communiqués, and standards of different ministries.</w:t>
      </w:r>
    </w:p>
    <w:p w14:paraId="5A2BC966" w14:textId="77777777" w:rsidR="004F5FA2" w:rsidRPr="00DD2C16" w:rsidRDefault="00273DD3" w:rsidP="00CF3942">
      <w:pPr>
        <w:spacing w:line="360" w:lineRule="auto"/>
        <w:jc w:val="both"/>
      </w:pPr>
      <w:r w:rsidRPr="00DD2C16">
        <w:t>In this context, the most important legislation is the Regulation on Health and Safety Precautions in Working with Asbestos, prepared by the Ministry of Labor and Social Security (</w:t>
      </w:r>
      <w:proofErr w:type="spellStart"/>
      <w:r w:rsidRPr="00DD2C16">
        <w:t>MoLSS</w:t>
      </w:r>
      <w:proofErr w:type="spellEnd"/>
      <w:r w:rsidRPr="00DD2C16">
        <w:t>) and published in the Official Gazette (OG) dated 25/01/2013 and numbered 28539. With this legislation, regulations were made on the prevention of exposure of employees to asbestos dust in asbestos removal, deconstruction, repair, maintenance, and removal works, and protection from health risks arising from this exposure, and also on determination of limit values and other special precautions.</w:t>
      </w:r>
    </w:p>
    <w:p w14:paraId="5CDA44E4" w14:textId="77777777" w:rsidR="004F5FA2" w:rsidRPr="00DD2C16" w:rsidRDefault="00273DD3" w:rsidP="00CF3942">
      <w:pPr>
        <w:spacing w:line="360" w:lineRule="auto"/>
        <w:jc w:val="both"/>
      </w:pPr>
      <w:r w:rsidRPr="00DD2C16">
        <w:t xml:space="preserve">With the Dust Fighting Regulation (Date of OG: 02/04/2015, No:29314), prepared by the </w:t>
      </w:r>
      <w:proofErr w:type="spellStart"/>
      <w:r w:rsidRPr="00DD2C16">
        <w:t>MoLSS</w:t>
      </w:r>
      <w:proofErr w:type="spellEnd"/>
      <w:r w:rsidRPr="00DD2C16">
        <w:t xml:space="preserve"> and published in the OG dated 05/11/2013 and numbered 28812; the procedures and principles regarding the necessary precautions to be taken in order to combat dust in terms of occupational health and safety and to protect the workers from the effects of dust and prevent the risks that may arise from dust in the workplaces, were determined.</w:t>
      </w:r>
    </w:p>
    <w:p w14:paraId="3C91BBD1" w14:textId="77777777" w:rsidR="004F5FA2" w:rsidRPr="00DD2C16" w:rsidRDefault="00273DD3" w:rsidP="00CF3942">
      <w:pPr>
        <w:spacing w:line="360" w:lineRule="auto"/>
        <w:jc w:val="both"/>
      </w:pPr>
      <w:r w:rsidRPr="00DD2C16">
        <w:lastRenderedPageBreak/>
        <w:t>The most up-to-date regulation regarding asbestos safety in national legislation is the "TS 13633 Practice Rules for Complete and Partial Demolition of Buildings" standard, published by the Turkish Standards Institute. In the aforementioned standard, the basic principles of the operations regarding asbestos, which may cause significant health and safety risks, during the office work and field research to be performed before the complete and partial (restoration, deconstruction, etc.) demolition operations for the buildings are specified, and a special title is given on the subject of asbestos.</w:t>
      </w:r>
    </w:p>
    <w:p w14:paraId="3DDF045D" w14:textId="77777777" w:rsidR="004F5FA2" w:rsidRPr="00DD2C16" w:rsidRDefault="00273DD3" w:rsidP="00CF3942">
      <w:pPr>
        <w:spacing w:line="360" w:lineRule="auto"/>
        <w:jc w:val="both"/>
      </w:pPr>
      <w:r w:rsidRPr="00DD2C16">
        <w:t xml:space="preserve">With the Communiqué on Asbestos Removal Training Programs, prepared by the </w:t>
      </w:r>
      <w:proofErr w:type="spellStart"/>
      <w:r w:rsidRPr="00DD2C16">
        <w:t>MoLSS</w:t>
      </w:r>
      <w:proofErr w:type="spellEnd"/>
      <w:r w:rsidRPr="00DD2C16">
        <w:t xml:space="preserve"> and published in the OG dated 29/06/2015 and numbered 28692; procedures and principles regarding the qualifications, training, training programs and exams to be held at the end of the asbestos removal training of the specialists and the training, training programs and their certification of the asbestos removal workers who will take part in asbestos removal, deconstruction, repair, maintenance and removal works, were determined.</w:t>
      </w:r>
    </w:p>
    <w:p w14:paraId="2FB7298B" w14:textId="77777777" w:rsidR="004F5FA2" w:rsidRPr="00DD2C16" w:rsidRDefault="00273DD3" w:rsidP="00CF3942">
      <w:pPr>
        <w:spacing w:line="360" w:lineRule="auto"/>
        <w:jc w:val="both"/>
      </w:pPr>
      <w:r w:rsidRPr="00DD2C16">
        <w:t xml:space="preserve">Issues related to the management of asbestos wastes in </w:t>
      </w:r>
      <w:proofErr w:type="spellStart"/>
      <w:r w:rsidRPr="00DD2C16">
        <w:t>Türkiye</w:t>
      </w:r>
      <w:proofErr w:type="spellEnd"/>
      <w:r w:rsidRPr="00DD2C16">
        <w:t xml:space="preserve"> are regulated by the Environmental Legislation. In accordance with this legislation, asbestos-containing waste is considered as “hazardous waste” and its packaging, transportation and disposal by storage should be conducted within this framework. The relevant legislation is presented below;</w:t>
      </w:r>
    </w:p>
    <w:p w14:paraId="20C19775" w14:textId="77777777" w:rsidR="004F5FA2" w:rsidRPr="00DD2C16" w:rsidRDefault="00273DD3" w:rsidP="004D1C09">
      <w:pPr>
        <w:numPr>
          <w:ilvl w:val="0"/>
          <w:numId w:val="61"/>
        </w:numPr>
        <w:pBdr>
          <w:top w:val="nil"/>
          <w:left w:val="nil"/>
          <w:bottom w:val="nil"/>
          <w:right w:val="nil"/>
          <w:between w:val="nil"/>
        </w:pBdr>
        <w:spacing w:after="0" w:line="360" w:lineRule="auto"/>
        <w:jc w:val="both"/>
        <w:rPr>
          <w:color w:val="000000"/>
        </w:rPr>
      </w:pPr>
      <w:r w:rsidRPr="00DD2C16">
        <w:rPr>
          <w:color w:val="000000"/>
        </w:rPr>
        <w:t>Waste Management Regulation (Date of OG: 02/04/2015, No:29314)</w:t>
      </w:r>
    </w:p>
    <w:p w14:paraId="3DDC34CD" w14:textId="77777777" w:rsidR="004F5FA2" w:rsidRPr="00DD2C16" w:rsidRDefault="00273DD3" w:rsidP="004D1C09">
      <w:pPr>
        <w:numPr>
          <w:ilvl w:val="0"/>
          <w:numId w:val="61"/>
        </w:numPr>
        <w:pBdr>
          <w:top w:val="nil"/>
          <w:left w:val="nil"/>
          <w:bottom w:val="nil"/>
          <w:right w:val="nil"/>
          <w:between w:val="nil"/>
        </w:pBdr>
        <w:spacing w:line="360" w:lineRule="auto"/>
        <w:jc w:val="both"/>
        <w:rPr>
          <w:color w:val="000000"/>
        </w:rPr>
      </w:pPr>
      <w:r w:rsidRPr="00DD2C16">
        <w:rPr>
          <w:color w:val="000000"/>
        </w:rPr>
        <w:t>Regulation on Regular Storage of Wastes (Date of OG: 26/03/2010, No: 27533)</w:t>
      </w:r>
    </w:p>
    <w:p w14:paraId="43E27962" w14:textId="77777777" w:rsidR="004F5FA2" w:rsidRPr="00DD2C16" w:rsidRDefault="00273DD3" w:rsidP="00CF3942">
      <w:pPr>
        <w:spacing w:line="360" w:lineRule="auto"/>
        <w:jc w:val="both"/>
      </w:pPr>
      <w:bookmarkStart w:id="218" w:name="_3qwpj7n" w:colFirst="0" w:colLast="0"/>
      <w:bookmarkEnd w:id="218"/>
      <w:r w:rsidRPr="00DD2C16">
        <w:rPr>
          <w:b/>
        </w:rPr>
        <w:t>2.2.</w:t>
      </w:r>
      <w:r w:rsidRPr="00DD2C16">
        <w:rPr>
          <w:b/>
        </w:rPr>
        <w:tab/>
        <w:t xml:space="preserve">World Bank ESF Requirements </w:t>
      </w:r>
    </w:p>
    <w:p w14:paraId="6257876E" w14:textId="77777777" w:rsidR="004F5FA2" w:rsidRPr="00DD2C16" w:rsidRDefault="00273DD3" w:rsidP="00CF3942">
      <w:pPr>
        <w:spacing w:line="360" w:lineRule="auto"/>
        <w:jc w:val="both"/>
        <w:rPr>
          <w:b/>
          <w:bCs/>
        </w:rPr>
      </w:pPr>
      <w:r w:rsidRPr="00DD2C16">
        <w:rPr>
          <w:b/>
          <w:bCs/>
        </w:rPr>
        <w:t>2.2.1.</w:t>
      </w:r>
      <w:r w:rsidRPr="00DD2C16">
        <w:rPr>
          <w:b/>
          <w:bCs/>
        </w:rPr>
        <w:tab/>
        <w:t>Resource Efficiency, Pollution Prevention and Management - ESS3</w:t>
      </w:r>
    </w:p>
    <w:p w14:paraId="52F37734" w14:textId="77777777" w:rsidR="004F5FA2" w:rsidRPr="00DD2C16" w:rsidRDefault="00273DD3" w:rsidP="00CF3942">
      <w:pPr>
        <w:spacing w:line="360" w:lineRule="auto"/>
        <w:jc w:val="both"/>
      </w:pPr>
      <w:r w:rsidRPr="00DD2C16">
        <w:t>ESS3 recognizes that economic activity and urbanization often pollute the air, water and soil and consume limited resources that can threaten people, ecosystem services and the environment at local, regional, and global levels.</w:t>
      </w:r>
    </w:p>
    <w:p w14:paraId="6130E379" w14:textId="77777777" w:rsidR="004F5FA2" w:rsidRPr="00DD2C16" w:rsidRDefault="00273DD3" w:rsidP="00CF3942">
      <w:pPr>
        <w:spacing w:line="360" w:lineRule="auto"/>
        <w:jc w:val="both"/>
      </w:pPr>
      <w:r w:rsidRPr="00DD2C16">
        <w:t>Hazardous wastes pose risks to human health, property, ecosystem services and the environment due to their physical or chemical properties. Wastes containing asbestos should be classified as hazardous waste.</w:t>
      </w:r>
    </w:p>
    <w:p w14:paraId="2B939424" w14:textId="77777777" w:rsidR="004F5FA2" w:rsidRPr="00DD2C16" w:rsidRDefault="00273DD3" w:rsidP="00CF3942">
      <w:pPr>
        <w:spacing w:line="360" w:lineRule="auto"/>
        <w:jc w:val="both"/>
      </w:pPr>
      <w:r w:rsidRPr="00DD2C16">
        <w:t xml:space="preserve">If the waste generated is considered hazardous, the Project is expected to comply with current requirements, national legislation, and applicable international conventions, including those </w:t>
      </w:r>
      <w:r w:rsidRPr="00DD2C16">
        <w:lastRenderedPageBreak/>
        <w:t>related to cross-border movement, for the management of hazardous waste (including storage, transportation, and disposal). In the absence of such requirements, Good International Industrial Practice (GIIP) alternatives will be adopted for an environmentally valid and safe waste management and disposal. If hazardous waste management is conducted by third parties, they will use reputable and legitimate contractors that are licensed by the relevant governmental institutions and obtain chain of custody documentation regarding transportation and disposal to the final destination. </w:t>
      </w:r>
    </w:p>
    <w:p w14:paraId="57A6F43B" w14:textId="77777777" w:rsidR="004F5FA2" w:rsidRPr="00DD2C16" w:rsidRDefault="00273DD3" w:rsidP="00CF3942">
      <w:pPr>
        <w:spacing w:line="360" w:lineRule="auto"/>
        <w:jc w:val="both"/>
      </w:pPr>
      <w:r w:rsidRPr="00DD2C16">
        <w:t>Within the scope of the Project, licensed waste sites, which are operated at acceptable standards will be determined and these sites will be used. Where licensed sites are not operated to acceptable standards, waste sent to these sites will be minimized and alternative disposal options will be considered, including the possibility of developing recovery or disposal facilities at the Project site or elsewhere.</w:t>
      </w:r>
    </w:p>
    <w:p w14:paraId="3AF45C64" w14:textId="77777777" w:rsidR="004F5FA2" w:rsidRPr="00DD2C16" w:rsidRDefault="00273DD3" w:rsidP="00CF3942">
      <w:pPr>
        <w:spacing w:line="360" w:lineRule="auto"/>
        <w:jc w:val="both"/>
        <w:rPr>
          <w:b/>
          <w:bCs/>
        </w:rPr>
      </w:pPr>
      <w:r w:rsidRPr="00DD2C16">
        <w:rPr>
          <w:b/>
          <w:bCs/>
        </w:rPr>
        <w:t>2.2.2</w:t>
      </w:r>
      <w:r w:rsidRPr="00DD2C16">
        <w:rPr>
          <w:b/>
          <w:bCs/>
        </w:rPr>
        <w:tab/>
        <w:t>Community Health and Safety – ESS4</w:t>
      </w:r>
    </w:p>
    <w:p w14:paraId="4B8943D1" w14:textId="77777777" w:rsidR="004F5FA2" w:rsidRPr="00DD2C16" w:rsidRDefault="00273DD3" w:rsidP="00CF3942">
      <w:pPr>
        <w:spacing w:line="360" w:lineRule="auto"/>
        <w:jc w:val="both"/>
      </w:pPr>
      <w:r w:rsidRPr="00DD2C16">
        <w:t>ESS4 recognizes that Project activities, equipment and infrastructure can increase community exposure to risks and impacts. The ESS4 defines requirements for the management and safety of hazardous materials.</w:t>
      </w:r>
    </w:p>
    <w:p w14:paraId="6BFB7A72" w14:textId="77777777" w:rsidR="004F5FA2" w:rsidRPr="00DD2C16" w:rsidRDefault="00273DD3" w:rsidP="00CF3942">
      <w:pPr>
        <w:spacing w:line="360" w:lineRule="auto"/>
        <w:jc w:val="both"/>
      </w:pPr>
      <w:r w:rsidRPr="00DD2C16">
        <w:t>The Project will prevent or minimize the possibility of community exposure to hazardous substances that may occur due to the Project. Where there is potential for the public (including workers and their families) to be exposed to hazards, particularly life-threatening hazards, the Project will take exceptional care to avoid or minimize exposure by modifying or removing the situation or substances that cause potential hazards. Where hazardous materials are part of existing Project infrastructure or components, the Project will use due diligence to eliminate exposure during construction and Project implementation, including abandoning.</w:t>
      </w:r>
    </w:p>
    <w:p w14:paraId="54C442DD" w14:textId="0536B75F" w:rsidR="0021622B" w:rsidRPr="00DD2C16" w:rsidRDefault="00273DD3" w:rsidP="00CF3942">
      <w:pPr>
        <w:spacing w:line="360" w:lineRule="auto"/>
        <w:jc w:val="both"/>
      </w:pPr>
      <w:r w:rsidRPr="00DD2C16">
        <w:t>The Project will implement measures and actions to control the safety of the transfer of hazardous materials and the storage, transportation and disposal of hazardous materials and waste, and will implement measures to prevent or control community exposure to such hazardous materials.</w:t>
      </w:r>
    </w:p>
    <w:p w14:paraId="26CFC1CC" w14:textId="77777777" w:rsidR="0016788C" w:rsidRPr="00DD2C16" w:rsidRDefault="0016788C" w:rsidP="00CF3942">
      <w:pPr>
        <w:spacing w:line="360" w:lineRule="auto"/>
        <w:jc w:val="both"/>
      </w:pPr>
    </w:p>
    <w:p w14:paraId="5B79BB90" w14:textId="77777777" w:rsidR="0016788C" w:rsidRPr="00DD2C16" w:rsidRDefault="0016788C" w:rsidP="00CF3942">
      <w:pPr>
        <w:spacing w:line="360" w:lineRule="auto"/>
        <w:jc w:val="both"/>
      </w:pPr>
    </w:p>
    <w:p w14:paraId="618D02F9" w14:textId="77777777" w:rsidR="004F5FA2" w:rsidRPr="00DD2C16" w:rsidRDefault="00273DD3" w:rsidP="00CF3942">
      <w:pPr>
        <w:spacing w:line="360" w:lineRule="auto"/>
        <w:jc w:val="both"/>
      </w:pPr>
      <w:bookmarkStart w:id="219" w:name="_261ztfg" w:colFirst="0" w:colLast="0"/>
      <w:bookmarkEnd w:id="219"/>
      <w:r w:rsidRPr="00DD2C16">
        <w:rPr>
          <w:b/>
        </w:rPr>
        <w:lastRenderedPageBreak/>
        <w:t>3.</w:t>
      </w:r>
      <w:r w:rsidRPr="00DD2C16">
        <w:rPr>
          <w:b/>
        </w:rPr>
        <w:tab/>
        <w:t>Roles and Responsibilities</w:t>
      </w:r>
    </w:p>
    <w:p w14:paraId="79B802CA" w14:textId="77777777" w:rsidR="004F5FA2" w:rsidRPr="00DD2C16" w:rsidRDefault="00273DD3" w:rsidP="00CF3942">
      <w:pPr>
        <w:spacing w:line="360" w:lineRule="auto"/>
        <w:jc w:val="both"/>
      </w:pPr>
      <w:r w:rsidRPr="00DD2C16">
        <w:t>Roles and responsibilities for the Environmental and Social (E&amp;S) management of the Project are detailed in the main body of the Project ESMF. In this context, roles and responsibilities related to asbestos management are given in the table below:</w:t>
      </w:r>
    </w:p>
    <w:p w14:paraId="2F652281" w14:textId="58B1E25A" w:rsidR="0073580E" w:rsidRPr="009B1FC7" w:rsidRDefault="0073580E" w:rsidP="00A23DBD">
      <w:pPr>
        <w:pStyle w:val="ResimYazs"/>
        <w:keepNext/>
        <w:jc w:val="center"/>
      </w:pPr>
      <w:r w:rsidRPr="009B1FC7">
        <w:t>Roles and Responsibilities</w:t>
      </w:r>
    </w:p>
    <w:tbl>
      <w:tblPr>
        <w:tblStyle w:val="23"/>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3"/>
        <w:gridCol w:w="6373"/>
      </w:tblGrid>
      <w:tr w:rsidR="004F5FA2" w:rsidRPr="00DD2C16" w14:paraId="5A1A737B" w14:textId="77777777" w:rsidTr="0073580E">
        <w:trPr>
          <w:tblHeader/>
        </w:trPr>
        <w:tc>
          <w:tcPr>
            <w:tcW w:w="3153" w:type="dxa"/>
            <w:shd w:val="clear" w:color="auto" w:fill="ABB7C1"/>
          </w:tcPr>
          <w:p w14:paraId="234FF4A6" w14:textId="77777777" w:rsidR="004F5FA2" w:rsidRPr="00DD2C16" w:rsidRDefault="00273DD3" w:rsidP="00CF3942">
            <w:pPr>
              <w:pBdr>
                <w:top w:val="nil"/>
                <w:left w:val="nil"/>
                <w:bottom w:val="nil"/>
                <w:right w:val="nil"/>
                <w:between w:val="nil"/>
              </w:pBdr>
              <w:spacing w:before="40" w:after="40" w:line="360" w:lineRule="auto"/>
              <w:jc w:val="both"/>
              <w:rPr>
                <w:b/>
                <w:color w:val="000000"/>
                <w:sz w:val="18"/>
                <w:szCs w:val="18"/>
              </w:rPr>
            </w:pPr>
            <w:r w:rsidRPr="00DD2C16">
              <w:rPr>
                <w:b/>
                <w:color w:val="000000"/>
                <w:sz w:val="18"/>
                <w:szCs w:val="18"/>
              </w:rPr>
              <w:t>Roles</w:t>
            </w:r>
          </w:p>
        </w:tc>
        <w:tc>
          <w:tcPr>
            <w:tcW w:w="6373" w:type="dxa"/>
            <w:shd w:val="clear" w:color="auto" w:fill="ABB7C1"/>
          </w:tcPr>
          <w:p w14:paraId="4D69421F" w14:textId="77777777" w:rsidR="004F5FA2" w:rsidRPr="00DD2C16" w:rsidRDefault="00273DD3" w:rsidP="00CF3942">
            <w:pPr>
              <w:pBdr>
                <w:top w:val="nil"/>
                <w:left w:val="nil"/>
                <w:bottom w:val="nil"/>
                <w:right w:val="nil"/>
                <w:between w:val="nil"/>
              </w:pBdr>
              <w:spacing w:before="40" w:after="40" w:line="360" w:lineRule="auto"/>
              <w:jc w:val="both"/>
              <w:rPr>
                <w:b/>
                <w:color w:val="000000"/>
                <w:sz w:val="18"/>
                <w:szCs w:val="18"/>
              </w:rPr>
            </w:pPr>
            <w:r w:rsidRPr="00DD2C16">
              <w:rPr>
                <w:b/>
                <w:color w:val="000000"/>
                <w:sz w:val="18"/>
                <w:szCs w:val="18"/>
              </w:rPr>
              <w:t>Responsibilities</w:t>
            </w:r>
          </w:p>
        </w:tc>
      </w:tr>
      <w:tr w:rsidR="004F5FA2" w:rsidRPr="00DD2C16" w14:paraId="0BB74AAF" w14:textId="77777777" w:rsidTr="0073580E">
        <w:tc>
          <w:tcPr>
            <w:tcW w:w="3153" w:type="dxa"/>
            <w:shd w:val="clear" w:color="auto" w:fill="F2F2F2"/>
          </w:tcPr>
          <w:p w14:paraId="43CD15D1" w14:textId="77777777" w:rsidR="004F5FA2" w:rsidRPr="00DD2C16" w:rsidRDefault="00273DD3" w:rsidP="00CF3942">
            <w:p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 xml:space="preserve">Project Management Unit </w:t>
            </w:r>
          </w:p>
          <w:p w14:paraId="2DCACE7D" w14:textId="77777777" w:rsidR="004F5FA2" w:rsidRPr="00DD2C16" w:rsidRDefault="00273DD3" w:rsidP="00CF3942">
            <w:p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(PMU)</w:t>
            </w:r>
          </w:p>
        </w:tc>
        <w:tc>
          <w:tcPr>
            <w:tcW w:w="6373" w:type="dxa"/>
            <w:shd w:val="clear" w:color="auto" w:fill="F2F2F2"/>
          </w:tcPr>
          <w:p w14:paraId="586069E6"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adequate resources are provided for the implementation of this Plan.</w:t>
            </w:r>
          </w:p>
          <w:p w14:paraId="05CB8A41"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Review and update the Plan as needed</w:t>
            </w:r>
          </w:p>
          <w:p w14:paraId="6C839017"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that technical support is provided to contractors for the implementation of the plan.</w:t>
            </w:r>
          </w:p>
          <w:p w14:paraId="0E3BB034"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that relevant training is provided by contractors through review of training records and relevant training documentation.</w:t>
            </w:r>
          </w:p>
          <w:p w14:paraId="22E37975"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 xml:space="preserve">Supervise the contractor's compliance with Project requirements through contractor monitoring and reports. </w:t>
            </w:r>
          </w:p>
        </w:tc>
      </w:tr>
      <w:tr w:rsidR="004F5FA2" w:rsidRPr="00DD2C16" w14:paraId="15321046" w14:textId="77777777" w:rsidTr="0073580E">
        <w:tc>
          <w:tcPr>
            <w:tcW w:w="3153" w:type="dxa"/>
            <w:shd w:val="clear" w:color="auto" w:fill="F2F2F2"/>
          </w:tcPr>
          <w:p w14:paraId="11B8D280" w14:textId="77777777" w:rsidR="004F5FA2" w:rsidRPr="00DD2C16" w:rsidRDefault="00273DD3" w:rsidP="00CF3942">
            <w:p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Contractors</w:t>
            </w:r>
          </w:p>
        </w:tc>
        <w:tc>
          <w:tcPr>
            <w:tcW w:w="6373" w:type="dxa"/>
            <w:shd w:val="clear" w:color="auto" w:fill="F2F2F2"/>
          </w:tcPr>
          <w:p w14:paraId="7A703171"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that this plan is implemented in line with Project standards</w:t>
            </w:r>
          </w:p>
          <w:p w14:paraId="3D25BE0D"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As its main responsibility, to ensure the implementation of the Plan (also by the Subcontractors, if any) and to report the non-compliances and implementation performance of the Plan to the PMU.</w:t>
            </w:r>
          </w:p>
          <w:p w14:paraId="6BF8D841"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Participate in the development of corrective and/or remedial actions when necessary (for example, when non-compliances are detected or there is a change in relevant legislation, etc.).</w:t>
            </w:r>
          </w:p>
          <w:p w14:paraId="448D2628"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Provide relevant training.</w:t>
            </w:r>
          </w:p>
          <w:p w14:paraId="75FD9FC6"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Performing internal and daily inspections and recording any detected non-compliances.</w:t>
            </w:r>
          </w:p>
          <w:p w14:paraId="1DE76791"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Ensuring that relevant non-compliances are recorded and promptly responded.</w:t>
            </w:r>
          </w:p>
          <w:p w14:paraId="517CEA3C"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Review and update the Plan as needed (in coordination with the PMU).</w:t>
            </w:r>
          </w:p>
          <w:p w14:paraId="4032E15B"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that asbestos management considerations are added in the daily checklist, which will be included in the monthly report to the PMU.</w:t>
            </w:r>
          </w:p>
          <w:p w14:paraId="7AFC2690"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Negative health effects on workers, service providers and society due to accidents and incidents that may occur during the asbestos inventory, removal, transportation and disposal process.</w:t>
            </w:r>
          </w:p>
          <w:p w14:paraId="36605F98"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lastRenderedPageBreak/>
              <w:t>General occupational health and safety risks that may apply to any demolition activity.</w:t>
            </w:r>
          </w:p>
          <w:p w14:paraId="2A4018AC"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Demolished material is harmful to environment if it is not disposed of adequately. Especially if the material or waste is dangerous or might be dangerous.</w:t>
            </w:r>
          </w:p>
          <w:p w14:paraId="77FF38C7"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 xml:space="preserve">Check out the Mitigation Plan in Section 5.1 and the measures presented in Section 3.1. </w:t>
            </w:r>
          </w:p>
        </w:tc>
      </w:tr>
      <w:tr w:rsidR="004F5FA2" w:rsidRPr="00DD2C16" w14:paraId="0827F684" w14:textId="77777777" w:rsidTr="0073580E">
        <w:tc>
          <w:tcPr>
            <w:tcW w:w="3153" w:type="dxa"/>
            <w:shd w:val="clear" w:color="auto" w:fill="F2F2F2"/>
          </w:tcPr>
          <w:p w14:paraId="3CA70926" w14:textId="77777777" w:rsidR="004F5FA2" w:rsidRPr="00DD2C16" w:rsidRDefault="00273DD3" w:rsidP="00CF3942">
            <w:p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lastRenderedPageBreak/>
              <w:t xml:space="preserve">All Personnel </w:t>
            </w:r>
          </w:p>
        </w:tc>
        <w:tc>
          <w:tcPr>
            <w:tcW w:w="6373" w:type="dxa"/>
            <w:shd w:val="clear" w:color="auto" w:fill="F2F2F2"/>
          </w:tcPr>
          <w:p w14:paraId="6F16C7BA" w14:textId="77777777" w:rsidR="004F5FA2" w:rsidRPr="00DD2C16" w:rsidRDefault="00273DD3">
            <w:pPr>
              <w:numPr>
                <w:ilvl w:val="0"/>
                <w:numId w:val="15"/>
              </w:numPr>
              <w:pBdr>
                <w:top w:val="nil"/>
                <w:left w:val="nil"/>
                <w:bottom w:val="nil"/>
                <w:right w:val="nil"/>
                <w:between w:val="nil"/>
              </w:pBdr>
              <w:spacing w:before="120" w:after="0" w:line="360" w:lineRule="auto"/>
              <w:jc w:val="both"/>
              <w:rPr>
                <w:color w:val="000000"/>
                <w:sz w:val="20"/>
                <w:szCs w:val="20"/>
              </w:rPr>
            </w:pPr>
            <w:r w:rsidRPr="00DD2C16">
              <w:rPr>
                <w:color w:val="000000"/>
                <w:sz w:val="20"/>
                <w:szCs w:val="20"/>
              </w:rPr>
              <w:t>Participating in training required for asbestos management.</w:t>
            </w:r>
          </w:p>
          <w:p w14:paraId="57F90B00" w14:textId="77777777" w:rsidR="004F5FA2" w:rsidRPr="00DD2C16" w:rsidRDefault="00273DD3">
            <w:pPr>
              <w:numPr>
                <w:ilvl w:val="0"/>
                <w:numId w:val="15"/>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Provide self-competence for the implementation of this plan.</w:t>
            </w:r>
          </w:p>
        </w:tc>
      </w:tr>
    </w:tbl>
    <w:p w14:paraId="45A29B18" w14:textId="77777777" w:rsidR="00A23DBD" w:rsidRPr="00DD2C16" w:rsidRDefault="00A23DBD" w:rsidP="00CF3942">
      <w:pPr>
        <w:spacing w:line="360" w:lineRule="auto"/>
        <w:jc w:val="both"/>
        <w:rPr>
          <w:b/>
        </w:rPr>
      </w:pPr>
      <w:bookmarkStart w:id="220" w:name="_l7a3n9" w:colFirst="0" w:colLast="0"/>
      <w:bookmarkEnd w:id="220"/>
    </w:p>
    <w:p w14:paraId="38895563" w14:textId="77777777" w:rsidR="004F5FA2" w:rsidRPr="00DD2C16" w:rsidRDefault="00273DD3" w:rsidP="00CF3942">
      <w:pPr>
        <w:spacing w:line="360" w:lineRule="auto"/>
        <w:jc w:val="both"/>
      </w:pPr>
      <w:r w:rsidRPr="00DD2C16">
        <w:rPr>
          <w:b/>
        </w:rPr>
        <w:t>4.</w:t>
      </w:r>
      <w:r w:rsidRPr="00DD2C16">
        <w:rPr>
          <w:b/>
        </w:rPr>
        <w:tab/>
        <w:t>Asbestos Management</w:t>
      </w:r>
    </w:p>
    <w:p w14:paraId="079D801A" w14:textId="77777777" w:rsidR="004F5FA2" w:rsidRPr="00DD2C16" w:rsidRDefault="00273DD3" w:rsidP="00CF3942">
      <w:pPr>
        <w:spacing w:line="360" w:lineRule="auto"/>
        <w:jc w:val="both"/>
      </w:pPr>
      <w:r w:rsidRPr="00DD2C16">
        <w:t xml:space="preserve">The General Directorate of Occupational Health and Safety of the </w:t>
      </w:r>
      <w:proofErr w:type="spellStart"/>
      <w:r w:rsidRPr="00DD2C16">
        <w:t>MoLSS</w:t>
      </w:r>
      <w:proofErr w:type="spellEnd"/>
      <w:r w:rsidRPr="00DD2C16">
        <w:t xml:space="preserve"> explained the steps to be followed in asbestos work with a workflow chart. The aforementioned workflow chart is presented in Annex -1(Workflow in Asbestos Studies). Within the scope of the Project, the steps given in Annex-1 will be followed in the works with asbestos in the demolition, maintenance and repair activities that will be performed in the buildings.</w:t>
      </w:r>
    </w:p>
    <w:p w14:paraId="40480BBC" w14:textId="77777777" w:rsidR="004F5FA2" w:rsidRPr="00DD2C16" w:rsidRDefault="00273DD3" w:rsidP="00CF3942">
      <w:pPr>
        <w:spacing w:line="360" w:lineRule="auto"/>
        <w:jc w:val="both"/>
      </w:pPr>
      <w:bookmarkStart w:id="221" w:name="_356xmb2" w:colFirst="0" w:colLast="0"/>
      <w:bookmarkEnd w:id="221"/>
      <w:r w:rsidRPr="00DD2C16">
        <w:rPr>
          <w:b/>
        </w:rPr>
        <w:t>4.1</w:t>
      </w:r>
      <w:r w:rsidRPr="00DD2C16">
        <w:rPr>
          <w:b/>
        </w:rPr>
        <w:tab/>
        <w:t>Course of Action Before Starting Deconstruction</w:t>
      </w:r>
    </w:p>
    <w:p w14:paraId="0E276840" w14:textId="79E4B302" w:rsidR="002E0206" w:rsidRPr="00DD2C16" w:rsidRDefault="00273DD3" w:rsidP="00CF3942">
      <w:pPr>
        <w:spacing w:line="360" w:lineRule="auto"/>
        <w:jc w:val="both"/>
      </w:pPr>
      <w:bookmarkStart w:id="222" w:name="_1kc7wiv" w:colFirst="0" w:colLast="0"/>
      <w:bookmarkEnd w:id="222"/>
      <w:r w:rsidRPr="00DD2C16">
        <w:t>Although it is not a requirement in terms of legislation within the scope of urban transformation practices, during the issuance of the demolition license before the demolition of the buildings, the relevant municipalities require the contractors to conduct an asbestos inventory study and prepare an asbestos inventory report in order to determine whether there is asbestos in the building to be demolished. The diagram describing the asbestos detection process in question is given below. Definition of the relevant steps are also provided below.</w:t>
      </w:r>
    </w:p>
    <w:p w14:paraId="4E3C8879" w14:textId="77777777" w:rsidR="002E0206" w:rsidRPr="00DD2C16" w:rsidRDefault="002E0206" w:rsidP="002E0206">
      <w:pPr>
        <w:spacing w:line="360" w:lineRule="auto"/>
        <w:jc w:val="both"/>
      </w:pPr>
      <w:r w:rsidRPr="00DD2C16">
        <w:t>Identification of parts of buildings, containing asbestos</w:t>
      </w:r>
    </w:p>
    <w:p w14:paraId="034C5869" w14:textId="77777777" w:rsidR="002E0206" w:rsidRPr="00DD2C16" w:rsidRDefault="002E0206" w:rsidP="004D1C09">
      <w:pPr>
        <w:numPr>
          <w:ilvl w:val="0"/>
          <w:numId w:val="57"/>
        </w:numPr>
        <w:spacing w:before="280" w:after="0" w:line="360" w:lineRule="auto"/>
        <w:ind w:left="1371"/>
        <w:jc w:val="both"/>
      </w:pPr>
      <w:r w:rsidRPr="00DD2C16">
        <w:t>Identification of Asbestos-Containing Components in Buildings</w:t>
      </w:r>
    </w:p>
    <w:p w14:paraId="22E86E71" w14:textId="77777777" w:rsidR="002E0206" w:rsidRPr="00DD2C16" w:rsidRDefault="002E0206" w:rsidP="004D1C09">
      <w:pPr>
        <w:numPr>
          <w:ilvl w:val="0"/>
          <w:numId w:val="57"/>
        </w:numPr>
        <w:spacing w:before="280" w:after="0" w:line="360" w:lineRule="auto"/>
        <w:ind w:left="1371"/>
        <w:jc w:val="both"/>
      </w:pPr>
      <w:r w:rsidRPr="00DD2C16">
        <w:t>Determining the type of asbestos</w:t>
      </w:r>
    </w:p>
    <w:p w14:paraId="49E1A4AB" w14:textId="77777777" w:rsidR="002E0206" w:rsidRPr="00DD2C16" w:rsidRDefault="002E0206" w:rsidP="004D1C09">
      <w:pPr>
        <w:numPr>
          <w:ilvl w:val="0"/>
          <w:numId w:val="57"/>
        </w:numPr>
        <w:spacing w:after="0" w:line="360" w:lineRule="auto"/>
        <w:ind w:left="1371"/>
        <w:jc w:val="both"/>
      </w:pPr>
      <w:r w:rsidRPr="00DD2C16">
        <w:t>Preparation of business plan and institution structure</w:t>
      </w:r>
    </w:p>
    <w:p w14:paraId="707706C4" w14:textId="77777777" w:rsidR="002E0206" w:rsidRPr="00DD2C16" w:rsidRDefault="002E0206" w:rsidP="004D1C09">
      <w:pPr>
        <w:numPr>
          <w:ilvl w:val="0"/>
          <w:numId w:val="57"/>
        </w:numPr>
        <w:spacing w:after="0" w:line="360" w:lineRule="auto"/>
        <w:ind w:left="1371"/>
        <w:jc w:val="both"/>
      </w:pPr>
      <w:r w:rsidRPr="00DD2C16">
        <w:lastRenderedPageBreak/>
        <w:t>Assignment of Occupational Safety Specialist (construction sites are classified in very hazardous class according to NACE code)</w:t>
      </w:r>
    </w:p>
    <w:p w14:paraId="214B7475" w14:textId="77777777" w:rsidR="002E0206" w:rsidRPr="00DD2C16" w:rsidRDefault="002E0206" w:rsidP="004D1C09">
      <w:pPr>
        <w:numPr>
          <w:ilvl w:val="0"/>
          <w:numId w:val="57"/>
        </w:numPr>
        <w:spacing w:after="0" w:line="360" w:lineRule="auto"/>
        <w:ind w:left="1371"/>
        <w:jc w:val="both"/>
      </w:pPr>
      <w:r w:rsidRPr="00DD2C16">
        <w:t>Preparation of a risk assessment</w:t>
      </w:r>
    </w:p>
    <w:p w14:paraId="66BF6BAB" w14:textId="77777777" w:rsidR="002E0206" w:rsidRPr="00DD2C16" w:rsidRDefault="002E0206" w:rsidP="004D1C09">
      <w:pPr>
        <w:numPr>
          <w:ilvl w:val="0"/>
          <w:numId w:val="57"/>
        </w:numPr>
        <w:spacing w:after="0" w:line="360" w:lineRule="auto"/>
        <w:ind w:left="1371"/>
        <w:jc w:val="both"/>
      </w:pPr>
      <w:r w:rsidRPr="00DD2C16">
        <w:t>Preparation of asbestos risk analysis</w:t>
      </w:r>
    </w:p>
    <w:p w14:paraId="58925DAE" w14:textId="77777777" w:rsidR="002E0206" w:rsidRPr="00DD2C16" w:rsidRDefault="002E0206" w:rsidP="004D1C09">
      <w:pPr>
        <w:numPr>
          <w:ilvl w:val="0"/>
          <w:numId w:val="57"/>
        </w:numPr>
        <w:spacing w:after="0" w:line="360" w:lineRule="auto"/>
        <w:ind w:left="1371"/>
        <w:jc w:val="both"/>
      </w:pPr>
      <w:r w:rsidRPr="00DD2C16">
        <w:t>Photographing the current condition of the construction site</w:t>
      </w:r>
    </w:p>
    <w:p w14:paraId="0220BEE5" w14:textId="77777777" w:rsidR="002E0206" w:rsidRPr="00DD2C16" w:rsidRDefault="002E0206" w:rsidP="004D1C09">
      <w:pPr>
        <w:numPr>
          <w:ilvl w:val="0"/>
          <w:numId w:val="57"/>
        </w:numPr>
        <w:spacing w:after="0" w:line="360" w:lineRule="auto"/>
        <w:ind w:left="1371"/>
        <w:jc w:val="both"/>
      </w:pPr>
      <w:r w:rsidRPr="00DD2C16">
        <w:t>Determination of the required number of employees with Asbestos Removal Certificate and their duties</w:t>
      </w:r>
    </w:p>
    <w:p w14:paraId="3D481322" w14:textId="77777777" w:rsidR="002E0206" w:rsidRPr="00DD2C16" w:rsidRDefault="002E0206" w:rsidP="004D1C09">
      <w:pPr>
        <w:numPr>
          <w:ilvl w:val="0"/>
          <w:numId w:val="57"/>
        </w:numPr>
        <w:spacing w:after="0" w:line="360" w:lineRule="auto"/>
        <w:ind w:left="1371"/>
        <w:jc w:val="both"/>
      </w:pPr>
      <w:r w:rsidRPr="00DD2C16">
        <w:t xml:space="preserve">Assignment of Asbestos Removal Specialist </w:t>
      </w:r>
    </w:p>
    <w:p w14:paraId="1112E52F" w14:textId="77777777" w:rsidR="002E0206" w:rsidRPr="00DD2C16" w:rsidRDefault="002E0206" w:rsidP="004D1C09">
      <w:pPr>
        <w:numPr>
          <w:ilvl w:val="0"/>
          <w:numId w:val="57"/>
        </w:numPr>
        <w:spacing w:after="0" w:line="360" w:lineRule="auto"/>
        <w:ind w:left="1371"/>
        <w:jc w:val="both"/>
      </w:pPr>
      <w:r w:rsidRPr="00DD2C16">
        <w:t>Completion of Social Security Institution (SGK) entrances, health checks (including working at height and respiratory system examinations), occupational safety trainings and certification of these trainings or checking related documents.</w:t>
      </w:r>
    </w:p>
    <w:p w14:paraId="1CEF00C9" w14:textId="77777777" w:rsidR="002E0206" w:rsidRPr="00DD2C16" w:rsidRDefault="002E0206" w:rsidP="004D1C09">
      <w:pPr>
        <w:numPr>
          <w:ilvl w:val="0"/>
          <w:numId w:val="57"/>
        </w:numPr>
        <w:spacing w:after="0" w:line="360" w:lineRule="auto"/>
        <w:ind w:left="1371"/>
        <w:jc w:val="both"/>
      </w:pPr>
      <w:r w:rsidRPr="00DD2C16">
        <w:t>The Asbestos Removal Specialist will prepare and review documents and files.</w:t>
      </w:r>
    </w:p>
    <w:p w14:paraId="40BA82E6" w14:textId="675928C2" w:rsidR="002E0206" w:rsidRPr="00DD2C16" w:rsidRDefault="002E0206" w:rsidP="004D1C09">
      <w:pPr>
        <w:numPr>
          <w:ilvl w:val="0"/>
          <w:numId w:val="57"/>
        </w:numPr>
        <w:spacing w:after="280" w:line="360" w:lineRule="auto"/>
        <w:ind w:left="1371"/>
        <w:jc w:val="both"/>
      </w:pPr>
      <w:r w:rsidRPr="00DD2C16">
        <w:t xml:space="preserve">Notification of the Provincial Directorate of the Turkish Employment Agency and the </w:t>
      </w:r>
      <w:proofErr w:type="spellStart"/>
      <w:r w:rsidRPr="00DD2C16">
        <w:t>MoLSS</w:t>
      </w:r>
      <w:proofErr w:type="spellEnd"/>
    </w:p>
    <w:p w14:paraId="18D70DDC" w14:textId="3B456BF7" w:rsidR="002E0206" w:rsidRPr="009B1FC7" w:rsidRDefault="002E0206" w:rsidP="002E0206">
      <w:pPr>
        <w:pStyle w:val="ResimYazs"/>
        <w:keepNext/>
        <w:jc w:val="center"/>
      </w:pPr>
      <w:r w:rsidRPr="009B1FC7">
        <w:t>Asbestos Identification and Management Flowchart</w:t>
      </w:r>
    </w:p>
    <w:p w14:paraId="6C818D69" w14:textId="55B45F9E" w:rsidR="004F5FA2" w:rsidRPr="00DD2C16" w:rsidRDefault="002E0206" w:rsidP="00CF3942">
      <w:pPr>
        <w:spacing w:line="360" w:lineRule="auto"/>
        <w:jc w:val="both"/>
        <w:rPr>
          <w:sz w:val="20"/>
          <w:szCs w:val="20"/>
        </w:rPr>
      </w:pPr>
      <w:r w:rsidRPr="00DD2C16">
        <w:rPr>
          <w:noProof/>
        </w:rPr>
        <mc:AlternateContent>
          <mc:Choice Requires="wps">
            <w:drawing>
              <wp:anchor distT="45720" distB="45720" distL="114300" distR="114300" simplePos="0" relativeHeight="251671552" behindDoc="0" locked="0" layoutInCell="1" hidden="0" allowOverlap="1" wp14:anchorId="359A2ACA" wp14:editId="7CC7F519">
                <wp:simplePos x="0" y="0"/>
                <wp:positionH relativeFrom="column">
                  <wp:posOffset>278130</wp:posOffset>
                </wp:positionH>
                <wp:positionV relativeFrom="paragraph">
                  <wp:posOffset>1430655</wp:posOffset>
                </wp:positionV>
                <wp:extent cx="1621971" cy="190680"/>
                <wp:effectExtent l="0" t="0" r="0" b="0"/>
                <wp:wrapNone/>
                <wp:docPr id="32" name="Rectangle 32"/>
                <wp:cNvGraphicFramePr/>
                <a:graphic xmlns:a="http://schemas.openxmlformats.org/drawingml/2006/main">
                  <a:graphicData uri="http://schemas.microsoft.com/office/word/2010/wordprocessingShape">
                    <wps:wsp>
                      <wps:cNvSpPr/>
                      <wps:spPr>
                        <a:xfrm>
                          <a:off x="0" y="0"/>
                          <a:ext cx="1621971" cy="190680"/>
                        </a:xfrm>
                        <a:prstGeom prst="rect">
                          <a:avLst/>
                        </a:prstGeom>
                        <a:solidFill>
                          <a:srgbClr val="FFFFFF"/>
                        </a:solidFill>
                        <a:ln>
                          <a:noFill/>
                        </a:ln>
                      </wps:spPr>
                      <wps:txbx>
                        <w:txbxContent>
                          <w:p w14:paraId="1667C585" w14:textId="77777777" w:rsidR="004F5FA2" w:rsidRPr="002E0206" w:rsidRDefault="00273DD3">
                            <w:pPr>
                              <w:spacing w:line="240" w:lineRule="auto"/>
                              <w:textDirection w:val="btLr"/>
                              <w:rPr>
                                <w:color w:val="0070C0"/>
                                <w:sz w:val="20"/>
                                <w:szCs w:val="20"/>
                              </w:rPr>
                            </w:pPr>
                            <w:r w:rsidRPr="002E0206">
                              <w:rPr>
                                <w:rFonts w:eastAsia="Arial Narrow" w:cs="Arial Narrow"/>
                                <w:color w:val="0070C0"/>
                                <w:sz w:val="20"/>
                                <w:szCs w:val="20"/>
                              </w:rPr>
                              <w:t>Employer/ Building Owner</w:t>
                            </w:r>
                          </w:p>
                        </w:txbxContent>
                      </wps:txbx>
                      <wps:bodyPr spcFirstLastPara="1" wrap="square" lIns="36000" tIns="0" rIns="36000" bIns="0" anchor="t" anchorCtr="0">
                        <a:noAutofit/>
                      </wps:bodyPr>
                    </wps:wsp>
                  </a:graphicData>
                </a:graphic>
                <wp14:sizeRelH relativeFrom="margin">
                  <wp14:pctWidth>0</wp14:pctWidth>
                </wp14:sizeRelH>
              </wp:anchor>
            </w:drawing>
          </mc:Choice>
          <mc:Fallback>
            <w:pict>
              <v:rect w14:anchorId="359A2ACA" id="Rectangle 32" o:spid="_x0000_s1056" style="position:absolute;left:0;text-align:left;margin-left:21.9pt;margin-top:112.65pt;width:127.7pt;height:15pt;z-index:251671552;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" stroked="f">
                <v:textbox inset="1mm,0,1mm,0">
                  <w:txbxContent>
                    <w:p w14:paraId="1667C585" w14:textId="77777777" w:rsidR="004F5FA2" w:rsidRPr="002E0206" w:rsidRDefault="00273DD3">
                      <w:pPr>
                        <w:spacing w:line="240" w:lineRule="auto"/>
                        <w:textDirection w:val="btLr"/>
                        <w:rPr>
                          <w:color w:val="0070C0"/>
                          <w:sz w:val="20"/>
                          <w:szCs w:val="20"/>
                        </w:rPr>
                      </w:pPr>
                      <w:r w:rsidRPr="002E0206">
                        <w:rPr>
                          <w:rFonts w:eastAsia="Arial Narrow" w:cs="Arial Narrow"/>
                          <w:color w:val="0070C0"/>
                          <w:sz w:val="20"/>
                          <w:szCs w:val="20"/>
                        </w:rPr>
                        <w:t>Employer/ Building Owner</w:t>
                      </w:r>
                    </w:p>
                  </w:txbxContent>
                </v:textbox>
              </v:rect>
            </w:pict>
          </mc:Fallback>
        </mc:AlternateContent>
      </w:r>
      <w:r w:rsidR="005B5E6B" w:rsidRPr="00DD2C16">
        <w:rPr>
          <w:noProof/>
          <w:sz w:val="20"/>
          <w:szCs w:val="20"/>
        </w:rPr>
        <w:drawing>
          <wp:inline distT="0" distB="0" distL="0" distR="0" wp14:anchorId="77DA974C" wp14:editId="0E8E2CA5">
            <wp:extent cx="5760000" cy="3240000"/>
            <wp:effectExtent l="0" t="0" r="0" b="0"/>
            <wp:docPr id="23478745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14:paraId="58661C36" w14:textId="78E544D2" w:rsidR="0021622B" w:rsidRPr="00DD2C16" w:rsidRDefault="00273DD3" w:rsidP="00CF3942">
      <w:pPr>
        <w:spacing w:line="360" w:lineRule="auto"/>
        <w:jc w:val="both"/>
      </w:pPr>
      <w:r w:rsidRPr="00DD2C16">
        <w:t xml:space="preserve">Within the scope of the Regulation on Health and Safety Measures in Working with Asbestos; the analysis of solid samples, taken to investigate the presence of asbestos before deconstruction, demolition, maintenance, and reconstruction works, is considered as occupational hygiene </w:t>
      </w:r>
      <w:r w:rsidRPr="00DD2C16">
        <w:lastRenderedPageBreak/>
        <w:t xml:space="preserve">measurement test and analysis. Laboratories authorized by the </w:t>
      </w:r>
      <w:proofErr w:type="spellStart"/>
      <w:r w:rsidRPr="00DD2C16">
        <w:t>MoLSS</w:t>
      </w:r>
      <w:proofErr w:type="spellEnd"/>
      <w:r w:rsidRPr="00DD2C16">
        <w:t>; may perform sampling and analysis and are allowed to accept samples from outside for analysis. Samples coming from outside can be accepted to the laboratory, provided that they are taken by an Asbestos Removal Specialist (Samples from urban transformation areas are considered within this scope). For the acceptance of samples coming from workplaces where no Asbestos Removal Specialist is employed (for example, samples taken during maintenance, repair works related to a part of the process or for the control of raw material content, etc.); the samples are required to be taken by an A Class Occupational Safety Specialist. If asbestos is detected as a result of the inventory study, a risk analysis should be performed.</w:t>
      </w:r>
    </w:p>
    <w:p w14:paraId="083213E1" w14:textId="77777777" w:rsidR="004F5FA2" w:rsidRPr="00DD2C16" w:rsidRDefault="00273DD3" w:rsidP="00CF3942">
      <w:pPr>
        <w:spacing w:line="360" w:lineRule="auto"/>
        <w:jc w:val="both"/>
      </w:pPr>
      <w:bookmarkStart w:id="223" w:name="_44bvf6o" w:colFirst="0" w:colLast="0"/>
      <w:bookmarkEnd w:id="223"/>
      <w:r w:rsidRPr="00DD2C16">
        <w:rPr>
          <w:b/>
          <w:sz w:val="20"/>
          <w:szCs w:val="20"/>
        </w:rPr>
        <w:t>4.2.</w:t>
      </w:r>
      <w:r w:rsidRPr="00DD2C16">
        <w:rPr>
          <w:b/>
          <w:sz w:val="20"/>
          <w:szCs w:val="20"/>
        </w:rPr>
        <w:tab/>
      </w:r>
      <w:r w:rsidRPr="00DD2C16">
        <w:rPr>
          <w:b/>
        </w:rPr>
        <w:t>Preparation of the Site Before Asbestos Removal</w:t>
      </w:r>
    </w:p>
    <w:p w14:paraId="0431488D" w14:textId="77777777" w:rsidR="004F5FA2" w:rsidRPr="00DD2C16" w:rsidRDefault="00273DD3" w:rsidP="00CF3942">
      <w:pPr>
        <w:spacing w:line="360" w:lineRule="auto"/>
        <w:jc w:val="both"/>
        <w:rPr>
          <w:b/>
          <w:bCs/>
        </w:rPr>
      </w:pPr>
      <w:r w:rsidRPr="00DD2C16">
        <w:rPr>
          <w:b/>
          <w:bCs/>
        </w:rPr>
        <w:t>4.2.1.</w:t>
      </w:r>
      <w:r w:rsidRPr="00DD2C16">
        <w:rPr>
          <w:b/>
          <w:bCs/>
        </w:rPr>
        <w:tab/>
        <w:t>Informing the Employees</w:t>
      </w:r>
    </w:p>
    <w:p w14:paraId="71B90A55" w14:textId="77777777" w:rsidR="004F5FA2" w:rsidRPr="00DD2C16" w:rsidRDefault="00273DD3" w:rsidP="00CF3942">
      <w:pPr>
        <w:spacing w:line="360" w:lineRule="auto"/>
        <w:jc w:val="both"/>
      </w:pPr>
      <w:r w:rsidRPr="00DD2C16">
        <w:t>Before asbestos removal works, employees will be informed about the following issues.</w:t>
      </w:r>
    </w:p>
    <w:p w14:paraId="62CE5929" w14:textId="77777777" w:rsidR="004F5FA2" w:rsidRPr="00DD2C16" w:rsidRDefault="00273DD3">
      <w:pPr>
        <w:numPr>
          <w:ilvl w:val="0"/>
          <w:numId w:val="28"/>
        </w:numPr>
        <w:spacing w:before="120" w:after="0" w:line="360" w:lineRule="auto"/>
        <w:jc w:val="both"/>
      </w:pPr>
      <w:r w:rsidRPr="00DD2C16">
        <w:t>Health risks arising from asbestos and/or dust emitted from asbestos-containing materials</w:t>
      </w:r>
    </w:p>
    <w:p w14:paraId="213F6485" w14:textId="77777777" w:rsidR="004F5FA2" w:rsidRPr="00DD2C16" w:rsidRDefault="00273DD3">
      <w:pPr>
        <w:numPr>
          <w:ilvl w:val="0"/>
          <w:numId w:val="28"/>
        </w:numPr>
        <w:spacing w:after="0" w:line="360" w:lineRule="auto"/>
        <w:jc w:val="both"/>
      </w:pPr>
      <w:r w:rsidRPr="00DD2C16">
        <w:t>Limit values specified in the regulation and measurements that must be made continuously in ambient air</w:t>
      </w:r>
    </w:p>
    <w:p w14:paraId="18000801" w14:textId="77777777" w:rsidR="004F5FA2" w:rsidRPr="00DD2C16" w:rsidRDefault="00273DD3">
      <w:pPr>
        <w:numPr>
          <w:ilvl w:val="0"/>
          <w:numId w:val="28"/>
        </w:numPr>
        <w:spacing w:after="0" w:line="360" w:lineRule="auto"/>
        <w:jc w:val="both"/>
      </w:pPr>
      <w:r w:rsidRPr="00DD2C16">
        <w:t>Hygiene rules to be followed, including not smoking</w:t>
      </w:r>
    </w:p>
    <w:p w14:paraId="543FBEFE" w14:textId="77777777" w:rsidR="004F5FA2" w:rsidRPr="00DD2C16" w:rsidRDefault="00273DD3">
      <w:pPr>
        <w:numPr>
          <w:ilvl w:val="0"/>
          <w:numId w:val="28"/>
        </w:numPr>
        <w:spacing w:after="0" w:line="360" w:lineRule="auto"/>
        <w:jc w:val="both"/>
      </w:pPr>
      <w:r w:rsidRPr="00DD2C16">
        <w:t>Use of PPE and precautions to be taken</w:t>
      </w:r>
    </w:p>
    <w:p w14:paraId="2C8EEBB1" w14:textId="77777777" w:rsidR="004F5FA2" w:rsidRPr="00DD2C16" w:rsidRDefault="00273DD3">
      <w:pPr>
        <w:numPr>
          <w:ilvl w:val="0"/>
          <w:numId w:val="28"/>
        </w:numPr>
        <w:spacing w:after="0" w:line="360" w:lineRule="auto"/>
        <w:jc w:val="both"/>
      </w:pPr>
      <w:r w:rsidRPr="00DD2C16">
        <w:t>Special precautions designed to minimize asbestos exposure</w:t>
      </w:r>
    </w:p>
    <w:p w14:paraId="01F4C1D7" w14:textId="77777777" w:rsidR="004F5FA2" w:rsidRPr="00DD2C16" w:rsidRDefault="00273DD3">
      <w:pPr>
        <w:numPr>
          <w:ilvl w:val="0"/>
          <w:numId w:val="28"/>
        </w:numPr>
        <w:spacing w:after="280" w:line="360" w:lineRule="auto"/>
        <w:jc w:val="both"/>
      </w:pPr>
      <w:r w:rsidRPr="00DD2C16">
        <w:t>The sites where asbestos waste will be stored and how the waste will be transported to these sites</w:t>
      </w:r>
    </w:p>
    <w:p w14:paraId="25BD1519" w14:textId="77777777" w:rsidR="004F5FA2" w:rsidRPr="00DD2C16" w:rsidRDefault="00273DD3" w:rsidP="00CF3942">
      <w:pPr>
        <w:spacing w:line="360" w:lineRule="auto"/>
        <w:jc w:val="both"/>
        <w:rPr>
          <w:b/>
          <w:bCs/>
        </w:rPr>
      </w:pPr>
      <w:r w:rsidRPr="00DD2C16">
        <w:rPr>
          <w:b/>
          <w:bCs/>
        </w:rPr>
        <w:t>4.2.2.</w:t>
      </w:r>
      <w:r w:rsidRPr="00DD2C16">
        <w:rPr>
          <w:b/>
          <w:bCs/>
        </w:rPr>
        <w:tab/>
        <w:t>Marking</w:t>
      </w:r>
    </w:p>
    <w:p w14:paraId="61DF1834" w14:textId="77777777" w:rsidR="004F5FA2" w:rsidRPr="00DD2C16" w:rsidRDefault="00273DD3" w:rsidP="00CF3942">
      <w:pPr>
        <w:spacing w:line="360" w:lineRule="auto"/>
        <w:jc w:val="both"/>
      </w:pPr>
      <w:r w:rsidRPr="00DD2C16">
        <w:t>The necessary signs should be placed on the work areas where asbestos containing materials are used and the packages used for the transportation of asbestos waste after dismantling. In order to create a safe working area, while marking with “Stop, No Unauthorized Access” signs, there should be a label in accordance with the sample provided in Annex 17 of the Regulation on Registration, Evaluation, Authorization and Restriction of Chemicals.</w:t>
      </w:r>
    </w:p>
    <w:p w14:paraId="3DBD5D7F" w14:textId="714BC855" w:rsidR="007C5699" w:rsidRPr="009B1FC7" w:rsidRDefault="007C5699" w:rsidP="007C5699">
      <w:pPr>
        <w:pStyle w:val="ResimYazs"/>
        <w:keepNext/>
        <w:jc w:val="center"/>
      </w:pPr>
      <w:r w:rsidRPr="009B1FC7">
        <w:lastRenderedPageBreak/>
        <w:t>Warning Signs (Work Area Warning Boards and Asbestos-Containing Package Labels)</w:t>
      </w:r>
    </w:p>
    <w:p w14:paraId="46B0759B" w14:textId="247FFD72" w:rsidR="004F5FA2" w:rsidRPr="00DD2C16" w:rsidRDefault="00751DE3" w:rsidP="00CF3942">
      <w:pPr>
        <w:spacing w:line="360" w:lineRule="auto"/>
        <w:jc w:val="both"/>
        <w:rPr>
          <w:sz w:val="20"/>
          <w:szCs w:val="20"/>
        </w:rPr>
      </w:pPr>
      <w:r w:rsidRPr="00DD2C16">
        <w:rPr>
          <w:noProof/>
        </w:rPr>
        <mc:AlternateContent>
          <mc:Choice Requires="wps">
            <w:drawing>
              <wp:anchor distT="45720" distB="45720" distL="114300" distR="114300" simplePos="0" relativeHeight="251689984" behindDoc="0" locked="0" layoutInCell="1" hidden="0" allowOverlap="1" wp14:anchorId="51A7F444" wp14:editId="431AD11D">
                <wp:simplePos x="0" y="0"/>
                <wp:positionH relativeFrom="column">
                  <wp:posOffset>187960</wp:posOffset>
                </wp:positionH>
                <wp:positionV relativeFrom="paragraph">
                  <wp:posOffset>1912620</wp:posOffset>
                </wp:positionV>
                <wp:extent cx="1676400" cy="781050"/>
                <wp:effectExtent l="0" t="0" r="0" b="0"/>
                <wp:wrapNone/>
                <wp:docPr id="17" name="Rectangle 17"/>
                <wp:cNvGraphicFramePr/>
                <a:graphic xmlns:a="http://schemas.openxmlformats.org/drawingml/2006/main">
                  <a:graphicData uri="http://schemas.microsoft.com/office/word/2010/wordprocessingShape">
                    <wps:wsp>
                      <wps:cNvSpPr/>
                      <wps:spPr>
                        <a:xfrm>
                          <a:off x="0" y="0"/>
                          <a:ext cx="1676400" cy="781050"/>
                        </a:xfrm>
                        <a:prstGeom prst="rect">
                          <a:avLst/>
                        </a:prstGeom>
                        <a:solidFill>
                          <a:srgbClr val="FF0000"/>
                        </a:solidFill>
                        <a:ln>
                          <a:noFill/>
                        </a:ln>
                      </wps:spPr>
                      <wps:txbx>
                        <w:txbxContent>
                          <w:p w14:paraId="0658CDE6" w14:textId="15C51FFE" w:rsidR="004F5FA2" w:rsidRPr="007C5699" w:rsidRDefault="00273DD3">
                            <w:pPr>
                              <w:spacing w:line="240" w:lineRule="auto"/>
                              <w:jc w:val="center"/>
                              <w:textDirection w:val="btLr"/>
                              <w:rPr>
                                <w:color w:val="FFFFFF" w:themeColor="background1"/>
                              </w:rPr>
                            </w:pPr>
                            <w:r w:rsidRPr="007C5699">
                              <w:rPr>
                                <w:rFonts w:ascii="Arial" w:eastAsia="Arial" w:hAnsi="Arial" w:cs="Arial"/>
                                <w:b/>
                                <w:color w:val="FFFFFF" w:themeColor="background1"/>
                                <w:sz w:val="28"/>
                              </w:rPr>
                              <w:t>UNAUTHORIZED PERSONEL NOT ALLOWED</w:t>
                            </w:r>
                          </w:p>
                        </w:txbxContent>
                      </wps:txbx>
                      <wps:bodyPr spcFirstLastPara="1" wrap="square" lIns="0" tIns="0" rIns="0" bIns="0" anchor="t" anchorCtr="0">
                        <a:noAutofit/>
                      </wps:bodyPr>
                    </wps:wsp>
                  </a:graphicData>
                </a:graphic>
              </wp:anchor>
            </w:drawing>
          </mc:Choice>
          <mc:Fallback>
            <w:pict>
              <v:rect w14:anchorId="51A7F444" id="Rectangle 17" o:spid="_x0000_s1057" style="position:absolute;left:0;text-align:left;margin-left:14.8pt;margin-top:150.6pt;width:132pt;height:61.5pt;z-index:2516899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" fillcolor="red" stroked="f">
                <v:textbox inset="0,0,0,0">
                  <w:txbxContent>
                    <w:p w14:paraId="0658CDE6" w14:textId="15C51FFE" w:rsidR="004F5FA2" w:rsidRPr="007C5699" w:rsidRDefault="00273DD3">
                      <w:pPr>
                        <w:spacing w:line="240" w:lineRule="auto"/>
                        <w:jc w:val="center"/>
                        <w:textDirection w:val="btLr"/>
                        <w:rPr>
                          <w:color w:val="FFFFFF" w:themeColor="background1"/>
                        </w:rPr>
                      </w:pPr>
                      <w:r w:rsidRPr="007C5699">
                        <w:rPr>
                          <w:rFonts w:ascii="Arial" w:eastAsia="Arial" w:hAnsi="Arial" w:cs="Arial"/>
                          <w:b/>
                          <w:color w:val="FFFFFF" w:themeColor="background1"/>
                          <w:sz w:val="28"/>
                        </w:rPr>
                        <w:t>UNAUTHORIZED PERSONEL NOT ALLOWED</w:t>
                      </w:r>
                    </w:p>
                  </w:txbxContent>
                </v:textbox>
              </v:rect>
            </w:pict>
          </mc:Fallback>
        </mc:AlternateContent>
      </w:r>
      <w:r w:rsidRPr="00DD2C16">
        <w:rPr>
          <w:noProof/>
        </w:rPr>
        <mc:AlternateContent>
          <mc:Choice Requires="wps">
            <w:drawing>
              <wp:anchor distT="45720" distB="45720" distL="114300" distR="114300" simplePos="0" relativeHeight="251688960" behindDoc="0" locked="0" layoutInCell="1" hidden="0" allowOverlap="1" wp14:anchorId="4BE3B54D" wp14:editId="0AB65F69">
                <wp:simplePos x="0" y="0"/>
                <wp:positionH relativeFrom="column">
                  <wp:posOffset>3926840</wp:posOffset>
                </wp:positionH>
                <wp:positionV relativeFrom="paragraph">
                  <wp:posOffset>1684020</wp:posOffset>
                </wp:positionV>
                <wp:extent cx="609600" cy="847725"/>
                <wp:effectExtent l="0" t="0" r="0" b="9525"/>
                <wp:wrapNone/>
                <wp:docPr id="21" name="Rectangle 21"/>
                <wp:cNvGraphicFramePr/>
                <a:graphic xmlns:a="http://schemas.openxmlformats.org/drawingml/2006/main">
                  <a:graphicData uri="http://schemas.microsoft.com/office/word/2010/wordprocessingShape">
                    <wps:wsp>
                      <wps:cNvSpPr/>
                      <wps:spPr>
                        <a:xfrm>
                          <a:off x="0" y="0"/>
                          <a:ext cx="609600" cy="847725"/>
                        </a:xfrm>
                        <a:prstGeom prst="rect">
                          <a:avLst/>
                        </a:prstGeom>
                        <a:solidFill>
                          <a:srgbClr val="FFFFFF"/>
                        </a:solidFill>
                        <a:ln>
                          <a:noFill/>
                        </a:ln>
                      </wps:spPr>
                      <wps:txbx>
                        <w:txbxContent>
                          <w:p w14:paraId="19E84809" w14:textId="77777777" w:rsidR="004F5FA2" w:rsidRDefault="00273DD3">
                            <w:pPr>
                              <w:spacing w:line="240" w:lineRule="auto"/>
                              <w:jc w:val="center"/>
                              <w:textDirection w:val="btLr"/>
                            </w:pPr>
                            <w:r>
                              <w:rPr>
                                <w:rFonts w:ascii="Times New Roman" w:eastAsia="Times New Roman" w:hAnsi="Times New Roman" w:cs="Times New Roman"/>
                                <w:b/>
                                <w:color w:val="000000"/>
                                <w:sz w:val="12"/>
                              </w:rPr>
                              <w:t>ATTENTION</w:t>
                            </w:r>
                          </w:p>
                          <w:p w14:paraId="7F202E86" w14:textId="77777777" w:rsidR="004F5FA2" w:rsidRDefault="00273DD3">
                            <w:pPr>
                              <w:spacing w:line="240" w:lineRule="auto"/>
                              <w:jc w:val="center"/>
                              <w:textDirection w:val="btLr"/>
                            </w:pPr>
                            <w:r>
                              <w:rPr>
                                <w:rFonts w:ascii="Times New Roman" w:eastAsia="Times New Roman" w:hAnsi="Times New Roman" w:cs="Times New Roman"/>
                                <w:b/>
                                <w:color w:val="000000"/>
                                <w:sz w:val="12"/>
                              </w:rPr>
                              <w:t>CONTAINS ASBESTOS</w:t>
                            </w:r>
                          </w:p>
                          <w:p w14:paraId="41BBA4FD" w14:textId="77777777" w:rsidR="004F5FA2" w:rsidRDefault="00273DD3">
                            <w:pPr>
                              <w:spacing w:line="240" w:lineRule="auto"/>
                              <w:jc w:val="center"/>
                              <w:textDirection w:val="btLr"/>
                            </w:pPr>
                            <w:r>
                              <w:rPr>
                                <w:rFonts w:ascii="Times New Roman" w:eastAsia="Times New Roman" w:hAnsi="Times New Roman" w:cs="Times New Roman"/>
                                <w:color w:val="000000"/>
                                <w:sz w:val="12"/>
                              </w:rPr>
                              <w:t>It is harmful to health to inhale asbestos  powder. Review the safety recommendations</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4BE3B54D" id="Rectangle 21" o:spid="_x0000_s1058" style="position:absolute;left:0;text-align:left;margin-left:309.2pt;margin-top:132.6pt;width:48pt;height:66.7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" stroked="f">
                <v:textbox inset="0,0,0,0">
                  <w:txbxContent>
                    <w:p w14:paraId="19E84809" w14:textId="77777777" w:rsidR="004F5FA2" w:rsidRDefault="00273DD3">
                      <w:pPr>
                        <w:spacing w:line="240" w:lineRule="auto"/>
                        <w:jc w:val="center"/>
                        <w:textDirection w:val="btLr"/>
                      </w:pPr>
                      <w:r>
                        <w:rPr>
                          <w:rFonts w:ascii="Times New Roman" w:eastAsia="Times New Roman" w:hAnsi="Times New Roman" w:cs="Times New Roman"/>
                          <w:b/>
                          <w:color w:val="000000"/>
                          <w:sz w:val="12"/>
                        </w:rPr>
                        <w:t>ATTENTION</w:t>
                      </w:r>
                    </w:p>
                    <w:p w14:paraId="7F202E86" w14:textId="77777777" w:rsidR="004F5FA2" w:rsidRDefault="00273DD3">
                      <w:pPr>
                        <w:spacing w:line="240" w:lineRule="auto"/>
                        <w:jc w:val="center"/>
                        <w:textDirection w:val="btLr"/>
                      </w:pPr>
                      <w:r>
                        <w:rPr>
                          <w:rFonts w:ascii="Times New Roman" w:eastAsia="Times New Roman" w:hAnsi="Times New Roman" w:cs="Times New Roman"/>
                          <w:b/>
                          <w:color w:val="000000"/>
                          <w:sz w:val="12"/>
                        </w:rPr>
                        <w:t>CONTAINS ASBESTOS</w:t>
                      </w:r>
                    </w:p>
                    <w:p w14:paraId="41BBA4FD" w14:textId="77777777" w:rsidR="004F5FA2" w:rsidRDefault="00273DD3">
                      <w:pPr>
                        <w:spacing w:line="240" w:lineRule="auto"/>
                        <w:jc w:val="center"/>
                        <w:textDirection w:val="btLr"/>
                      </w:pPr>
                      <w:r>
                        <w:rPr>
                          <w:rFonts w:ascii="Times New Roman" w:eastAsia="Times New Roman" w:hAnsi="Times New Roman" w:cs="Times New Roman"/>
                          <w:color w:val="000000"/>
                          <w:sz w:val="12"/>
                        </w:rPr>
                        <w:t xml:space="preserve">It is harmful to health to inhale </w:t>
                      </w:r>
                      <w:proofErr w:type="gramStart"/>
                      <w:r>
                        <w:rPr>
                          <w:rFonts w:ascii="Times New Roman" w:eastAsia="Times New Roman" w:hAnsi="Times New Roman" w:cs="Times New Roman"/>
                          <w:color w:val="000000"/>
                          <w:sz w:val="12"/>
                        </w:rPr>
                        <w:t>asbestos  powder</w:t>
                      </w:r>
                      <w:proofErr w:type="gramEnd"/>
                      <w:r>
                        <w:rPr>
                          <w:rFonts w:ascii="Times New Roman" w:eastAsia="Times New Roman" w:hAnsi="Times New Roman" w:cs="Times New Roman"/>
                          <w:color w:val="000000"/>
                          <w:sz w:val="12"/>
                        </w:rPr>
                        <w:t>. Review the safety recommendations</w:t>
                      </w:r>
                    </w:p>
                  </w:txbxContent>
                </v:textbox>
              </v:rect>
            </w:pict>
          </mc:Fallback>
        </mc:AlternateContent>
      </w:r>
      <w:r w:rsidRPr="00DD2C16">
        <w:rPr>
          <w:noProof/>
        </w:rPr>
        <mc:AlternateContent>
          <mc:Choice Requires="wps">
            <w:drawing>
              <wp:anchor distT="45720" distB="45720" distL="114300" distR="114300" simplePos="0" relativeHeight="251686912" behindDoc="0" locked="0" layoutInCell="1" hidden="0" allowOverlap="1" wp14:anchorId="5D0683D5" wp14:editId="31B453B8">
                <wp:simplePos x="0" y="0"/>
                <wp:positionH relativeFrom="column">
                  <wp:posOffset>4856480</wp:posOffset>
                </wp:positionH>
                <wp:positionV relativeFrom="paragraph">
                  <wp:posOffset>1226820</wp:posOffset>
                </wp:positionV>
                <wp:extent cx="847725" cy="323850"/>
                <wp:effectExtent l="0" t="0" r="9525" b="0"/>
                <wp:wrapNone/>
                <wp:docPr id="30" name="Rectangle 30"/>
                <wp:cNvGraphicFramePr/>
                <a:graphic xmlns:a="http://schemas.openxmlformats.org/drawingml/2006/main">
                  <a:graphicData uri="http://schemas.microsoft.com/office/word/2010/wordprocessingShape">
                    <wps:wsp>
                      <wps:cNvSpPr/>
                      <wps:spPr>
                        <a:xfrm>
                          <a:off x="0" y="0"/>
                          <a:ext cx="847725" cy="323850"/>
                        </a:xfrm>
                        <a:prstGeom prst="rect">
                          <a:avLst/>
                        </a:prstGeom>
                        <a:solidFill>
                          <a:srgbClr val="FFFFFF"/>
                        </a:solidFill>
                        <a:ln>
                          <a:noFill/>
                        </a:ln>
                      </wps:spPr>
                      <wps:txbx>
                        <w:txbxContent>
                          <w:p w14:paraId="703F5682" w14:textId="77777777" w:rsidR="004F5FA2" w:rsidRDefault="00273DD3">
                            <w:pPr>
                              <w:spacing w:line="240" w:lineRule="auto"/>
                              <w:jc w:val="center"/>
                              <w:textDirection w:val="btLr"/>
                            </w:pPr>
                            <w:r>
                              <w:rPr>
                                <w:rFonts w:ascii="Times New Roman" w:eastAsia="Times New Roman" w:hAnsi="Times New Roman" w:cs="Times New Roman"/>
                                <w:color w:val="000000"/>
                                <w:sz w:val="16"/>
                              </w:rPr>
                              <w:t>White “a” on black background</w:t>
                            </w:r>
                          </w:p>
                        </w:txbxContent>
                      </wps:txbx>
                      <wps:bodyPr spcFirstLastPara="1" wrap="square" lIns="0" tIns="0" rIns="0" bIns="0" anchor="t" anchorCtr="0">
                        <a:noAutofit/>
                      </wps:bodyPr>
                    </wps:wsp>
                  </a:graphicData>
                </a:graphic>
              </wp:anchor>
            </w:drawing>
          </mc:Choice>
          <mc:Fallback>
            <w:pict>
              <v:rect w14:anchorId="5D0683D5" id="Rectangle 30" o:spid="_x0000_s1059" style="position:absolute;left:0;text-align:left;margin-left:382.4pt;margin-top:96.6pt;width:66.75pt;height:25.5pt;z-index:2516869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" stroked="f">
                <v:textbox inset="0,0,0,0">
                  <w:txbxContent>
                    <w:p w14:paraId="703F5682" w14:textId="77777777" w:rsidR="004F5FA2" w:rsidRDefault="00273DD3">
                      <w:pPr>
                        <w:spacing w:line="240" w:lineRule="auto"/>
                        <w:jc w:val="center"/>
                        <w:textDirection w:val="btLr"/>
                      </w:pPr>
                      <w:r>
                        <w:rPr>
                          <w:rFonts w:ascii="Times New Roman" w:eastAsia="Times New Roman" w:hAnsi="Times New Roman" w:cs="Times New Roman"/>
                          <w:color w:val="000000"/>
                          <w:sz w:val="16"/>
                        </w:rPr>
                        <w:t>White “a” on black background</w:t>
                      </w:r>
                    </w:p>
                  </w:txbxContent>
                </v:textbox>
              </v:rect>
            </w:pict>
          </mc:Fallback>
        </mc:AlternateContent>
      </w:r>
      <w:r w:rsidRPr="00DD2C16">
        <w:rPr>
          <w:noProof/>
        </w:rPr>
        <mc:AlternateContent>
          <mc:Choice Requires="wps">
            <w:drawing>
              <wp:anchor distT="45720" distB="45720" distL="114300" distR="114300" simplePos="0" relativeHeight="251687936" behindDoc="0" locked="0" layoutInCell="1" hidden="0" allowOverlap="1" wp14:anchorId="37E30591" wp14:editId="0DD4A46B">
                <wp:simplePos x="0" y="0"/>
                <wp:positionH relativeFrom="column">
                  <wp:posOffset>4856480</wp:posOffset>
                </wp:positionH>
                <wp:positionV relativeFrom="paragraph">
                  <wp:posOffset>1798320</wp:posOffset>
                </wp:positionV>
                <wp:extent cx="847725" cy="723900"/>
                <wp:effectExtent l="0" t="0" r="9525" b="0"/>
                <wp:wrapNone/>
                <wp:docPr id="36" name="Rectangle 36"/>
                <wp:cNvGraphicFramePr/>
                <a:graphic xmlns:a="http://schemas.openxmlformats.org/drawingml/2006/main">
                  <a:graphicData uri="http://schemas.microsoft.com/office/word/2010/wordprocessingShape">
                    <wps:wsp>
                      <wps:cNvSpPr/>
                      <wps:spPr>
                        <a:xfrm>
                          <a:off x="0" y="0"/>
                          <a:ext cx="847725" cy="723900"/>
                        </a:xfrm>
                        <a:prstGeom prst="rect">
                          <a:avLst/>
                        </a:prstGeom>
                        <a:solidFill>
                          <a:srgbClr val="FFFFFF"/>
                        </a:solidFill>
                        <a:ln>
                          <a:noFill/>
                        </a:ln>
                      </wps:spPr>
                      <wps:txbx>
                        <w:txbxContent>
                          <w:p w14:paraId="53EC1F29" w14:textId="77777777" w:rsidR="004F5FA2" w:rsidRDefault="00273DD3">
                            <w:pPr>
                              <w:spacing w:line="240" w:lineRule="auto"/>
                              <w:jc w:val="center"/>
                              <w:textDirection w:val="btLr"/>
                            </w:pPr>
                            <w:r>
                              <w:rPr>
                                <w:rFonts w:ascii="Times New Roman" w:eastAsia="Times New Roman" w:hAnsi="Times New Roman" w:cs="Times New Roman"/>
                                <w:color w:val="000000"/>
                                <w:sz w:val="16"/>
                              </w:rPr>
                              <w:t>To be written with standard wording in white or black font on red background</w:t>
                            </w:r>
                          </w:p>
                        </w:txbxContent>
                      </wps:txbx>
                      <wps:bodyPr spcFirstLastPara="1" wrap="square" lIns="0" tIns="0" rIns="0" bIns="0" anchor="t" anchorCtr="0">
                        <a:noAutofit/>
                      </wps:bodyPr>
                    </wps:wsp>
                  </a:graphicData>
                </a:graphic>
              </wp:anchor>
            </w:drawing>
          </mc:Choice>
          <mc:Fallback>
            <w:pict>
              <v:rect w14:anchorId="37E30591" id="Rectangle 36" o:spid="_x0000_s1060" style="position:absolute;left:0;text-align:left;margin-left:382.4pt;margin-top:141.6pt;width:66.75pt;height:57pt;z-index:2516879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" stroked="f">
                <v:textbox inset="0,0,0,0">
                  <w:txbxContent>
                    <w:p w14:paraId="53EC1F29" w14:textId="77777777" w:rsidR="004F5FA2" w:rsidRDefault="00273DD3">
                      <w:pPr>
                        <w:spacing w:line="240" w:lineRule="auto"/>
                        <w:jc w:val="center"/>
                        <w:textDirection w:val="btLr"/>
                      </w:pPr>
                      <w:r>
                        <w:rPr>
                          <w:rFonts w:ascii="Times New Roman" w:eastAsia="Times New Roman" w:hAnsi="Times New Roman" w:cs="Times New Roman"/>
                          <w:color w:val="000000"/>
                          <w:sz w:val="16"/>
                        </w:rPr>
                        <w:t>To be written with standard wording in white or black font on red background</w:t>
                      </w:r>
                    </w:p>
                  </w:txbxContent>
                </v:textbox>
              </v:rect>
            </w:pict>
          </mc:Fallback>
        </mc:AlternateContent>
      </w:r>
      <w:r w:rsidR="00273DD3" w:rsidRPr="00DD2C16">
        <w:rPr>
          <w:noProof/>
          <w:sz w:val="20"/>
          <w:szCs w:val="20"/>
        </w:rPr>
        <w:drawing>
          <wp:inline distT="0" distB="0" distL="0" distR="0" wp14:anchorId="37FDCE00" wp14:editId="5D2ACBE3">
            <wp:extent cx="5760000" cy="2804400"/>
            <wp:effectExtent l="0" t="0" r="0" b="0"/>
            <wp:docPr id="40" name="image9.png" descr="metin, yazı tipi, logo, grafik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9.png" descr="metin, yazı tipi, logo, grafik içeren bir resim&#10;&#10;Açıklama otomatik olarak oluşturuldu"/>
                    <pic:cNvPicPr preferRelativeResize="0"/>
                  </pic:nvPicPr>
                  <pic:blipFill>
                    <a:blip r:embed="rId57"/>
                    <a:srcRect/>
                    <a:stretch>
                      <a:fillRect/>
                    </a:stretch>
                  </pic:blipFill>
                  <pic:spPr>
                    <a:xfrm>
                      <a:off x="0" y="0"/>
                      <a:ext cx="5760000" cy="2804400"/>
                    </a:xfrm>
                    <a:prstGeom prst="rect">
                      <a:avLst/>
                    </a:prstGeom>
                    <a:ln/>
                  </pic:spPr>
                </pic:pic>
              </a:graphicData>
            </a:graphic>
          </wp:inline>
        </w:drawing>
      </w:r>
    </w:p>
    <w:p w14:paraId="6499BE65" w14:textId="77777777" w:rsidR="004F5FA2" w:rsidRPr="00DD2C16" w:rsidRDefault="00273DD3" w:rsidP="00CF3942">
      <w:pPr>
        <w:spacing w:line="360" w:lineRule="auto"/>
        <w:jc w:val="both"/>
        <w:rPr>
          <w:b/>
          <w:bCs/>
        </w:rPr>
      </w:pPr>
      <w:bookmarkStart w:id="224" w:name="_2jh5peh" w:colFirst="0" w:colLast="0"/>
      <w:bookmarkEnd w:id="224"/>
      <w:r w:rsidRPr="00DD2C16">
        <w:rPr>
          <w:b/>
          <w:bCs/>
        </w:rPr>
        <w:t>4.2.3.</w:t>
      </w:r>
      <w:r w:rsidRPr="00DD2C16">
        <w:rPr>
          <w:b/>
          <w:bCs/>
        </w:rPr>
        <w:tab/>
        <w:t xml:space="preserve">Creating the Quarantine Area </w:t>
      </w:r>
    </w:p>
    <w:p w14:paraId="792A26A5" w14:textId="77777777" w:rsidR="004F5FA2" w:rsidRPr="00DD2C16" w:rsidRDefault="00273DD3" w:rsidP="00CF3942">
      <w:pPr>
        <w:spacing w:line="360" w:lineRule="auto"/>
        <w:jc w:val="both"/>
      </w:pPr>
      <w:r w:rsidRPr="00DD2C16">
        <w:t xml:space="preserve">In working areas where high fiber concentrations are likely (black area), a quarantine area must be established in order for asbestos removal to be performed in a controlled manner. This quarantine area prevents the exposure of asbestos fibers to other people and workers in the environment by hindering the spread of asbestos fibers during asbestos removal works, waste packaging and cleaning of the deconstruction site. </w:t>
      </w:r>
    </w:p>
    <w:p w14:paraId="61196EBE" w14:textId="77777777" w:rsidR="004F5FA2" w:rsidRPr="00DD2C16" w:rsidRDefault="00273DD3" w:rsidP="00CF3942">
      <w:pPr>
        <w:spacing w:line="360" w:lineRule="auto"/>
        <w:jc w:val="both"/>
      </w:pPr>
      <w:r w:rsidRPr="00DD2C16">
        <w:t>Quarantines should be designed in such a way that deconstruction works can be done easily in the area where asbestos is to be removed. In determining the dimensions, the number of workers and the size of the equipment to be used should be considered. For example, if a scissor lift or a scaffold will be used, they should be large enough to provide comfortable equipment use. If the quarantine area is larger than necessary, it increases the spreading area of asbestos, therefore the size of the quarantine area should be kept at an optimum level.</w:t>
      </w:r>
    </w:p>
    <w:p w14:paraId="27BA50F5" w14:textId="77777777" w:rsidR="004F5FA2" w:rsidRPr="00DD2C16" w:rsidRDefault="00273DD3" w:rsidP="00CF3942">
      <w:pPr>
        <w:spacing w:line="360" w:lineRule="auto"/>
        <w:jc w:val="both"/>
      </w:pPr>
      <w:r w:rsidRPr="00DD2C16">
        <w:t>The most commonly used material for quarantines is polyethylene coating. This material is highly preferred because of its flexible and impermeable structure. This coating should be thick enough to withstand the erosion and corrosion of quarantine. In most cases, a 1000-gauge (250 micron) coating is sufficient. In exposed areas, the polyethylene coating may not have sufficient strength due to external factors such as wind, so alternative materials such as polyvinyl chloride (PVC) sheet reinforced with woven nylon mesh can be considered.</w:t>
      </w:r>
    </w:p>
    <w:p w14:paraId="31C089FE" w14:textId="77777777" w:rsidR="004F5FA2" w:rsidRPr="00DD2C16" w:rsidRDefault="00273DD3" w:rsidP="00CF3942">
      <w:pPr>
        <w:spacing w:line="360" w:lineRule="auto"/>
        <w:jc w:val="both"/>
      </w:pPr>
      <w:r w:rsidRPr="00DD2C16">
        <w:lastRenderedPageBreak/>
        <w:t>The most common means of supporting the coating material are timber frames. Specially designed frames such as metal or plastic tubes can also be used. Some wood with a width of 50 mm x 50 mm is sufficient for the wooden sticks used. The coating must be fixed to the bars using staples, tape, and spray adhesive.</w:t>
      </w:r>
    </w:p>
    <w:p w14:paraId="427A9796" w14:textId="77777777" w:rsidR="004F5FA2" w:rsidRPr="00DD2C16" w:rsidRDefault="00273DD3" w:rsidP="00CF3942">
      <w:pPr>
        <w:spacing w:line="360" w:lineRule="auto"/>
        <w:jc w:val="both"/>
      </w:pPr>
      <w:r w:rsidRPr="00DD2C16">
        <w:t>The quarantine area must be airtight. All leaks must be detected and sealed. All places where air escape may occur, such as corners, window ledges, doors or area around the negative pressure unit should be properly taped or sealed with suitable foam material.</w:t>
      </w:r>
    </w:p>
    <w:p w14:paraId="741625D0" w14:textId="77777777" w:rsidR="004F5FA2" w:rsidRPr="00DD2C16" w:rsidRDefault="00273DD3" w:rsidP="00CF3942">
      <w:pPr>
        <w:spacing w:line="360" w:lineRule="auto"/>
        <w:jc w:val="both"/>
      </w:pPr>
      <w:r w:rsidRPr="00DD2C16">
        <w:t>In very confined and hot areas, the use of certain foams and adhesives close to pipelines or breathing space can cause harmful if they were used in high concentrations. This situation should be avoided.</w:t>
      </w:r>
    </w:p>
    <w:p w14:paraId="10B591FA" w14:textId="77777777" w:rsidR="004F5FA2" w:rsidRPr="00DD2C16" w:rsidRDefault="00273DD3" w:rsidP="00CF3942">
      <w:pPr>
        <w:spacing w:line="360" w:lineRule="auto"/>
        <w:jc w:val="both"/>
      </w:pPr>
      <w:r w:rsidRPr="00DD2C16">
        <w:t>If the breaches of sealing cannot be prevented with these precautions, additional measures should be taken. These can be as follows;</w:t>
      </w:r>
    </w:p>
    <w:p w14:paraId="20ADEF93" w14:textId="77777777" w:rsidR="004F5FA2" w:rsidRPr="00DD2C16" w:rsidRDefault="00273DD3" w:rsidP="004D1C09">
      <w:pPr>
        <w:numPr>
          <w:ilvl w:val="0"/>
          <w:numId w:val="58"/>
        </w:numPr>
        <w:spacing w:before="120" w:after="0" w:line="360" w:lineRule="auto"/>
        <w:ind w:left="1366"/>
        <w:jc w:val="both"/>
      </w:pPr>
      <w:r w:rsidRPr="00DD2C16">
        <w:t>The performance of the negative pressure unit may be increased,</w:t>
      </w:r>
    </w:p>
    <w:p w14:paraId="4BCCA661" w14:textId="77777777" w:rsidR="004F5FA2" w:rsidRPr="00DD2C16" w:rsidRDefault="00273DD3" w:rsidP="004D1C09">
      <w:pPr>
        <w:numPr>
          <w:ilvl w:val="0"/>
          <w:numId w:val="58"/>
        </w:numPr>
        <w:spacing w:after="0" w:line="360" w:lineRule="auto"/>
        <w:ind w:left="1371"/>
        <w:jc w:val="both"/>
      </w:pPr>
      <w:r w:rsidRPr="00DD2C16">
        <w:t>Glove bag may be used,</w:t>
      </w:r>
    </w:p>
    <w:p w14:paraId="0517B820" w14:textId="77777777" w:rsidR="004F5FA2" w:rsidRPr="00DD2C16" w:rsidRDefault="00273DD3" w:rsidP="004D1C09">
      <w:pPr>
        <w:numPr>
          <w:ilvl w:val="0"/>
          <w:numId w:val="58"/>
        </w:numPr>
        <w:spacing w:after="280" w:line="360" w:lineRule="auto"/>
        <w:ind w:left="1354"/>
        <w:jc w:val="both"/>
      </w:pPr>
      <w:r w:rsidRPr="00DD2C16">
        <w:t>Mini-quarantine areas can be set up inside the quarantine area.</w:t>
      </w:r>
    </w:p>
    <w:p w14:paraId="314BBE49" w14:textId="64F2938A" w:rsidR="00E07E9B" w:rsidRPr="00DD2C16" w:rsidRDefault="00273DD3" w:rsidP="00CF3942">
      <w:pPr>
        <w:spacing w:line="360" w:lineRule="auto"/>
        <w:jc w:val="both"/>
      </w:pPr>
      <w:r w:rsidRPr="00DD2C16">
        <w:t>Quarantines must be established before any work is done, including inserting injection needles into the asbestos including materials, and the covering material must be disposable.</w:t>
      </w:r>
    </w:p>
    <w:p w14:paraId="52F13B4C" w14:textId="77777777" w:rsidR="004F5FA2" w:rsidRPr="00DD2C16" w:rsidRDefault="00273DD3" w:rsidP="00CF3942">
      <w:pPr>
        <w:spacing w:line="360" w:lineRule="auto"/>
        <w:jc w:val="both"/>
        <w:rPr>
          <w:b/>
          <w:bCs/>
        </w:rPr>
      </w:pPr>
      <w:r w:rsidRPr="00DD2C16">
        <w:rPr>
          <w:b/>
          <w:bCs/>
        </w:rPr>
        <w:t>4.2.4.</w:t>
      </w:r>
      <w:r w:rsidRPr="00DD2C16">
        <w:rPr>
          <w:b/>
          <w:bCs/>
        </w:rPr>
        <w:tab/>
        <w:t>Negative Pressure Unit (NPU)</w:t>
      </w:r>
    </w:p>
    <w:p w14:paraId="0B7CC421" w14:textId="77777777" w:rsidR="004F5FA2" w:rsidRPr="00DD2C16" w:rsidRDefault="00273DD3" w:rsidP="00CF3942">
      <w:pPr>
        <w:spacing w:line="360" w:lineRule="auto"/>
        <w:jc w:val="both"/>
      </w:pPr>
      <w:r w:rsidRPr="00DD2C16">
        <w:t xml:space="preserve">No matter how well designed, the quarantine cannot be guaranteed to be airtight and there may be some degree of leakage. Therefore, it should be ensured that the air pressure inside the quarantine is slightly below atmospheric pressure. With that inequality, any leaking airflow inside the quarantine moves inwards, not outwards, so the asbestos dust stays in the quarantine area. However, sufficient fresh air should be provided to replace the exhausted air. This air must enter quarantined area in a controlled manner with shower enclosures or airlocks. In this way, the ventilation of the quarantine is regulated, and fresh air is provided to the asbestos workers. In principle, the NPU should be located opposite the airlocks. However, the optimal location for the NPU depends on several factors, including the shape of the quarantine area, accessibility of the walls or suitability of walls to accommodate the unit. The airlock alone can provide enough fresh air for a small or simple quarantine; however, additional air intakes may be required for larger or </w:t>
      </w:r>
      <w:r w:rsidRPr="00DD2C16">
        <w:lastRenderedPageBreak/>
        <w:t>complex facilities. These air inlets should have filtration (pre-filter) and should be sealed by taping around. The NPU should normally be located outside the quarantine and only the prefilter should be seen from inside. This depends on access and available space. A flexible piping may be required between the main HEPA filter and the pre-filter in quarantine, in which case this flexible pipe should be maintained and inspected regularly.</w:t>
      </w:r>
    </w:p>
    <w:p w14:paraId="4C7CE095" w14:textId="77777777" w:rsidR="004F5FA2" w:rsidRPr="00DD2C16" w:rsidRDefault="00273DD3" w:rsidP="00CF3942">
      <w:pPr>
        <w:spacing w:line="360" w:lineRule="auto"/>
        <w:jc w:val="both"/>
      </w:pPr>
      <w:r w:rsidRPr="00DD2C16">
        <w:t>Sufficient negative pressure should be created inside the quarantine area and this pressure should be distributed as evenly as possible in the quarantine area. The location of the negative pressure unit should provide effective airflow in the quarantine and airlocks. Air locks and waste cabinets should not be seen as an alternative to negative pressure.</w:t>
      </w:r>
    </w:p>
    <w:p w14:paraId="6DC08F9D" w14:textId="77777777" w:rsidR="004F5FA2" w:rsidRPr="00DD2C16" w:rsidRDefault="00273DD3" w:rsidP="00CF3942">
      <w:pPr>
        <w:spacing w:line="360" w:lineRule="auto"/>
        <w:jc w:val="both"/>
        <w:rPr>
          <w:b/>
          <w:bCs/>
        </w:rPr>
      </w:pPr>
      <w:r w:rsidRPr="00DD2C16">
        <w:rPr>
          <w:b/>
          <w:bCs/>
        </w:rPr>
        <w:t>4.2.5.</w:t>
      </w:r>
      <w:r w:rsidRPr="00DD2C16">
        <w:rPr>
          <w:b/>
          <w:bCs/>
        </w:rPr>
        <w:tab/>
        <w:t>Entering Quarantine (Air Lock)</w:t>
      </w:r>
    </w:p>
    <w:p w14:paraId="5A4E640D" w14:textId="191C1C62" w:rsidR="00E07E9B" w:rsidRPr="00DD2C16" w:rsidRDefault="00273DD3" w:rsidP="00CF3942">
      <w:pPr>
        <w:spacing w:line="360" w:lineRule="auto"/>
        <w:jc w:val="both"/>
      </w:pPr>
      <w:r w:rsidRPr="00DD2C16">
        <w:t>The most important feature for quarantine is shower cabins or air locks. Thanks to the air locks, the entrance and exit of the personnel, equipment and wastes are kept under control. Airlocks and waste cabinets must be at least 1m x 1m x 2m (height) and they should be larger where larger wastes such as pipelines or wood chips are disposed of. Where confined in one direction (i.e., along a corridor), airlocks and waste cabinets should extend in the other direction (i.e., 0.8m x 2m x 2m). If enough space is available, separate airlock and waste cabinet should be used. Air locks should be designed in a way to prevent the leakage of asbestos dust from the passages between the cabinets. This is usually achieved by vertically shearing of the coating between the cabinets. These openings prevent the outside air from entering and the inside air from flowing out. In order to control the air flow, the bottom of the inner slit should be weighted with plastic or wooden sticks. It is essential to provide sufficient reserve air into the quarantine.</w:t>
      </w:r>
    </w:p>
    <w:p w14:paraId="68E9362F" w14:textId="77777777" w:rsidR="004F5FA2" w:rsidRPr="00DD2C16" w:rsidRDefault="00273DD3" w:rsidP="00CF3942">
      <w:pPr>
        <w:spacing w:line="360" w:lineRule="auto"/>
        <w:jc w:val="both"/>
        <w:rPr>
          <w:b/>
          <w:bCs/>
        </w:rPr>
      </w:pPr>
      <w:r w:rsidRPr="00DD2C16">
        <w:rPr>
          <w:b/>
          <w:bCs/>
        </w:rPr>
        <w:t>4.2.6.</w:t>
      </w:r>
      <w:r w:rsidRPr="00DD2C16">
        <w:rPr>
          <w:b/>
          <w:bCs/>
        </w:rPr>
        <w:tab/>
        <w:t xml:space="preserve">Hygiene Unit </w:t>
      </w:r>
    </w:p>
    <w:p w14:paraId="55D0A5E7" w14:textId="77777777" w:rsidR="004F5FA2" w:rsidRPr="00DD2C16" w:rsidRDefault="00273DD3" w:rsidP="00CF3942">
      <w:pPr>
        <w:spacing w:line="360" w:lineRule="auto"/>
        <w:jc w:val="both"/>
      </w:pPr>
      <w:r w:rsidRPr="00DD2C16">
        <w:t>The hygiene unit (the system designed for personnel cleaning) should be adjacent to the quarantine area, and if this is not possible, airlocks should be used. Airlocks should be designed in such a way that they do not spread asbestos dust into the environment. The use of the transition system is undesirable and should be avoided as much as possible. Connecting shower units directly to quarantine or to air locks is preferred. The purpose of airlock and waste cabinets is to provide additional control over spreads, and they should be installed adjacent to the quarantine to control air movement during accidental leaks, personnel movement, and waste transfers.</w:t>
      </w:r>
    </w:p>
    <w:p w14:paraId="40798049" w14:textId="77777777" w:rsidR="004F5FA2" w:rsidRPr="00DD2C16" w:rsidRDefault="00273DD3" w:rsidP="00CF3942">
      <w:pPr>
        <w:spacing w:line="360" w:lineRule="auto"/>
        <w:jc w:val="both"/>
        <w:rPr>
          <w:b/>
          <w:bCs/>
        </w:rPr>
      </w:pPr>
      <w:r w:rsidRPr="00DD2C16">
        <w:rPr>
          <w:b/>
          <w:bCs/>
        </w:rPr>
        <w:lastRenderedPageBreak/>
        <w:t>4.2.7.</w:t>
      </w:r>
      <w:r w:rsidRPr="00DD2C16">
        <w:rPr>
          <w:b/>
          <w:bCs/>
        </w:rPr>
        <w:tab/>
        <w:t xml:space="preserve">Waste Cabinet </w:t>
      </w:r>
    </w:p>
    <w:p w14:paraId="6CEDE7DD" w14:textId="13E2EA49" w:rsidR="006D13B6" w:rsidRPr="00DD2C16" w:rsidRDefault="00273DD3" w:rsidP="0021622B">
      <w:pPr>
        <w:spacing w:line="360" w:lineRule="auto"/>
        <w:jc w:val="both"/>
      </w:pPr>
      <w:r w:rsidRPr="00DD2C16">
        <w:t>Waste cabins are used for the waste transfer and their design is shown in the figure below:</w:t>
      </w:r>
    </w:p>
    <w:p w14:paraId="7DE4FA20" w14:textId="03514A69" w:rsidR="006D13B6" w:rsidRPr="009B1FC7" w:rsidRDefault="006D13B6" w:rsidP="006D13B6">
      <w:pPr>
        <w:pStyle w:val="ResimYazs"/>
        <w:keepNext/>
        <w:jc w:val="center"/>
      </w:pPr>
      <w:r w:rsidRPr="009B1FC7">
        <w:t>Waste Cabinet Design</w:t>
      </w:r>
    </w:p>
    <w:p w14:paraId="4C9AE8DD" w14:textId="34EE167C" w:rsidR="004F5FA2" w:rsidRPr="00DD2C16" w:rsidRDefault="00273DD3" w:rsidP="00E07E9B">
      <w:pPr>
        <w:spacing w:line="360" w:lineRule="auto"/>
        <w:jc w:val="center"/>
        <w:rPr>
          <w:sz w:val="20"/>
          <w:szCs w:val="20"/>
        </w:rPr>
      </w:pPr>
      <w:r w:rsidRPr="00DD2C16">
        <w:rPr>
          <w:noProof/>
          <w:sz w:val="20"/>
          <w:szCs w:val="20"/>
        </w:rPr>
        <w:drawing>
          <wp:inline distT="0" distB="0" distL="0" distR="0" wp14:anchorId="059760D4" wp14:editId="2CE1635F">
            <wp:extent cx="4664705" cy="2625077"/>
            <wp:effectExtent l="19050" t="19050" r="22225" b="23495"/>
            <wp:docPr id="41" name="image8.png"/>
            <wp:cNvGraphicFramePr/>
            <a:graphic xmlns:a="http://schemas.openxmlformats.org/drawingml/2006/main">
              <a:graphicData uri="http://schemas.openxmlformats.org/drawingml/2006/picture">
                <pic:pic xmlns:pic="http://schemas.openxmlformats.org/drawingml/2006/picture">
                  <pic:nvPicPr>
                    <pic:cNvPr id="41" name="image8.png"/>
                    <pic:cNvPicPr preferRelativeResize="0"/>
                  </pic:nvPicPr>
                  <pic:blipFill>
                    <a:blip r:embed="rId58">
                      <a:extLst>
                        <a:ext uri="{28A0092B-C50C-407E-A947-70E740481C1C}">
                          <a14:useLocalDpi xmlns:a14="http://schemas.microsoft.com/office/drawing/2010/main" val="0"/>
                        </a:ext>
                      </a:extLst>
                    </a:blip>
                    <a:stretch>
                      <a:fillRect/>
                    </a:stretch>
                  </pic:blipFill>
                  <pic:spPr>
                    <a:xfrm>
                      <a:off x="0" y="0"/>
                      <a:ext cx="4664705" cy="2625077"/>
                    </a:xfrm>
                    <a:prstGeom prst="rect">
                      <a:avLst/>
                    </a:prstGeom>
                    <a:ln>
                      <a:solidFill>
                        <a:schemeClr val="bg1">
                          <a:lumMod val="85000"/>
                        </a:schemeClr>
                      </a:solidFill>
                    </a:ln>
                  </pic:spPr>
                </pic:pic>
              </a:graphicData>
            </a:graphic>
          </wp:inline>
        </w:drawing>
      </w:r>
    </w:p>
    <w:p w14:paraId="1898529B" w14:textId="7B000BD4" w:rsidR="006D13B6" w:rsidRPr="00DD2C16" w:rsidRDefault="006D13B6" w:rsidP="00CF3942">
      <w:pPr>
        <w:spacing w:line="360" w:lineRule="auto"/>
        <w:jc w:val="both"/>
        <w:rPr>
          <w:b/>
          <w:bCs/>
        </w:rPr>
      </w:pPr>
      <w:bookmarkStart w:id="225" w:name="_ymfzma" w:colFirst="0" w:colLast="0"/>
      <w:bookmarkEnd w:id="225"/>
      <w:r w:rsidRPr="00DD2C16">
        <w:rPr>
          <w:b/>
          <w:bCs/>
        </w:rPr>
        <w:t>Waste Cabinet Design</w:t>
      </w:r>
    </w:p>
    <w:p w14:paraId="25B25252" w14:textId="2B05366C" w:rsidR="006D13B6" w:rsidRPr="00DD2C16" w:rsidRDefault="00273DD3" w:rsidP="00CF3942">
      <w:pPr>
        <w:spacing w:line="360" w:lineRule="auto"/>
        <w:jc w:val="both"/>
      </w:pPr>
      <w:r w:rsidRPr="00DD2C16">
        <w:t xml:space="preserve">In cabin number one, the outside of the waste bags is cleaned by wiping. In cabin number two, the waste bag is transferred into the second waste bag. In cabin number three, the waste is stored temporarily and </w:t>
      </w:r>
      <w:r w:rsidR="0021622B" w:rsidRPr="00DD2C16">
        <w:t>an outsider personnel member</w:t>
      </w:r>
      <w:r w:rsidRPr="00DD2C16">
        <w:t xml:space="preserve"> takes the waste bag from there and carries it to the temporary waste storage facility. Waste should never be discharged directly from the hygiene unit.</w:t>
      </w:r>
    </w:p>
    <w:p w14:paraId="79FA794D" w14:textId="77777777" w:rsidR="004F5FA2" w:rsidRPr="00DD2C16" w:rsidRDefault="00273DD3" w:rsidP="00CF3942">
      <w:pPr>
        <w:spacing w:line="360" w:lineRule="auto"/>
        <w:jc w:val="both"/>
        <w:rPr>
          <w:b/>
          <w:bCs/>
        </w:rPr>
      </w:pPr>
      <w:r w:rsidRPr="00DD2C16">
        <w:rPr>
          <w:b/>
          <w:bCs/>
        </w:rPr>
        <w:t>4.2.8.</w:t>
      </w:r>
      <w:r w:rsidRPr="00DD2C16">
        <w:rPr>
          <w:b/>
          <w:bCs/>
        </w:rPr>
        <w:tab/>
        <w:t>Observation Panel</w:t>
      </w:r>
    </w:p>
    <w:p w14:paraId="190C7390" w14:textId="77777777" w:rsidR="004F5FA2" w:rsidRPr="00DD2C16" w:rsidRDefault="00273DD3" w:rsidP="00CF3942">
      <w:pPr>
        <w:spacing w:line="360" w:lineRule="auto"/>
        <w:jc w:val="both"/>
      </w:pPr>
      <w:r w:rsidRPr="00DD2C16">
        <w:t xml:space="preserve">Observation panels (camera system, etc.) should be attached to the walls of the quarantine so that the Asbestos Removal Specialist can see what is happening inside without having to go inside. The number and location of these panels depend on the location, size, and complexity of the quarantine. Transparent plastic observation panels should be placed over the coating during the construction of the quarantine. Panels should be taped on both sides have the minimum dimensions of 60cm x 30cm and must be placed at a height of 1.5 m from the floor. Observation panels should also be in the airlock and waste cabinets. Where viewing from panels is impractical, the camera system can be used as an alternative for specialists to observe and </w:t>
      </w:r>
      <w:r w:rsidRPr="00DD2C16">
        <w:lastRenderedPageBreak/>
        <w:t>monitor developments in the quarantine. The camera system should be protected for ease of cleaning.</w:t>
      </w:r>
    </w:p>
    <w:p w14:paraId="0DBA2712" w14:textId="77777777" w:rsidR="004F5FA2" w:rsidRPr="00DD2C16" w:rsidRDefault="00273DD3" w:rsidP="00CF3942">
      <w:pPr>
        <w:spacing w:line="360" w:lineRule="auto"/>
        <w:jc w:val="both"/>
        <w:rPr>
          <w:b/>
          <w:bCs/>
        </w:rPr>
      </w:pPr>
      <w:r w:rsidRPr="00DD2C16">
        <w:rPr>
          <w:b/>
          <w:bCs/>
        </w:rPr>
        <w:t>4.2.9.</w:t>
      </w:r>
      <w:r w:rsidRPr="00DD2C16">
        <w:rPr>
          <w:b/>
          <w:bCs/>
        </w:rPr>
        <w:tab/>
        <w:t>Site Preparation</w:t>
      </w:r>
    </w:p>
    <w:p w14:paraId="39798327" w14:textId="77777777" w:rsidR="004F5FA2" w:rsidRPr="00DD2C16" w:rsidRDefault="00273DD3" w:rsidP="00CF3942">
      <w:pPr>
        <w:spacing w:line="360" w:lineRule="auto"/>
        <w:jc w:val="both"/>
      </w:pPr>
      <w:r w:rsidRPr="00DD2C16">
        <w:t>Before starting work in the building, a hygiene unit, including the quarantine, should be purchased, and installed. PPE to be used during the initial setup of the quarantine should be determined. The deconstruction area should be examined. The purpose of this operation is to determine the items to be removed and to cover the items that cannot be taken out in order not to have difficulty during the cleaning. The work area should be as free from plants, equipment, and furniture as possible. All remaining equipment, such as electrical equipment, must be pre-cleaned and then covered with a polyethylene coating and tightly taped to prevent contamination. If there are boilers or chimneys in quarantine are, they must be closed to prevent the spread of asbestos due to fumes</w:t>
      </w:r>
    </w:p>
    <w:p w14:paraId="05A9500E" w14:textId="77777777" w:rsidR="004F5FA2" w:rsidRPr="00DD2C16" w:rsidRDefault="00273DD3" w:rsidP="00CF3942">
      <w:pPr>
        <w:spacing w:line="360" w:lineRule="auto"/>
        <w:jc w:val="both"/>
      </w:pPr>
      <w:r w:rsidRPr="00DD2C16">
        <w:t>If there is any asbestos material in the dismantling area, a preliminary cleaning should be done. For this, all loose materials must be removed before the quarantine is established. Pre-cleaning should be performed using appropriate dust prevention and control measures, including vacuuming with an H-type vacuum cleaner, surface wiping, temporary encapsulation with polyvinyl acetate (PVA), tape or adhesive film, spray wetting, and bagging. In addition, if there is asbestos-free dust and waste, pre-cleaning should be done for this as well. These wastes can be considered as normal waste. Otherwise, after the work starts, this waste will be considered as asbestos waste and must be disposed of as hazardous waste.</w:t>
      </w:r>
    </w:p>
    <w:p w14:paraId="4B70D73E" w14:textId="77777777" w:rsidR="004F5FA2" w:rsidRPr="00DD2C16" w:rsidRDefault="00273DD3" w:rsidP="00CF3942">
      <w:pPr>
        <w:spacing w:line="360" w:lineRule="auto"/>
        <w:jc w:val="both"/>
        <w:rPr>
          <w:b/>
          <w:bCs/>
        </w:rPr>
      </w:pPr>
      <w:r w:rsidRPr="00DD2C16">
        <w:rPr>
          <w:b/>
          <w:bCs/>
        </w:rPr>
        <w:t>4.2.10.</w:t>
      </w:r>
      <w:r w:rsidRPr="00DD2C16">
        <w:rPr>
          <w:b/>
          <w:bCs/>
        </w:rPr>
        <w:tab/>
        <w:t>Smoke Test</w:t>
      </w:r>
    </w:p>
    <w:p w14:paraId="1C37CC05" w14:textId="6E6299D0" w:rsidR="004F5FA2" w:rsidRDefault="00273DD3" w:rsidP="006D13B6">
      <w:pPr>
        <w:spacing w:line="360" w:lineRule="auto"/>
        <w:jc w:val="both"/>
      </w:pPr>
      <w:r w:rsidRPr="00DD2C16">
        <w:t>Before deconstruction begins in the quarantine, the tightness of the quarantine should be tested by pumping smoke from the smoke generator while the negative pressure unit is not operating. Large leaks will be readily apparent; but small leaks will show themselves after a little wait. These small leaks can cause asbestos to be released into the environment during removal. The easiest way to examine fugitive smoke is to shine light over it with a flashlight. If any leakage is encountered, that area should be re-examined, and the leaking part should be taped.</w:t>
      </w:r>
      <w:bookmarkStart w:id="226" w:name="_3im3ia3" w:colFirst="0" w:colLast="0"/>
      <w:bookmarkEnd w:id="226"/>
    </w:p>
    <w:p w14:paraId="7512555E" w14:textId="77777777" w:rsidR="00E1797C" w:rsidRDefault="00E1797C" w:rsidP="006D13B6">
      <w:pPr>
        <w:spacing w:line="360" w:lineRule="auto"/>
        <w:jc w:val="both"/>
      </w:pPr>
    </w:p>
    <w:p w14:paraId="56753F5F" w14:textId="77777777" w:rsidR="00E1797C" w:rsidRPr="00DD2C16" w:rsidRDefault="00E1797C" w:rsidP="006D13B6">
      <w:pPr>
        <w:spacing w:line="360" w:lineRule="auto"/>
        <w:jc w:val="both"/>
      </w:pPr>
    </w:p>
    <w:p w14:paraId="239A9510" w14:textId="77777777" w:rsidR="004F5FA2" w:rsidRPr="00DD2C16" w:rsidRDefault="00273DD3" w:rsidP="00CF3942">
      <w:pPr>
        <w:spacing w:line="360" w:lineRule="auto"/>
        <w:jc w:val="both"/>
      </w:pPr>
      <w:r w:rsidRPr="00DD2C16">
        <w:rPr>
          <w:b/>
        </w:rPr>
        <w:lastRenderedPageBreak/>
        <w:t>4.3.</w:t>
      </w:r>
      <w:r w:rsidRPr="00DD2C16">
        <w:rPr>
          <w:b/>
        </w:rPr>
        <w:tab/>
        <w:t xml:space="preserve">Necessary Materials and Personal Protective Equipment </w:t>
      </w:r>
    </w:p>
    <w:p w14:paraId="7C5557F5" w14:textId="77777777" w:rsidR="004F5FA2" w:rsidRPr="00DD2C16" w:rsidRDefault="00273DD3" w:rsidP="00CF3942">
      <w:pPr>
        <w:spacing w:line="360" w:lineRule="auto"/>
        <w:jc w:val="both"/>
      </w:pPr>
      <w:r w:rsidRPr="00DD2C16">
        <w:t>Before starting the deconstruction work, the materials listed below, and personal protective equipment must be provided.</w:t>
      </w:r>
    </w:p>
    <w:p w14:paraId="711C4757" w14:textId="77777777" w:rsidR="004F5FA2" w:rsidRPr="00DD2C16" w:rsidRDefault="00273DD3" w:rsidP="00CF3942">
      <w:pPr>
        <w:spacing w:line="360" w:lineRule="auto"/>
        <w:jc w:val="both"/>
        <w:rPr>
          <w:b/>
          <w:bCs/>
        </w:rPr>
      </w:pPr>
      <w:r w:rsidRPr="00DD2C16">
        <w:rPr>
          <w:b/>
          <w:bCs/>
        </w:rPr>
        <w:t>4.3.1</w:t>
      </w:r>
      <w:r w:rsidRPr="00DD2C16">
        <w:rPr>
          <w:b/>
          <w:bCs/>
        </w:rPr>
        <w:tab/>
        <w:t>H Type Vacuum Cleaner</w:t>
      </w:r>
    </w:p>
    <w:p w14:paraId="64E9BFD3" w14:textId="77777777" w:rsidR="004F5FA2" w:rsidRPr="00DD2C16" w:rsidRDefault="00273DD3" w:rsidP="00CF3942">
      <w:pPr>
        <w:spacing w:line="360" w:lineRule="auto"/>
        <w:jc w:val="both"/>
      </w:pPr>
      <w:r w:rsidRPr="00DD2C16">
        <w:t>Industrial vacuum cleaners in H dust class and suitable for asbestos-containing dust removal should be used in accordance with EN 6035-2-69 in order to clean the small parts spread around during asbestos removal and to remove the fibers stuck to the clothes by vacuuming.</w:t>
      </w:r>
    </w:p>
    <w:p w14:paraId="7670FF27" w14:textId="77777777" w:rsidR="004F5FA2" w:rsidRPr="00DD2C16" w:rsidRDefault="00273DD3" w:rsidP="00CF3942">
      <w:pPr>
        <w:spacing w:line="360" w:lineRule="auto"/>
        <w:jc w:val="both"/>
      </w:pPr>
      <w:r w:rsidRPr="00DD2C16">
        <w:t>During the works in buildings, low pressure must be maintained in the working area with help of suction devices. In this way, in case of leakage, it is ensured that fresh air from outside enters the work area, and that asbestos air does not flow out of the work area.</w:t>
      </w:r>
    </w:p>
    <w:p w14:paraId="67F984E2" w14:textId="77777777" w:rsidR="004F5FA2" w:rsidRPr="00DD2C16" w:rsidRDefault="00273DD3" w:rsidP="00CF3942">
      <w:pPr>
        <w:spacing w:line="360" w:lineRule="auto"/>
        <w:jc w:val="both"/>
        <w:rPr>
          <w:b/>
          <w:bCs/>
        </w:rPr>
      </w:pPr>
      <w:r w:rsidRPr="00DD2C16">
        <w:rPr>
          <w:b/>
          <w:bCs/>
        </w:rPr>
        <w:t>4.3.2.</w:t>
      </w:r>
      <w:r w:rsidRPr="00DD2C16">
        <w:rPr>
          <w:b/>
          <w:bCs/>
        </w:rPr>
        <w:tab/>
        <w:t xml:space="preserve"> Binding Agent</w:t>
      </w:r>
    </w:p>
    <w:p w14:paraId="6A6BCCE8" w14:textId="77777777" w:rsidR="004F5FA2" w:rsidRPr="00DD2C16" w:rsidRDefault="00273DD3" w:rsidP="00CF3942">
      <w:pPr>
        <w:spacing w:line="360" w:lineRule="auto"/>
        <w:jc w:val="both"/>
      </w:pPr>
      <w:r w:rsidRPr="00DD2C16">
        <w:t>During the deconstruction of asbestos-containing structures, there is a risk that the fibers attached to the components will fly off and mix with the breathing air. For this reason, surfaces must be coated with fiber-binding agents (e.g., plaster fixer) and pressure less spraying method should be used. This ensures that the fibers adhere well to the component.</w:t>
      </w:r>
    </w:p>
    <w:p w14:paraId="44A0D552" w14:textId="77777777" w:rsidR="004F5FA2" w:rsidRPr="00DD2C16" w:rsidRDefault="00273DD3" w:rsidP="00CF3942">
      <w:pPr>
        <w:spacing w:line="360" w:lineRule="auto"/>
        <w:jc w:val="both"/>
        <w:rPr>
          <w:b/>
          <w:bCs/>
        </w:rPr>
      </w:pPr>
      <w:r w:rsidRPr="00DD2C16">
        <w:rPr>
          <w:b/>
          <w:bCs/>
        </w:rPr>
        <w:t>4.3.3.</w:t>
      </w:r>
      <w:r w:rsidRPr="00DD2C16">
        <w:rPr>
          <w:b/>
          <w:bCs/>
        </w:rPr>
        <w:tab/>
        <w:t>Hygienic Devices</w:t>
      </w:r>
    </w:p>
    <w:p w14:paraId="692479FC" w14:textId="77777777" w:rsidR="004F5FA2" w:rsidRPr="00DD2C16" w:rsidRDefault="00273DD3" w:rsidP="00CF3942">
      <w:pPr>
        <w:spacing w:line="360" w:lineRule="auto"/>
        <w:jc w:val="both"/>
      </w:pPr>
      <w:r w:rsidRPr="00DD2C16">
        <w:t>Washing facilities should be available in all asbestos work areas so that workers can wash their faces and hands before eating or smoking. During extensive work on asbestos-containing structures, a transition area separated by showers and allowing for separate storage of casual and work clothes is required.</w:t>
      </w:r>
    </w:p>
    <w:p w14:paraId="3768B886" w14:textId="77777777" w:rsidR="004F5FA2" w:rsidRPr="00DD2C16" w:rsidRDefault="00273DD3" w:rsidP="00CF3942">
      <w:pPr>
        <w:spacing w:line="360" w:lineRule="auto"/>
        <w:jc w:val="both"/>
        <w:rPr>
          <w:b/>
          <w:bCs/>
        </w:rPr>
      </w:pPr>
      <w:r w:rsidRPr="00DD2C16">
        <w:rPr>
          <w:b/>
          <w:bCs/>
        </w:rPr>
        <w:t>4.3.4.</w:t>
      </w:r>
      <w:r w:rsidRPr="00DD2C16">
        <w:rPr>
          <w:b/>
          <w:bCs/>
        </w:rPr>
        <w:tab/>
        <w:t xml:space="preserve">Personal Protective Equipment </w:t>
      </w:r>
    </w:p>
    <w:p w14:paraId="477BCFCF" w14:textId="77777777" w:rsidR="004F5FA2" w:rsidRPr="00DD2C16" w:rsidRDefault="00273DD3" w:rsidP="00CF3942">
      <w:pPr>
        <w:spacing w:line="360" w:lineRule="auto"/>
        <w:jc w:val="both"/>
        <w:rPr>
          <w:u w:val="single"/>
        </w:rPr>
      </w:pPr>
      <w:r w:rsidRPr="00DD2C16">
        <w:rPr>
          <w:u w:val="single"/>
        </w:rPr>
        <w:t>Protective Clothing</w:t>
      </w:r>
    </w:p>
    <w:p w14:paraId="73E01DF3" w14:textId="77777777" w:rsidR="004F5FA2" w:rsidRPr="00DD2C16" w:rsidRDefault="00273DD3">
      <w:pPr>
        <w:numPr>
          <w:ilvl w:val="0"/>
          <w:numId w:val="29"/>
        </w:numPr>
        <w:pBdr>
          <w:top w:val="nil"/>
          <w:left w:val="nil"/>
          <w:bottom w:val="nil"/>
          <w:right w:val="nil"/>
          <w:between w:val="nil"/>
        </w:pBdr>
        <w:spacing w:before="120" w:after="0" w:line="360" w:lineRule="auto"/>
        <w:jc w:val="both"/>
        <w:rPr>
          <w:color w:val="000000"/>
        </w:rPr>
      </w:pPr>
      <w:r w:rsidRPr="00DD2C16">
        <w:rPr>
          <w:color w:val="000000"/>
        </w:rPr>
        <w:t>For protective clothing, disposable body protective coveralls that have anti-static properties should be taken.</w:t>
      </w:r>
    </w:p>
    <w:p w14:paraId="77E9E6BD" w14:textId="77777777" w:rsidR="004F5FA2" w:rsidRPr="00DD2C16" w:rsidRDefault="00273DD3">
      <w:pPr>
        <w:numPr>
          <w:ilvl w:val="0"/>
          <w:numId w:val="29"/>
        </w:numPr>
        <w:pBdr>
          <w:top w:val="nil"/>
          <w:left w:val="nil"/>
          <w:bottom w:val="nil"/>
          <w:right w:val="nil"/>
          <w:between w:val="nil"/>
        </w:pBdr>
        <w:spacing w:after="0" w:line="360" w:lineRule="auto"/>
        <w:jc w:val="both"/>
        <w:rPr>
          <w:color w:val="000000"/>
        </w:rPr>
      </w:pPr>
      <w:r w:rsidRPr="00DD2C16">
        <w:rPr>
          <w:color w:val="000000"/>
        </w:rPr>
        <w:t>A new protective clothing must be used for each entry into the contaminated area.</w:t>
      </w:r>
    </w:p>
    <w:p w14:paraId="6345DD6A" w14:textId="77777777" w:rsidR="004F5FA2" w:rsidRPr="00DD2C16" w:rsidRDefault="00273DD3">
      <w:pPr>
        <w:numPr>
          <w:ilvl w:val="0"/>
          <w:numId w:val="29"/>
        </w:numPr>
        <w:pBdr>
          <w:top w:val="nil"/>
          <w:left w:val="nil"/>
          <w:bottom w:val="nil"/>
          <w:right w:val="nil"/>
          <w:between w:val="nil"/>
        </w:pBdr>
        <w:spacing w:after="0" w:line="360" w:lineRule="auto"/>
        <w:jc w:val="both"/>
        <w:rPr>
          <w:color w:val="000000"/>
        </w:rPr>
      </w:pPr>
      <w:r w:rsidRPr="00DD2C16">
        <w:rPr>
          <w:color w:val="000000"/>
        </w:rPr>
        <w:t>Coveralls used should be appropriate to the Type 5 airborne solid particles standard according to TS EN ISO 13982-1 and Type 6: Limited protection standard against splashing liquid particles according to TS EN 13034.</w:t>
      </w:r>
    </w:p>
    <w:p w14:paraId="23F41C4C" w14:textId="71421AD8" w:rsidR="004F5FA2" w:rsidRPr="00DD2C16" w:rsidRDefault="00273DD3" w:rsidP="00CF3942">
      <w:pPr>
        <w:numPr>
          <w:ilvl w:val="0"/>
          <w:numId w:val="29"/>
        </w:numPr>
        <w:pBdr>
          <w:top w:val="nil"/>
          <w:left w:val="nil"/>
          <w:bottom w:val="nil"/>
          <w:right w:val="nil"/>
          <w:between w:val="nil"/>
        </w:pBdr>
        <w:spacing w:after="0" w:line="360" w:lineRule="auto"/>
        <w:jc w:val="both"/>
        <w:rPr>
          <w:color w:val="000000"/>
        </w:rPr>
      </w:pPr>
      <w:r w:rsidRPr="00DD2C16">
        <w:rPr>
          <w:color w:val="000000"/>
        </w:rPr>
        <w:lastRenderedPageBreak/>
        <w:t>Protective clothing and the personal clothing of the employees are kept in separate places.</w:t>
      </w:r>
    </w:p>
    <w:p w14:paraId="66EE487A" w14:textId="77777777" w:rsidR="004F5FA2" w:rsidRPr="00DD2C16" w:rsidRDefault="00273DD3" w:rsidP="00CF3942">
      <w:pPr>
        <w:spacing w:line="360" w:lineRule="auto"/>
        <w:jc w:val="both"/>
        <w:rPr>
          <w:u w:val="single"/>
        </w:rPr>
      </w:pPr>
      <w:r w:rsidRPr="00DD2C16">
        <w:rPr>
          <w:u w:val="single"/>
        </w:rPr>
        <w:t>Respiratory Protective Mask</w:t>
      </w:r>
    </w:p>
    <w:p w14:paraId="5E5F6B5A" w14:textId="77777777" w:rsidR="004F5FA2" w:rsidRPr="00DD2C16" w:rsidRDefault="00273DD3">
      <w:pPr>
        <w:numPr>
          <w:ilvl w:val="0"/>
          <w:numId w:val="29"/>
        </w:numPr>
        <w:pBdr>
          <w:top w:val="nil"/>
          <w:left w:val="nil"/>
          <w:bottom w:val="nil"/>
          <w:right w:val="nil"/>
          <w:between w:val="nil"/>
        </w:pBdr>
        <w:spacing w:before="120" w:after="0" w:line="360" w:lineRule="auto"/>
        <w:jc w:val="both"/>
        <w:rPr>
          <w:color w:val="000000"/>
        </w:rPr>
      </w:pPr>
      <w:r w:rsidRPr="00DD2C16">
        <w:rPr>
          <w:color w:val="000000"/>
        </w:rPr>
        <w:t>The full-face shield must be equipped with a hazard-appropriate filter.</w:t>
      </w:r>
    </w:p>
    <w:p w14:paraId="0DA63F47" w14:textId="77777777" w:rsidR="004F5FA2" w:rsidRPr="00DD2C16" w:rsidRDefault="00273DD3">
      <w:pPr>
        <w:numPr>
          <w:ilvl w:val="0"/>
          <w:numId w:val="29"/>
        </w:numPr>
        <w:pBdr>
          <w:top w:val="nil"/>
          <w:left w:val="nil"/>
          <w:bottom w:val="nil"/>
          <w:right w:val="nil"/>
          <w:between w:val="nil"/>
        </w:pBdr>
        <w:spacing w:after="0" w:line="360" w:lineRule="auto"/>
        <w:jc w:val="both"/>
        <w:rPr>
          <w:color w:val="000000"/>
        </w:rPr>
      </w:pPr>
      <w:r w:rsidRPr="00DD2C16">
        <w:rPr>
          <w:color w:val="000000"/>
        </w:rPr>
        <w:t>The suitability of the respiratory protection must be tested before use and its physical dimensions must be the suitable for the user.</w:t>
      </w:r>
    </w:p>
    <w:p w14:paraId="3DD649A1" w14:textId="77777777" w:rsidR="004F5FA2" w:rsidRPr="00DD2C16" w:rsidRDefault="00273DD3">
      <w:pPr>
        <w:numPr>
          <w:ilvl w:val="0"/>
          <w:numId w:val="29"/>
        </w:numPr>
        <w:pBdr>
          <w:top w:val="nil"/>
          <w:left w:val="nil"/>
          <w:bottom w:val="nil"/>
          <w:right w:val="nil"/>
          <w:between w:val="nil"/>
        </w:pBdr>
        <w:spacing w:after="0" w:line="360" w:lineRule="auto"/>
        <w:jc w:val="both"/>
        <w:rPr>
          <w:color w:val="000000"/>
        </w:rPr>
      </w:pPr>
      <w:r w:rsidRPr="00DD2C16">
        <w:rPr>
          <w:color w:val="000000"/>
        </w:rPr>
        <w:t>Improper respiratory protection will provide little to no protection.</w:t>
      </w:r>
    </w:p>
    <w:p w14:paraId="60D3803A" w14:textId="77777777" w:rsidR="004F5FA2" w:rsidRPr="00DD2C16" w:rsidRDefault="00273DD3">
      <w:pPr>
        <w:numPr>
          <w:ilvl w:val="0"/>
          <w:numId w:val="29"/>
        </w:numPr>
        <w:pBdr>
          <w:top w:val="nil"/>
          <w:left w:val="nil"/>
          <w:bottom w:val="nil"/>
          <w:right w:val="nil"/>
          <w:between w:val="nil"/>
        </w:pBdr>
        <w:spacing w:after="0" w:line="360" w:lineRule="auto"/>
        <w:jc w:val="both"/>
        <w:rPr>
          <w:color w:val="000000"/>
        </w:rPr>
      </w:pPr>
      <w:r w:rsidRPr="00DD2C16">
        <w:rPr>
          <w:color w:val="000000"/>
        </w:rPr>
        <w:t>A suitable respiratory protection should have a minimum specified protection factor of 20 or more, but 50 or more is recommended.</w:t>
      </w:r>
    </w:p>
    <w:p w14:paraId="2CEB09A3" w14:textId="77777777" w:rsidR="004F5FA2" w:rsidRPr="00DD2C16" w:rsidRDefault="00273DD3" w:rsidP="00CF3942">
      <w:pPr>
        <w:spacing w:line="360" w:lineRule="auto"/>
        <w:jc w:val="both"/>
        <w:rPr>
          <w:u w:val="single"/>
        </w:rPr>
      </w:pPr>
      <w:r w:rsidRPr="00DD2C16">
        <w:rPr>
          <w:u w:val="single"/>
        </w:rPr>
        <w:t>Disposable respirators:</w:t>
      </w:r>
    </w:p>
    <w:p w14:paraId="4FDD8084" w14:textId="77777777" w:rsidR="004F5FA2" w:rsidRPr="00DD2C16" w:rsidRDefault="00273DD3">
      <w:pPr>
        <w:numPr>
          <w:ilvl w:val="0"/>
          <w:numId w:val="30"/>
        </w:numPr>
        <w:spacing w:before="120" w:after="280" w:line="360" w:lineRule="auto"/>
        <w:jc w:val="both"/>
      </w:pPr>
      <w:r w:rsidRPr="00DD2C16">
        <w:t>Disposable Respirators with FFP3 protection level 50 or more protection factor and compatible with TS EN 149+A1 harmonized standard and EN149:2001+A1:2009 standard, can be used.</w:t>
      </w:r>
    </w:p>
    <w:p w14:paraId="7F981AAC" w14:textId="77777777" w:rsidR="004F5FA2" w:rsidRPr="00DD2C16" w:rsidRDefault="00273DD3" w:rsidP="00CF3942">
      <w:pPr>
        <w:spacing w:line="360" w:lineRule="auto"/>
        <w:jc w:val="both"/>
        <w:rPr>
          <w:u w:val="single"/>
        </w:rPr>
      </w:pPr>
      <w:r w:rsidRPr="00DD2C16">
        <w:rPr>
          <w:u w:val="single"/>
        </w:rPr>
        <w:t>Full Face Mask:</w:t>
      </w:r>
    </w:p>
    <w:p w14:paraId="094426B5" w14:textId="77777777" w:rsidR="004F5FA2" w:rsidRPr="00DD2C16" w:rsidRDefault="00273DD3" w:rsidP="004D1C09">
      <w:pPr>
        <w:numPr>
          <w:ilvl w:val="0"/>
          <w:numId w:val="59"/>
        </w:numPr>
        <w:pBdr>
          <w:top w:val="nil"/>
          <w:left w:val="nil"/>
          <w:bottom w:val="nil"/>
          <w:right w:val="nil"/>
          <w:between w:val="nil"/>
        </w:pBdr>
        <w:spacing w:before="120" w:after="0" w:line="360" w:lineRule="auto"/>
        <w:jc w:val="both"/>
        <w:rPr>
          <w:color w:val="000000"/>
        </w:rPr>
      </w:pPr>
      <w:r w:rsidRPr="00DD2C16">
        <w:rPr>
          <w:color w:val="000000"/>
        </w:rPr>
        <w:t>A full-face mask can be used with a particle filter with P3 protection level according to TS EN 143 harmonized standard and EN143+A1/AC standard.</w:t>
      </w:r>
    </w:p>
    <w:p w14:paraId="168DA8BA" w14:textId="77777777" w:rsidR="004F5FA2" w:rsidRPr="00DD2C16" w:rsidRDefault="00273DD3" w:rsidP="00CF3942">
      <w:pPr>
        <w:spacing w:line="360" w:lineRule="auto"/>
        <w:jc w:val="both"/>
        <w:rPr>
          <w:u w:val="single"/>
        </w:rPr>
      </w:pPr>
      <w:r w:rsidRPr="00DD2C16">
        <w:rPr>
          <w:u w:val="single"/>
        </w:rPr>
        <w:t>Motorized Respiratory Protection:</w:t>
      </w:r>
    </w:p>
    <w:p w14:paraId="538E992C" w14:textId="77777777" w:rsidR="004F5FA2" w:rsidRPr="00DD2C16" w:rsidRDefault="00273DD3" w:rsidP="004D1C09">
      <w:pPr>
        <w:numPr>
          <w:ilvl w:val="0"/>
          <w:numId w:val="59"/>
        </w:numPr>
        <w:pBdr>
          <w:top w:val="nil"/>
          <w:left w:val="nil"/>
          <w:bottom w:val="nil"/>
          <w:right w:val="nil"/>
          <w:between w:val="nil"/>
        </w:pBdr>
        <w:spacing w:before="120" w:after="0" w:line="360" w:lineRule="auto"/>
        <w:jc w:val="both"/>
        <w:rPr>
          <w:color w:val="000000"/>
        </w:rPr>
      </w:pPr>
      <w:r w:rsidRPr="00DD2C16">
        <w:rPr>
          <w:color w:val="000000"/>
        </w:rPr>
        <w:t>For the motor parts, like battery, a combined shield with EN 12941 standard can be used. It also should comply with every standard suitable for the selected respiratory, head, eye, hearing, and face protection class.</w:t>
      </w:r>
    </w:p>
    <w:p w14:paraId="20971044" w14:textId="77777777" w:rsidR="004F5FA2" w:rsidRPr="00DD2C16" w:rsidRDefault="00273DD3" w:rsidP="00CF3942">
      <w:pPr>
        <w:spacing w:line="360" w:lineRule="auto"/>
        <w:jc w:val="both"/>
        <w:rPr>
          <w:u w:val="single"/>
        </w:rPr>
      </w:pPr>
      <w:r w:rsidRPr="00DD2C16">
        <w:rPr>
          <w:u w:val="single"/>
        </w:rPr>
        <w:t xml:space="preserve">Other Personal Protective Equipment: </w:t>
      </w:r>
    </w:p>
    <w:p w14:paraId="5E57CE07" w14:textId="77777777" w:rsidR="004F5FA2" w:rsidRPr="00DD2C16" w:rsidRDefault="00273DD3">
      <w:pPr>
        <w:numPr>
          <w:ilvl w:val="0"/>
          <w:numId w:val="30"/>
        </w:numPr>
        <w:pBdr>
          <w:top w:val="nil"/>
          <w:left w:val="nil"/>
          <w:bottom w:val="nil"/>
          <w:right w:val="nil"/>
          <w:between w:val="nil"/>
        </w:pBdr>
        <w:spacing w:before="120" w:after="0" w:line="360" w:lineRule="auto"/>
        <w:jc w:val="both"/>
        <w:rPr>
          <w:color w:val="000000"/>
        </w:rPr>
      </w:pPr>
      <w:r w:rsidRPr="00DD2C16">
        <w:rPr>
          <w:color w:val="000000"/>
        </w:rPr>
        <w:t>Occupational safety shoes that can be put directly on the feet without laces or buckles should be worn. Boots should be preferred over shoe covers, as they involve the risk of slipping. Washable boots can be preferred.</w:t>
      </w:r>
    </w:p>
    <w:p w14:paraId="19EDAF46" w14:textId="77527CD5" w:rsidR="004F5FA2" w:rsidRPr="00DD2C16" w:rsidRDefault="00273DD3" w:rsidP="00CF3942">
      <w:pPr>
        <w:numPr>
          <w:ilvl w:val="0"/>
          <w:numId w:val="30"/>
        </w:numPr>
        <w:pBdr>
          <w:top w:val="nil"/>
          <w:left w:val="nil"/>
          <w:bottom w:val="nil"/>
          <w:right w:val="nil"/>
          <w:between w:val="nil"/>
        </w:pBdr>
        <w:spacing w:after="0" w:line="360" w:lineRule="auto"/>
        <w:jc w:val="both"/>
        <w:rPr>
          <w:color w:val="000000"/>
        </w:rPr>
      </w:pPr>
      <w:r w:rsidRPr="00DD2C16">
        <w:rPr>
          <w:color w:val="000000"/>
        </w:rPr>
        <w:t>Disposable work gloves should be used. If a glove with high mechanical resistance, high electrical resistance or chemical resistance is to be used depending on the job, thin hygiene gloves with high gripping ability can be used inside these gloves. After each asbestos removal operation, the glove should be placed in properly sealed asbestos waste bags after the worker has left the contaminated area. A new pair of safety gloves should be worn each time you enter the contaminated area.</w:t>
      </w:r>
      <w:bookmarkStart w:id="227" w:name="_1xrdshw" w:colFirst="0" w:colLast="0"/>
      <w:bookmarkEnd w:id="227"/>
    </w:p>
    <w:p w14:paraId="4E69C674" w14:textId="77777777" w:rsidR="004F5FA2" w:rsidRPr="00DD2C16" w:rsidRDefault="00273DD3" w:rsidP="00CF3942">
      <w:pPr>
        <w:spacing w:line="360" w:lineRule="auto"/>
        <w:jc w:val="both"/>
      </w:pPr>
      <w:r w:rsidRPr="00DD2C16">
        <w:rPr>
          <w:b/>
        </w:rPr>
        <w:lastRenderedPageBreak/>
        <w:t>4.4.</w:t>
      </w:r>
      <w:r w:rsidRPr="00DD2C16">
        <w:rPr>
          <w:b/>
        </w:rPr>
        <w:tab/>
        <w:t xml:space="preserve">Removal of Asbestos Containing Materials by Boxing and Separation </w:t>
      </w:r>
    </w:p>
    <w:p w14:paraId="53F3B650" w14:textId="2DAB78B0" w:rsidR="004F5FA2" w:rsidRPr="00DD2C16" w:rsidRDefault="00273DD3" w:rsidP="00CF3942">
      <w:pPr>
        <w:spacing w:line="360" w:lineRule="auto"/>
        <w:jc w:val="both"/>
      </w:pPr>
      <w:r w:rsidRPr="00DD2C16">
        <w:t>It is necessary to properly separate termites and/or contaminated materials without creating dust and breaking parts as much as possible. In addition, before starting the cutting, chemical adhesive liquid should be sprayed on the relevant area in order to suppress the dust spread. It is ensured that after squeezing the adhesive liquid, the cut and disassembled parts are put into special sealed foil and/or asbestos sacks (big bags), packaged and labeled and placed in the waste cabinet, which is determined by the contractors, before disposal.</w:t>
      </w:r>
      <w:bookmarkStart w:id="228" w:name="_4hr1b5p" w:colFirst="0" w:colLast="0"/>
      <w:bookmarkEnd w:id="228"/>
    </w:p>
    <w:p w14:paraId="47A5F606" w14:textId="77777777" w:rsidR="004F5FA2" w:rsidRPr="00DD2C16" w:rsidRDefault="00273DD3" w:rsidP="00CF3942">
      <w:pPr>
        <w:spacing w:line="360" w:lineRule="auto"/>
        <w:jc w:val="both"/>
      </w:pPr>
      <w:r w:rsidRPr="00DD2C16">
        <w:rPr>
          <w:b/>
        </w:rPr>
        <w:t>4.5.</w:t>
      </w:r>
      <w:r w:rsidRPr="00DD2C16">
        <w:rPr>
          <w:b/>
        </w:rPr>
        <w:tab/>
        <w:t xml:space="preserve">Course of Action After Deconstruction </w:t>
      </w:r>
    </w:p>
    <w:p w14:paraId="44DC31A6" w14:textId="77777777" w:rsidR="004F5FA2" w:rsidRPr="00DD2C16" w:rsidRDefault="00273DD3" w:rsidP="00CF3942">
      <w:pPr>
        <w:spacing w:line="360" w:lineRule="auto"/>
        <w:jc w:val="both"/>
      </w:pPr>
      <w:r w:rsidRPr="00DD2C16">
        <w:t>After the Deconstruction process is completed, the following operations should be performed;</w:t>
      </w:r>
    </w:p>
    <w:p w14:paraId="4E69959B" w14:textId="77777777" w:rsidR="004F5FA2" w:rsidRPr="00DD2C16" w:rsidRDefault="00273DD3" w:rsidP="004D1C09">
      <w:pPr>
        <w:numPr>
          <w:ilvl w:val="0"/>
          <w:numId w:val="60"/>
        </w:numPr>
        <w:spacing w:before="120" w:after="0" w:line="360" w:lineRule="auto"/>
        <w:ind w:left="1371"/>
        <w:jc w:val="both"/>
      </w:pPr>
      <w:r w:rsidRPr="00DD2C16">
        <w:t>If necessary, cleaning all areas indoors with a filtered industrial type vacuum cleaner, and if not, simply humidifying,</w:t>
      </w:r>
    </w:p>
    <w:p w14:paraId="439D2F27" w14:textId="77777777" w:rsidR="004F5FA2" w:rsidRPr="00DD2C16" w:rsidRDefault="00273DD3" w:rsidP="004D1C09">
      <w:pPr>
        <w:numPr>
          <w:ilvl w:val="0"/>
          <w:numId w:val="60"/>
        </w:numPr>
        <w:spacing w:after="0" w:line="360" w:lineRule="auto"/>
        <w:ind w:left="1371"/>
        <w:jc w:val="both"/>
      </w:pPr>
      <w:r w:rsidRPr="00DD2C16">
        <w:t>Wet cleaning with chemicals and/or non-chemical materials,</w:t>
      </w:r>
    </w:p>
    <w:p w14:paraId="0026CED4" w14:textId="77777777" w:rsidR="004F5FA2" w:rsidRPr="00DD2C16" w:rsidRDefault="00273DD3" w:rsidP="004D1C09">
      <w:pPr>
        <w:numPr>
          <w:ilvl w:val="0"/>
          <w:numId w:val="60"/>
        </w:numPr>
        <w:spacing w:after="280" w:line="360" w:lineRule="auto"/>
        <w:ind w:left="1371"/>
        <w:jc w:val="both"/>
      </w:pPr>
      <w:r w:rsidRPr="00DD2C16">
        <w:t>Spraying a special liquid material containing fiber adhesive, on all surfaces</w:t>
      </w:r>
    </w:p>
    <w:p w14:paraId="6BD93E74" w14:textId="77777777" w:rsidR="004F5FA2" w:rsidRPr="00DD2C16" w:rsidRDefault="00273DD3" w:rsidP="00CF3942">
      <w:pPr>
        <w:spacing w:line="360" w:lineRule="auto"/>
        <w:jc w:val="both"/>
      </w:pPr>
      <w:bookmarkStart w:id="229" w:name="_2wwbldi" w:colFirst="0" w:colLast="0"/>
      <w:bookmarkEnd w:id="229"/>
      <w:r w:rsidRPr="00DD2C16">
        <w:rPr>
          <w:b/>
        </w:rPr>
        <w:t>4.6.</w:t>
      </w:r>
      <w:r w:rsidRPr="00DD2C16">
        <w:rPr>
          <w:b/>
        </w:rPr>
        <w:tab/>
        <w:t xml:space="preserve">Management and Disposal of Asbestos Waste </w:t>
      </w:r>
    </w:p>
    <w:p w14:paraId="083DE520" w14:textId="77777777" w:rsidR="004F5FA2" w:rsidRPr="00DD2C16" w:rsidRDefault="00273DD3" w:rsidP="00CF3942">
      <w:pPr>
        <w:spacing w:line="360" w:lineRule="auto"/>
        <w:jc w:val="both"/>
      </w:pPr>
      <w:r w:rsidRPr="00DD2C16">
        <w:t xml:space="preserve">The asbestos waste management should not be considered as an issue that will be dealt with only after the deconstruction and demolition works are completed. Asbestos-containing waste should be collected at the end of every working day, placed in bags bearing the asbestos sign, and stored regularly at the workplace. Necessary warnings and guards should be placed to prevent personnel unrelated to waste procedures from accessing waste, and all employees should be informed that asbestos storage locations should not be entered. Double bags should be used if there is a possibility that the stored material will break holes in the bags (e.g., sharp, hard waste). Wetting the waste bags with a fiber binder solution is also recommended. When the deconstruction and demolition works are over or the wastes accumulate in such an amount that it is economical to transport, the waste should be transported and disposed of in accordance with the legislation and by signing a contract with the waste transport company licensed by the </w:t>
      </w:r>
      <w:proofErr w:type="spellStart"/>
      <w:r w:rsidRPr="00DD2C16">
        <w:t>MoEUCC</w:t>
      </w:r>
      <w:proofErr w:type="spellEnd"/>
      <w:r w:rsidRPr="00DD2C16">
        <w:t xml:space="preserve"> and with the authorized waste disposal organization.</w:t>
      </w:r>
    </w:p>
    <w:p w14:paraId="498BBD96" w14:textId="77777777" w:rsidR="004F5FA2" w:rsidRPr="00DD2C16" w:rsidRDefault="00273DD3" w:rsidP="00CF3942">
      <w:pPr>
        <w:spacing w:line="360" w:lineRule="auto"/>
        <w:jc w:val="both"/>
      </w:pPr>
      <w:r w:rsidRPr="00DD2C16">
        <w:t xml:space="preserve">Asbestos, which is revealed as a result of deconstruction from the building, is in the nature of "waste" and must be transported and disposed of in accordance with the provisions of "waste legislation". According to Article 11 of the Environmental Law; facilities, businesses, and </w:t>
      </w:r>
      <w:r w:rsidRPr="00DD2C16">
        <w:lastRenderedPageBreak/>
        <w:t>settlements that are not deemed appropriate to directly or indirectly deliver their wastes generated as a result of production, consumption and service activities to the receiving environment are obliged to treat and dispose of their wastes in accordance with the standards and methods determined in the regulations and to obtain the prescribed permits. This provision, which applies to all wastes, also applies to the disposal of asbestos waste.</w:t>
      </w:r>
    </w:p>
    <w:p w14:paraId="1692609C" w14:textId="3788A1BC" w:rsidR="004F5FA2" w:rsidRPr="00DD2C16" w:rsidRDefault="00273DD3" w:rsidP="0021622B">
      <w:pPr>
        <w:spacing w:line="360" w:lineRule="auto"/>
        <w:jc w:val="both"/>
      </w:pPr>
      <w:r w:rsidRPr="00DD2C16">
        <w:t xml:space="preserve">Within the scope of the Annex-4 waste list of the Waste Management Regulation (WMR) published in the Official Gazette dated 02/04/2015 and numbered 29314 by the </w:t>
      </w:r>
      <w:proofErr w:type="spellStart"/>
      <w:r w:rsidRPr="00DD2C16">
        <w:t>MoEUCC</w:t>
      </w:r>
      <w:proofErr w:type="spellEnd"/>
      <w:r w:rsidRPr="00DD2C16">
        <w:t>, asbestos-containing wastes that will be generated as a result of the Project activities should be considered as "insulation materials and asbestos-containing construction materials”.</w:t>
      </w:r>
      <w:bookmarkStart w:id="230" w:name="_1c1lvlb" w:colFirst="0" w:colLast="0"/>
      <w:bookmarkEnd w:id="230"/>
    </w:p>
    <w:p w14:paraId="5AB00551" w14:textId="60A0566A" w:rsidR="0021622B" w:rsidRPr="009B1FC7" w:rsidRDefault="0021622B" w:rsidP="0021622B">
      <w:pPr>
        <w:pStyle w:val="ResimYazs"/>
        <w:keepNext/>
        <w:jc w:val="center"/>
      </w:pPr>
      <w:r w:rsidRPr="009B1FC7">
        <w:t>Waste Codes for Insulation Materials and Construction Materials Containing Asbestos</w:t>
      </w:r>
    </w:p>
    <w:tbl>
      <w:tblPr>
        <w:tblStyle w:val="22"/>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5"/>
        <w:gridCol w:w="5620"/>
        <w:gridCol w:w="2007"/>
      </w:tblGrid>
      <w:tr w:rsidR="004F5FA2" w:rsidRPr="00DD2C16" w14:paraId="7BC33BB2" w14:textId="77777777" w:rsidTr="00751DE3">
        <w:tc>
          <w:tcPr>
            <w:tcW w:w="1526" w:type="dxa"/>
            <w:shd w:val="clear" w:color="auto" w:fill="ABB7C1"/>
          </w:tcPr>
          <w:p w14:paraId="0890F859" w14:textId="77777777" w:rsidR="004F5FA2" w:rsidRPr="00DD2C16" w:rsidRDefault="00273DD3" w:rsidP="00CF3942">
            <w:pPr>
              <w:spacing w:line="360" w:lineRule="auto"/>
              <w:rPr>
                <w:rFonts w:ascii="Aptos" w:eastAsia="Aptos" w:hAnsi="Aptos" w:cs="Aptos"/>
                <w:b/>
                <w:sz w:val="18"/>
                <w:szCs w:val="18"/>
              </w:rPr>
            </w:pPr>
            <w:r w:rsidRPr="00DD2C16">
              <w:rPr>
                <w:rFonts w:ascii="Aptos" w:eastAsia="Aptos" w:hAnsi="Aptos" w:cs="Aptos"/>
                <w:b/>
                <w:sz w:val="18"/>
                <w:szCs w:val="18"/>
              </w:rPr>
              <w:t xml:space="preserve">Waste Codes </w:t>
            </w:r>
          </w:p>
        </w:tc>
        <w:tc>
          <w:tcPr>
            <w:tcW w:w="5982" w:type="dxa"/>
            <w:shd w:val="clear" w:color="auto" w:fill="ABB7C1"/>
          </w:tcPr>
          <w:p w14:paraId="3C94203C" w14:textId="77777777" w:rsidR="004F5FA2" w:rsidRPr="00DD2C16" w:rsidRDefault="00273DD3" w:rsidP="00CF3942">
            <w:pPr>
              <w:spacing w:line="360" w:lineRule="auto"/>
              <w:rPr>
                <w:rFonts w:ascii="Aptos" w:eastAsia="Aptos" w:hAnsi="Aptos" w:cs="Aptos"/>
                <w:b/>
                <w:sz w:val="18"/>
                <w:szCs w:val="18"/>
              </w:rPr>
            </w:pPr>
            <w:r w:rsidRPr="00DD2C16">
              <w:rPr>
                <w:rFonts w:ascii="Aptos" w:eastAsia="Aptos" w:hAnsi="Aptos" w:cs="Aptos"/>
                <w:b/>
                <w:sz w:val="18"/>
                <w:szCs w:val="18"/>
              </w:rPr>
              <w:t xml:space="preserve">Waste Code Definition </w:t>
            </w:r>
          </w:p>
        </w:tc>
        <w:tc>
          <w:tcPr>
            <w:tcW w:w="2126" w:type="dxa"/>
            <w:shd w:val="clear" w:color="auto" w:fill="ABB7C1"/>
          </w:tcPr>
          <w:p w14:paraId="19A57697" w14:textId="77777777" w:rsidR="004F5FA2" w:rsidRPr="00DD2C16" w:rsidRDefault="00273DD3" w:rsidP="00CF3942">
            <w:pPr>
              <w:spacing w:line="360" w:lineRule="auto"/>
              <w:rPr>
                <w:rFonts w:ascii="Aptos" w:eastAsia="Aptos" w:hAnsi="Aptos" w:cs="Aptos"/>
                <w:b/>
                <w:sz w:val="18"/>
                <w:szCs w:val="18"/>
              </w:rPr>
            </w:pPr>
            <w:r w:rsidRPr="00DD2C16">
              <w:rPr>
                <w:rFonts w:ascii="Aptos" w:eastAsia="Aptos" w:hAnsi="Aptos" w:cs="Aptos"/>
                <w:b/>
                <w:sz w:val="18"/>
                <w:szCs w:val="18"/>
              </w:rPr>
              <w:t>Explanation</w:t>
            </w:r>
          </w:p>
        </w:tc>
      </w:tr>
      <w:tr w:rsidR="004F5FA2" w:rsidRPr="00DD2C16" w14:paraId="4BE02C1B" w14:textId="77777777" w:rsidTr="00751DE3">
        <w:tc>
          <w:tcPr>
            <w:tcW w:w="1526" w:type="dxa"/>
            <w:shd w:val="clear" w:color="auto" w:fill="F2F2F2"/>
          </w:tcPr>
          <w:p w14:paraId="0BD60863"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17 06</w:t>
            </w:r>
          </w:p>
        </w:tc>
        <w:tc>
          <w:tcPr>
            <w:tcW w:w="5982" w:type="dxa"/>
            <w:shd w:val="clear" w:color="auto" w:fill="F2F2F2"/>
          </w:tcPr>
          <w:p w14:paraId="2D0C8705"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Insulating materials and building materials containing asbestos</w:t>
            </w:r>
          </w:p>
        </w:tc>
        <w:tc>
          <w:tcPr>
            <w:tcW w:w="2126" w:type="dxa"/>
            <w:shd w:val="clear" w:color="auto" w:fill="F2F2F2"/>
          </w:tcPr>
          <w:p w14:paraId="54A4A87A" w14:textId="77777777" w:rsidR="004F5FA2" w:rsidRPr="00DD2C16" w:rsidRDefault="004F5FA2" w:rsidP="00CF3942">
            <w:pPr>
              <w:spacing w:line="360" w:lineRule="auto"/>
              <w:rPr>
                <w:rFonts w:ascii="Aptos" w:eastAsia="Aptos" w:hAnsi="Aptos" w:cs="Aptos"/>
                <w:sz w:val="18"/>
                <w:szCs w:val="18"/>
              </w:rPr>
            </w:pPr>
          </w:p>
        </w:tc>
      </w:tr>
      <w:tr w:rsidR="004F5FA2" w:rsidRPr="00DD2C16" w14:paraId="2145F8A3" w14:textId="77777777" w:rsidTr="00751DE3">
        <w:tc>
          <w:tcPr>
            <w:tcW w:w="1526" w:type="dxa"/>
            <w:shd w:val="clear" w:color="auto" w:fill="F2F2F2"/>
          </w:tcPr>
          <w:p w14:paraId="7208F533"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17 06 01</w:t>
            </w:r>
          </w:p>
        </w:tc>
        <w:tc>
          <w:tcPr>
            <w:tcW w:w="5982" w:type="dxa"/>
            <w:shd w:val="clear" w:color="auto" w:fill="F2F2F2"/>
          </w:tcPr>
          <w:p w14:paraId="5CB3AD39"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Insulating materials and building materials containing asbestos</w:t>
            </w:r>
          </w:p>
        </w:tc>
        <w:tc>
          <w:tcPr>
            <w:tcW w:w="2126" w:type="dxa"/>
            <w:shd w:val="clear" w:color="auto" w:fill="F2F2F2"/>
          </w:tcPr>
          <w:p w14:paraId="74093BBF"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M*</w:t>
            </w:r>
          </w:p>
        </w:tc>
      </w:tr>
      <w:tr w:rsidR="004F5FA2" w:rsidRPr="00DD2C16" w14:paraId="31471A44" w14:textId="77777777" w:rsidTr="00751DE3">
        <w:tc>
          <w:tcPr>
            <w:tcW w:w="1526" w:type="dxa"/>
            <w:shd w:val="clear" w:color="auto" w:fill="F2F2F2"/>
          </w:tcPr>
          <w:p w14:paraId="14604E93"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17 06 05</w:t>
            </w:r>
          </w:p>
        </w:tc>
        <w:tc>
          <w:tcPr>
            <w:tcW w:w="5982" w:type="dxa"/>
            <w:shd w:val="clear" w:color="auto" w:fill="F2F2F2"/>
          </w:tcPr>
          <w:p w14:paraId="4DB30A35"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Insulating materials and building materials containing asbestos</w:t>
            </w:r>
          </w:p>
        </w:tc>
        <w:tc>
          <w:tcPr>
            <w:tcW w:w="2126" w:type="dxa"/>
            <w:shd w:val="clear" w:color="auto" w:fill="F2F2F2"/>
          </w:tcPr>
          <w:p w14:paraId="689B84EB" w14:textId="77777777" w:rsidR="004F5FA2" w:rsidRPr="00DD2C16" w:rsidRDefault="00273DD3" w:rsidP="00CF3942">
            <w:pPr>
              <w:spacing w:line="360" w:lineRule="auto"/>
              <w:rPr>
                <w:rFonts w:ascii="Aptos" w:eastAsia="Aptos" w:hAnsi="Aptos" w:cs="Aptos"/>
                <w:sz w:val="18"/>
                <w:szCs w:val="18"/>
              </w:rPr>
            </w:pPr>
            <w:r w:rsidRPr="00DD2C16">
              <w:rPr>
                <w:rFonts w:ascii="Aptos" w:eastAsia="Aptos" w:hAnsi="Aptos" w:cs="Aptos"/>
                <w:sz w:val="18"/>
                <w:szCs w:val="18"/>
              </w:rPr>
              <w:t>M</w:t>
            </w:r>
          </w:p>
        </w:tc>
      </w:tr>
    </w:tbl>
    <w:p w14:paraId="7204BD8C" w14:textId="0FB16F5C" w:rsidR="004F5FA2" w:rsidRPr="00DD2C16" w:rsidRDefault="00273DD3" w:rsidP="00CF3942">
      <w:pPr>
        <w:spacing w:line="360" w:lineRule="auto"/>
        <w:jc w:val="both"/>
        <w:rPr>
          <w:sz w:val="16"/>
          <w:szCs w:val="16"/>
        </w:rPr>
      </w:pPr>
      <w:r w:rsidRPr="00DD2C16">
        <w:rPr>
          <w:sz w:val="16"/>
          <w:szCs w:val="16"/>
        </w:rPr>
        <w:t>* M mark: The sign in the "Description" column at the level of the six-digit waste code indicates that the waste is a possible hazardous waste. In order to determine whether the wastes marked in this way are hazardous or not, a study should be performed to determine the hazardous properties of the waste as stipulated in Article 11 of the Waste Management Regulation.</w:t>
      </w:r>
    </w:p>
    <w:p w14:paraId="3AE88EA2" w14:textId="77777777" w:rsidR="004F5FA2" w:rsidRPr="00DD2C16" w:rsidRDefault="00273DD3" w:rsidP="00CF3942">
      <w:pPr>
        <w:spacing w:line="360" w:lineRule="auto"/>
        <w:jc w:val="both"/>
      </w:pPr>
      <w:r w:rsidRPr="00DD2C16">
        <w:t xml:space="preserve">The hazardous properties of the wastes marked with (M) in the waste list, must be determined. In these studies, evaluations regarding H3-H8, H10 and H11, which are among the features listed in Annex-3/A of the same regulation, are made on the basis of the concentration values </w:t>
      </w:r>
      <w:r w:rsidRPr="00DD2C16">
        <w:rPr>
          <w:rFonts w:ascii="Arial" w:eastAsia="Arial" w:hAnsi="Arial" w:cs="Arial"/>
        </w:rPr>
        <w:t>​​</w:t>
      </w:r>
      <w:r w:rsidRPr="00DD2C16">
        <w:t xml:space="preserve">in Annex-3/B. Analysis studies are carried out by laboratories that have been qualified for Annex-3/B from the </w:t>
      </w:r>
      <w:proofErr w:type="spellStart"/>
      <w:r w:rsidRPr="00DD2C16">
        <w:t>MoEUCC</w:t>
      </w:r>
      <w:proofErr w:type="spellEnd"/>
      <w:r w:rsidRPr="00DD2C16">
        <w:t>.</w:t>
      </w:r>
    </w:p>
    <w:p w14:paraId="06B4B08D" w14:textId="77777777" w:rsidR="004F5FA2" w:rsidRPr="00DD2C16" w:rsidRDefault="00273DD3" w:rsidP="00CF3942">
      <w:pPr>
        <w:spacing w:line="360" w:lineRule="auto"/>
        <w:jc w:val="both"/>
      </w:pPr>
      <w:r w:rsidRPr="00DD2C16">
        <w:t xml:space="preserve">According to the Waste Management Regulation, the implementation of the disposal process should be controlled. Asbestos-containing materials will be appropriately labeled and stacked. In the online programs of the </w:t>
      </w:r>
      <w:proofErr w:type="spellStart"/>
      <w:r w:rsidRPr="00DD2C16">
        <w:t>MoEUCC</w:t>
      </w:r>
      <w:proofErr w:type="spellEnd"/>
      <w:r w:rsidRPr="00DD2C16">
        <w:t>, it will be ensured that hazardous materials containing asbestos are sent to licensed disposal facilities by using the waste management application over the Integrated Environmental Information System.</w:t>
      </w:r>
    </w:p>
    <w:p w14:paraId="5CE5C093" w14:textId="77777777" w:rsidR="004F5FA2" w:rsidRPr="00DD2C16" w:rsidRDefault="00273DD3" w:rsidP="00CF3942">
      <w:pPr>
        <w:spacing w:line="360" w:lineRule="auto"/>
        <w:jc w:val="both"/>
      </w:pPr>
      <w:r w:rsidRPr="00DD2C16">
        <w:t>During the disposal of asbestos waste, the following will be considered,</w:t>
      </w:r>
    </w:p>
    <w:p w14:paraId="7519BFCF" w14:textId="77777777" w:rsidR="004F5FA2" w:rsidRPr="00DD2C16" w:rsidRDefault="00273DD3">
      <w:pPr>
        <w:numPr>
          <w:ilvl w:val="0"/>
          <w:numId w:val="31"/>
        </w:numPr>
        <w:pBdr>
          <w:top w:val="nil"/>
          <w:left w:val="nil"/>
          <w:bottom w:val="nil"/>
          <w:right w:val="nil"/>
          <w:between w:val="nil"/>
        </w:pBdr>
        <w:spacing w:before="120" w:after="0" w:line="360" w:lineRule="auto"/>
        <w:jc w:val="both"/>
        <w:rPr>
          <w:color w:val="000000"/>
        </w:rPr>
      </w:pPr>
      <w:r w:rsidRPr="00DD2C16">
        <w:rPr>
          <w:color w:val="000000"/>
        </w:rPr>
        <w:t>Asbestos waste should be wrapped and packaged without breaking.</w:t>
      </w:r>
    </w:p>
    <w:p w14:paraId="77E0646D" w14:textId="77777777" w:rsidR="004F5FA2" w:rsidRPr="00DD2C16" w:rsidRDefault="00273DD3">
      <w:pPr>
        <w:numPr>
          <w:ilvl w:val="0"/>
          <w:numId w:val="31"/>
        </w:numPr>
        <w:pBdr>
          <w:top w:val="nil"/>
          <w:left w:val="nil"/>
          <w:bottom w:val="nil"/>
          <w:right w:val="nil"/>
          <w:between w:val="nil"/>
        </w:pBdr>
        <w:spacing w:after="0" w:line="360" w:lineRule="auto"/>
        <w:jc w:val="both"/>
        <w:rPr>
          <w:color w:val="000000"/>
        </w:rPr>
      </w:pPr>
      <w:r w:rsidRPr="00DD2C16">
        <w:rPr>
          <w:color w:val="000000"/>
        </w:rPr>
        <w:t>Asbestos waste should be labeled after packaging without breaking.</w:t>
      </w:r>
    </w:p>
    <w:p w14:paraId="7679B017" w14:textId="77777777" w:rsidR="004F5FA2" w:rsidRPr="00DD2C16" w:rsidRDefault="00273DD3">
      <w:pPr>
        <w:numPr>
          <w:ilvl w:val="0"/>
          <w:numId w:val="31"/>
        </w:numPr>
        <w:pBdr>
          <w:top w:val="nil"/>
          <w:left w:val="nil"/>
          <w:bottom w:val="nil"/>
          <w:right w:val="nil"/>
          <w:between w:val="nil"/>
        </w:pBdr>
        <w:spacing w:after="0" w:line="360" w:lineRule="auto"/>
        <w:jc w:val="both"/>
        <w:rPr>
          <w:color w:val="000000"/>
        </w:rPr>
      </w:pPr>
      <w:r w:rsidRPr="00DD2C16">
        <w:rPr>
          <w:color w:val="000000"/>
        </w:rPr>
        <w:lastRenderedPageBreak/>
        <w:t>Asbestos waste must be sent to a licensed disposal facility upon completion of online registration.</w:t>
      </w:r>
    </w:p>
    <w:p w14:paraId="3565645B" w14:textId="77777777" w:rsidR="004F5FA2" w:rsidRPr="00DD2C16" w:rsidRDefault="00273DD3">
      <w:pPr>
        <w:numPr>
          <w:ilvl w:val="0"/>
          <w:numId w:val="31"/>
        </w:numPr>
        <w:pBdr>
          <w:top w:val="nil"/>
          <w:left w:val="nil"/>
          <w:bottom w:val="nil"/>
          <w:right w:val="nil"/>
          <w:between w:val="nil"/>
        </w:pBdr>
        <w:spacing w:after="0" w:line="360" w:lineRule="auto"/>
        <w:jc w:val="both"/>
        <w:rPr>
          <w:color w:val="000000"/>
        </w:rPr>
      </w:pPr>
      <w:r w:rsidRPr="00DD2C16">
        <w:rPr>
          <w:color w:val="000000"/>
        </w:rPr>
        <w:t>Asbestos waste should be sent to the disposal facility by licensed vehicles.</w:t>
      </w:r>
    </w:p>
    <w:p w14:paraId="0DC7D698" w14:textId="77777777" w:rsidR="004F5FA2" w:rsidRPr="00DD2C16" w:rsidRDefault="00273DD3">
      <w:pPr>
        <w:numPr>
          <w:ilvl w:val="0"/>
          <w:numId w:val="31"/>
        </w:numPr>
        <w:pBdr>
          <w:top w:val="nil"/>
          <w:left w:val="nil"/>
          <w:bottom w:val="nil"/>
          <w:right w:val="nil"/>
          <w:between w:val="nil"/>
        </w:pBdr>
        <w:spacing w:after="0" w:line="360" w:lineRule="auto"/>
        <w:jc w:val="both"/>
        <w:rPr>
          <w:color w:val="000000"/>
        </w:rPr>
      </w:pPr>
      <w:r w:rsidRPr="00DD2C16">
        <w:rPr>
          <w:color w:val="000000"/>
        </w:rPr>
        <w:t>Asbestos wastes may not be discharged into unloading areas or designated areas for excavation materials.</w:t>
      </w:r>
    </w:p>
    <w:p w14:paraId="46804F66" w14:textId="77777777" w:rsidR="004F5FA2" w:rsidRPr="00DD2C16" w:rsidRDefault="00273DD3">
      <w:pPr>
        <w:numPr>
          <w:ilvl w:val="0"/>
          <w:numId w:val="31"/>
        </w:numPr>
        <w:pBdr>
          <w:top w:val="nil"/>
          <w:left w:val="nil"/>
          <w:bottom w:val="nil"/>
          <w:right w:val="nil"/>
          <w:between w:val="nil"/>
        </w:pBdr>
        <w:spacing w:after="0" w:line="360" w:lineRule="auto"/>
        <w:jc w:val="both"/>
        <w:rPr>
          <w:color w:val="000000"/>
        </w:rPr>
      </w:pPr>
      <w:r w:rsidRPr="00DD2C16">
        <w:rPr>
          <w:color w:val="000000"/>
        </w:rPr>
        <w:t>Asbestos wastes cannot be discharged along streams.</w:t>
      </w:r>
    </w:p>
    <w:p w14:paraId="4372CF26" w14:textId="77777777" w:rsidR="004F5FA2" w:rsidRPr="00DD2C16" w:rsidRDefault="00273DD3">
      <w:pPr>
        <w:numPr>
          <w:ilvl w:val="0"/>
          <w:numId w:val="31"/>
        </w:numPr>
        <w:pBdr>
          <w:top w:val="nil"/>
          <w:left w:val="nil"/>
          <w:bottom w:val="nil"/>
          <w:right w:val="nil"/>
          <w:between w:val="nil"/>
        </w:pBdr>
        <w:spacing w:after="0" w:line="360" w:lineRule="auto"/>
        <w:jc w:val="both"/>
        <w:rPr>
          <w:color w:val="000000"/>
        </w:rPr>
      </w:pPr>
      <w:r w:rsidRPr="00DD2C16">
        <w:rPr>
          <w:color w:val="000000"/>
        </w:rPr>
        <w:t>Asbestos waste cannot be incinerated.</w:t>
      </w:r>
    </w:p>
    <w:p w14:paraId="2681CF81" w14:textId="77777777" w:rsidR="004F5FA2" w:rsidRPr="00DD2C16" w:rsidRDefault="00273DD3" w:rsidP="00CF3942">
      <w:pPr>
        <w:spacing w:line="360" w:lineRule="auto"/>
        <w:jc w:val="both"/>
        <w:rPr>
          <w:b/>
        </w:rPr>
      </w:pPr>
      <w:bookmarkStart w:id="231" w:name="_3w19e94" w:colFirst="0" w:colLast="0"/>
      <w:bookmarkEnd w:id="231"/>
      <w:r w:rsidRPr="00DD2C16">
        <w:t>Aforementioned asbestos wastes, within the framework of the provisions specified in Article 30 (titled "Wastes requiring consideration of special circumstances) of the Regulation on the Regular Storage of Wastes, published in the Official Gazette dated 26/03/2010 and numbered 27533, can be stored in class II storage facilities, without testing.</w:t>
      </w:r>
    </w:p>
    <w:p w14:paraId="5D025483" w14:textId="77777777" w:rsidR="004F5FA2" w:rsidRPr="00DD2C16" w:rsidRDefault="00273DD3" w:rsidP="00CF3942">
      <w:pPr>
        <w:spacing w:line="360" w:lineRule="auto"/>
        <w:jc w:val="both"/>
      </w:pPr>
      <w:r w:rsidRPr="00DD2C16">
        <w:rPr>
          <w:b/>
        </w:rPr>
        <w:t>5.</w:t>
      </w:r>
      <w:r w:rsidRPr="00DD2C16">
        <w:rPr>
          <w:b/>
        </w:rPr>
        <w:tab/>
        <w:t>Review &amp; Update</w:t>
      </w:r>
      <w:r w:rsidRPr="00DD2C16">
        <w:t xml:space="preserve"> </w:t>
      </w:r>
    </w:p>
    <w:p w14:paraId="3D711ED3" w14:textId="77777777" w:rsidR="004F5FA2" w:rsidRPr="00DD2C16" w:rsidRDefault="00273DD3" w:rsidP="00CF3942">
      <w:pPr>
        <w:spacing w:line="360" w:lineRule="auto"/>
        <w:jc w:val="both"/>
      </w:pPr>
      <w:r w:rsidRPr="00DD2C16">
        <w:t>This AMP is a 'living' document and responsibilities, procedures and compliance actions should be updated if needed (for example, following a change in legislation). It is the responsibility of PMU and contractors to be fully aware of its contents. Contractors will provide relevant training to personnel and ensure that measures/commitments are implemented to ensure compliance with this AMP.</w:t>
      </w:r>
    </w:p>
    <w:p w14:paraId="3672A06E" w14:textId="1AD2A94A" w:rsidR="004F5FA2" w:rsidRPr="00DD2C16" w:rsidRDefault="00273DD3" w:rsidP="00CF3942">
      <w:pPr>
        <w:spacing w:line="360" w:lineRule="auto"/>
        <w:jc w:val="both"/>
      </w:pPr>
      <w:r w:rsidRPr="00DD2C16">
        <w:t xml:space="preserve">The standards presented in this annex are minimum compliance standards which can and should be supported with additional measures as required by the conditions of the project sites. </w:t>
      </w:r>
    </w:p>
    <w:p w14:paraId="4ACA847C" w14:textId="77777777" w:rsidR="0016788C" w:rsidRPr="00DD2C16" w:rsidRDefault="0016788C" w:rsidP="00CF3942">
      <w:pPr>
        <w:spacing w:line="360" w:lineRule="auto"/>
        <w:jc w:val="both"/>
        <w:rPr>
          <w:b/>
        </w:rPr>
      </w:pPr>
      <w:bookmarkStart w:id="232" w:name="_2b6jogx" w:colFirst="0" w:colLast="0"/>
      <w:bookmarkEnd w:id="232"/>
    </w:p>
    <w:p w14:paraId="58C24BDE" w14:textId="77777777" w:rsidR="0016788C" w:rsidRPr="00DD2C16" w:rsidRDefault="0016788C" w:rsidP="00CF3942">
      <w:pPr>
        <w:spacing w:line="360" w:lineRule="auto"/>
        <w:jc w:val="both"/>
        <w:rPr>
          <w:b/>
        </w:rPr>
      </w:pPr>
    </w:p>
    <w:p w14:paraId="6CCCD8B9" w14:textId="77777777" w:rsidR="0016788C" w:rsidRPr="00DD2C16" w:rsidRDefault="0016788C" w:rsidP="00CF3942">
      <w:pPr>
        <w:spacing w:line="360" w:lineRule="auto"/>
        <w:jc w:val="both"/>
        <w:rPr>
          <w:b/>
        </w:rPr>
      </w:pPr>
    </w:p>
    <w:p w14:paraId="5263D512" w14:textId="77777777" w:rsidR="0016788C" w:rsidRPr="00DD2C16" w:rsidRDefault="0016788C" w:rsidP="00CF3942">
      <w:pPr>
        <w:spacing w:line="360" w:lineRule="auto"/>
        <w:jc w:val="both"/>
        <w:rPr>
          <w:b/>
        </w:rPr>
      </w:pPr>
    </w:p>
    <w:p w14:paraId="0CFEA17E" w14:textId="77777777" w:rsidR="0016788C" w:rsidRPr="00DD2C16" w:rsidRDefault="0016788C" w:rsidP="00CF3942">
      <w:pPr>
        <w:spacing w:line="360" w:lineRule="auto"/>
        <w:jc w:val="both"/>
        <w:rPr>
          <w:b/>
        </w:rPr>
      </w:pPr>
    </w:p>
    <w:p w14:paraId="7700C133" w14:textId="77777777" w:rsidR="0016788C" w:rsidRPr="00DD2C16" w:rsidRDefault="0016788C" w:rsidP="00CF3942">
      <w:pPr>
        <w:spacing w:line="360" w:lineRule="auto"/>
        <w:jc w:val="both"/>
        <w:rPr>
          <w:b/>
        </w:rPr>
      </w:pPr>
    </w:p>
    <w:p w14:paraId="00A482C8" w14:textId="77777777" w:rsidR="0016788C" w:rsidRPr="00DD2C16" w:rsidRDefault="0016788C" w:rsidP="00CF3942">
      <w:pPr>
        <w:spacing w:line="360" w:lineRule="auto"/>
        <w:jc w:val="both"/>
        <w:rPr>
          <w:b/>
        </w:rPr>
      </w:pPr>
    </w:p>
    <w:p w14:paraId="66816DB5" w14:textId="7300CC24" w:rsidR="004F5FA2" w:rsidRPr="00DD2C16" w:rsidRDefault="00273DD3" w:rsidP="00CF3942">
      <w:pPr>
        <w:spacing w:line="360" w:lineRule="auto"/>
        <w:jc w:val="both"/>
      </w:pPr>
      <w:r w:rsidRPr="00DD2C16">
        <w:rPr>
          <w:b/>
        </w:rPr>
        <w:t xml:space="preserve">Annex 1 - Workflow in Asbestos Studies </w:t>
      </w:r>
    </w:p>
    <w:p w14:paraId="71517433" w14:textId="21203B6D" w:rsidR="0021622B" w:rsidRPr="004A705E" w:rsidRDefault="0021622B" w:rsidP="0021622B">
      <w:pPr>
        <w:pStyle w:val="ResimYazs"/>
        <w:keepNext/>
        <w:jc w:val="center"/>
      </w:pPr>
      <w:r w:rsidRPr="004A705E">
        <w:lastRenderedPageBreak/>
        <w:t>Workflow in Asbestos Studies</w:t>
      </w:r>
    </w:p>
    <w:p w14:paraId="44AB5C17" w14:textId="77777777" w:rsidR="0016788C" w:rsidRPr="00DD2C16" w:rsidRDefault="00273DD3" w:rsidP="00751DE3">
      <w:pPr>
        <w:spacing w:line="360" w:lineRule="auto"/>
        <w:jc w:val="center"/>
        <w:rPr>
          <w:sz w:val="20"/>
          <w:szCs w:val="20"/>
        </w:rPr>
      </w:pPr>
      <w:r w:rsidRPr="00DD2C16">
        <w:rPr>
          <w:noProof/>
          <w:sz w:val="20"/>
          <w:szCs w:val="20"/>
        </w:rPr>
        <w:drawing>
          <wp:inline distT="0" distB="0" distL="0" distR="0" wp14:anchorId="2C0903AA" wp14:editId="3C705CC0">
            <wp:extent cx="4320000" cy="5760000"/>
            <wp:effectExtent l="0" t="0" r="4445" b="0"/>
            <wp:docPr id="42" name="image13.png" descr="metin, ekran görüntüsü, çevrimiçi reklamcılık, web sitesi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3.png" descr="metin, ekran görüntüsü, çevrimiçi reklamcılık, web sitesi içeren bir resim&#10;&#10;Açıklama otomatik olarak oluşturuldu"/>
                    <pic:cNvPicPr preferRelativeResize="0"/>
                  </pic:nvPicPr>
                  <pic:blipFill>
                    <a:blip r:embed="rId59"/>
                    <a:srcRect/>
                    <a:stretch>
                      <a:fillRect/>
                    </a:stretch>
                  </pic:blipFill>
                  <pic:spPr>
                    <a:xfrm>
                      <a:off x="0" y="0"/>
                      <a:ext cx="4320000" cy="5760000"/>
                    </a:xfrm>
                    <a:prstGeom prst="rect">
                      <a:avLst/>
                    </a:prstGeom>
                    <a:ln/>
                  </pic:spPr>
                </pic:pic>
              </a:graphicData>
            </a:graphic>
          </wp:inline>
        </w:drawing>
      </w:r>
    </w:p>
    <w:p w14:paraId="6D3AC246" w14:textId="77777777" w:rsidR="0016788C" w:rsidRPr="00DD2C16" w:rsidRDefault="0016788C" w:rsidP="00751DE3">
      <w:pPr>
        <w:spacing w:line="360" w:lineRule="auto"/>
        <w:jc w:val="center"/>
        <w:rPr>
          <w:sz w:val="20"/>
          <w:szCs w:val="20"/>
        </w:rPr>
      </w:pPr>
    </w:p>
    <w:p w14:paraId="4DFA3D3E" w14:textId="77777777" w:rsidR="0016788C" w:rsidRPr="00DD2C16" w:rsidRDefault="0016788C" w:rsidP="00751DE3">
      <w:pPr>
        <w:spacing w:line="360" w:lineRule="auto"/>
        <w:jc w:val="center"/>
        <w:rPr>
          <w:sz w:val="20"/>
          <w:szCs w:val="20"/>
        </w:rPr>
      </w:pPr>
    </w:p>
    <w:p w14:paraId="359F415E" w14:textId="77777777" w:rsidR="0016788C" w:rsidRPr="00DD2C16" w:rsidRDefault="0016788C" w:rsidP="00751DE3">
      <w:pPr>
        <w:spacing w:line="360" w:lineRule="auto"/>
        <w:jc w:val="center"/>
        <w:rPr>
          <w:sz w:val="20"/>
          <w:szCs w:val="20"/>
        </w:rPr>
      </w:pPr>
    </w:p>
    <w:p w14:paraId="73B4F6B1" w14:textId="77777777" w:rsidR="0022433C" w:rsidRDefault="0022433C" w:rsidP="00751DE3">
      <w:pPr>
        <w:spacing w:line="360" w:lineRule="auto"/>
        <w:jc w:val="center"/>
        <w:rPr>
          <w:sz w:val="20"/>
          <w:szCs w:val="20"/>
        </w:rPr>
      </w:pPr>
    </w:p>
    <w:p w14:paraId="0E5A991D" w14:textId="0A1571A1" w:rsidR="004F5FA2" w:rsidRPr="00DD2C16" w:rsidRDefault="00273DD3" w:rsidP="00751DE3">
      <w:pPr>
        <w:spacing w:line="360" w:lineRule="auto"/>
        <w:jc w:val="center"/>
        <w:rPr>
          <w:sz w:val="20"/>
          <w:szCs w:val="20"/>
        </w:rPr>
      </w:pPr>
      <w:r w:rsidRPr="00DD2C16">
        <w:rPr>
          <w:noProof/>
        </w:rPr>
        <mc:AlternateContent>
          <mc:Choice Requires="wps">
            <w:drawing>
              <wp:anchor distT="45720" distB="45720" distL="114300" distR="114300" simplePos="0" relativeHeight="251694080" behindDoc="0" locked="0" layoutInCell="1" hidden="0" allowOverlap="1" wp14:anchorId="1C876578" wp14:editId="114C62C5">
                <wp:simplePos x="0" y="0"/>
                <wp:positionH relativeFrom="column">
                  <wp:posOffset>152400</wp:posOffset>
                </wp:positionH>
                <wp:positionV relativeFrom="paragraph">
                  <wp:posOffset>414020</wp:posOffset>
                </wp:positionV>
                <wp:extent cx="600075" cy="800100"/>
                <wp:effectExtent l="0" t="0" r="0" b="0"/>
                <wp:wrapNone/>
                <wp:docPr id="34" name="Rectangle 34"/>
                <wp:cNvGraphicFramePr/>
                <a:graphic xmlns:a="http://schemas.openxmlformats.org/drawingml/2006/main">
                  <a:graphicData uri="http://schemas.microsoft.com/office/word/2010/wordprocessingShape">
                    <wps:wsp>
                      <wps:cNvSpPr/>
                      <wps:spPr>
                        <a:xfrm>
                          <a:off x="5050725" y="3384713"/>
                          <a:ext cx="590550" cy="790575"/>
                        </a:xfrm>
                        <a:prstGeom prst="rect">
                          <a:avLst/>
                        </a:prstGeom>
                        <a:solidFill>
                          <a:srgbClr val="FFFFFF"/>
                        </a:solidFill>
                        <a:ln>
                          <a:noFill/>
                        </a:ln>
                      </wps:spPr>
                      <wps:txbx>
                        <w:txbxContent>
                          <w:p w14:paraId="7A52D0CD" w14:textId="77777777" w:rsidR="004F5FA2" w:rsidRDefault="00273DD3">
                            <w:pPr>
                              <w:spacing w:line="258" w:lineRule="auto"/>
                              <w:textDirection w:val="btLr"/>
                            </w:pPr>
                            <w:r>
                              <w:rPr>
                                <w:color w:val="000000"/>
                              </w:rPr>
                              <w:t xml:space="preserve"> </w:t>
                            </w:r>
                          </w:p>
                        </w:txbxContent>
                      </wps:txbx>
                      <wps:bodyPr spcFirstLastPara="1" wrap="square" lIns="91425" tIns="45700" rIns="91425" bIns="45700" anchor="t" anchorCtr="0">
                        <a:noAutofit/>
                      </wps:bodyPr>
                    </wps:wsp>
                  </a:graphicData>
                </a:graphic>
              </wp:anchor>
            </w:drawing>
          </mc:Choice>
          <mc:Fallback>
            <w:pict>
              <v:rect w14:anchorId="1C876578" id="Rectangle 34" o:spid="_x0000_s1061" style="position:absolute;left:0;text-align:left;margin-left:12pt;margin-top:32.6pt;width:47.25pt;height:63pt;z-index:25169408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" stroked="f">
                <v:textbox inset="2.53958mm,1.2694mm,2.53958mm,1.2694mm">
                  <w:txbxContent>
                    <w:p w14:paraId="7A52D0CD" w14:textId="77777777" w:rsidR="004F5FA2" w:rsidRDefault="00273DD3">
                      <w:pPr>
                        <w:spacing w:line="258" w:lineRule="auto"/>
                        <w:textDirection w:val="btLr"/>
                      </w:pPr>
                      <w:r>
                        <w:rPr>
                          <w:color w:val="000000"/>
                        </w:rPr>
                        <w:t xml:space="preserve"> </w:t>
                      </w:r>
                    </w:p>
                  </w:txbxContent>
                </v:textbox>
              </v:rect>
            </w:pict>
          </mc:Fallback>
        </mc:AlternateContent>
      </w:r>
    </w:p>
    <w:p w14:paraId="44B0B7A4" w14:textId="77777777" w:rsidR="004F5FA2" w:rsidRPr="00DD2C16" w:rsidRDefault="00273DD3" w:rsidP="00CF3942">
      <w:pPr>
        <w:pStyle w:val="Balk1"/>
        <w:ind w:left="1418" w:hanging="1418"/>
        <w:rPr>
          <w:rFonts w:eastAsia="Aptos" w:cs="Aptos"/>
          <w:b w:val="0"/>
        </w:rPr>
      </w:pPr>
      <w:bookmarkStart w:id="233" w:name="_Toc206497032"/>
      <w:r w:rsidRPr="00DD2C16">
        <w:rPr>
          <w:rFonts w:eastAsia="Aptos" w:cs="Aptos"/>
        </w:rPr>
        <w:lastRenderedPageBreak/>
        <w:t>ANNEX 11- CHANCE FIND PROCEDURE</w:t>
      </w:r>
      <w:bookmarkEnd w:id="233"/>
    </w:p>
    <w:p w14:paraId="4A81DAB4" w14:textId="77777777" w:rsidR="004F5FA2" w:rsidRPr="00DD2C16" w:rsidRDefault="00273DD3" w:rsidP="00CF3942">
      <w:pPr>
        <w:spacing w:line="360" w:lineRule="auto"/>
        <w:jc w:val="both"/>
        <w:rPr>
          <w:sz w:val="20"/>
          <w:szCs w:val="20"/>
        </w:rPr>
      </w:pPr>
      <w:bookmarkStart w:id="234" w:name="_3abhhcj" w:colFirst="0" w:colLast="0"/>
      <w:bookmarkEnd w:id="234"/>
      <w:r w:rsidRPr="00DD2C16">
        <w:rPr>
          <w:b/>
        </w:rPr>
        <w:t>1.</w:t>
      </w:r>
      <w:r w:rsidRPr="00DD2C16">
        <w:rPr>
          <w:b/>
        </w:rPr>
        <w:tab/>
      </w:r>
      <w:r w:rsidRPr="00DD2C16">
        <w:rPr>
          <w:b/>
          <w:sz w:val="20"/>
          <w:szCs w:val="20"/>
        </w:rPr>
        <w:t>Introduction</w:t>
      </w:r>
    </w:p>
    <w:p w14:paraId="72B01A35" w14:textId="62D92B21" w:rsidR="004F5FA2" w:rsidRPr="009E4A67" w:rsidRDefault="00273DD3" w:rsidP="00CF3942">
      <w:pPr>
        <w:spacing w:line="360" w:lineRule="auto"/>
        <w:jc w:val="both"/>
      </w:pPr>
      <w:r w:rsidRPr="009E4A67">
        <w:t xml:space="preserve">Urban Transformation Presidency (UTP) of the Ministry of Environment, Urbanization and Climate Change (the </w:t>
      </w:r>
      <w:proofErr w:type="spellStart"/>
      <w:r w:rsidRPr="009E4A67">
        <w:t>MoEUCC</w:t>
      </w:r>
      <w:proofErr w:type="spellEnd"/>
      <w:r w:rsidRPr="009E4A67">
        <w:t>) is responsible for the sub-project activities to be carried out within the scope of the Project and the management and protection of archaeological and cultural heritage sites/resources in the areas affected by these activities. Natural and Archaeological Sites, Cultural and Historical Buildings will not be included in the Project. However, it is still possible to encounter some unknown archaeological sites and cultural heritage assets as “Chance Finds” during the Project activities.</w:t>
      </w:r>
    </w:p>
    <w:p w14:paraId="68EA55E4" w14:textId="77777777" w:rsidR="004F5FA2" w:rsidRPr="00DD2C16" w:rsidRDefault="00273DD3" w:rsidP="00CF3942">
      <w:pPr>
        <w:spacing w:line="360" w:lineRule="auto"/>
        <w:jc w:val="both"/>
        <w:rPr>
          <w:sz w:val="20"/>
          <w:szCs w:val="20"/>
        </w:rPr>
      </w:pPr>
      <w:bookmarkStart w:id="235" w:name="_1pgrrkc" w:colFirst="0" w:colLast="0"/>
      <w:bookmarkEnd w:id="235"/>
      <w:r w:rsidRPr="00DD2C16">
        <w:rPr>
          <w:b/>
          <w:sz w:val="20"/>
          <w:szCs w:val="20"/>
        </w:rPr>
        <w:t>1.1.</w:t>
      </w:r>
      <w:r w:rsidRPr="00DD2C16">
        <w:rPr>
          <w:b/>
          <w:sz w:val="20"/>
          <w:szCs w:val="20"/>
        </w:rPr>
        <w:tab/>
        <w:t>Purpose</w:t>
      </w:r>
    </w:p>
    <w:p w14:paraId="00EE08BD" w14:textId="77777777" w:rsidR="004F5FA2" w:rsidRPr="009E4A67" w:rsidRDefault="00273DD3" w:rsidP="00CF3942">
      <w:pPr>
        <w:spacing w:line="360" w:lineRule="auto"/>
        <w:jc w:val="both"/>
      </w:pPr>
      <w:r w:rsidRPr="009E4A67">
        <w:t>The purpose of this document is to outline the procedure and related responsibilities required in relation to managing the Chance Finds process during the works to be carried out within the sub-project.</w:t>
      </w:r>
    </w:p>
    <w:p w14:paraId="46D1E645" w14:textId="77777777" w:rsidR="004F5FA2" w:rsidRPr="00DD2C16" w:rsidRDefault="00273DD3" w:rsidP="00CF3942">
      <w:pPr>
        <w:spacing w:line="360" w:lineRule="auto"/>
        <w:jc w:val="both"/>
        <w:rPr>
          <w:b/>
          <w:sz w:val="20"/>
          <w:szCs w:val="20"/>
        </w:rPr>
      </w:pPr>
      <w:bookmarkStart w:id="236" w:name="_49gfa85" w:colFirst="0" w:colLast="0"/>
      <w:bookmarkEnd w:id="236"/>
      <w:r w:rsidRPr="00DD2C16">
        <w:rPr>
          <w:b/>
          <w:sz w:val="20"/>
          <w:szCs w:val="20"/>
        </w:rPr>
        <w:t>1.2.</w:t>
      </w:r>
      <w:r w:rsidRPr="00DD2C16">
        <w:rPr>
          <w:b/>
          <w:sz w:val="20"/>
          <w:szCs w:val="20"/>
        </w:rPr>
        <w:tab/>
        <w:t>Definitions</w:t>
      </w:r>
    </w:p>
    <w:p w14:paraId="090A5108" w14:textId="6C94839C" w:rsidR="000D3998" w:rsidRPr="004A705E" w:rsidRDefault="000D3998" w:rsidP="000D3998">
      <w:pPr>
        <w:pStyle w:val="ResimYazs"/>
        <w:keepNext/>
        <w:jc w:val="center"/>
      </w:pPr>
      <w:r w:rsidRPr="004A705E">
        <w:t>Definitions</w:t>
      </w:r>
    </w:p>
    <w:tbl>
      <w:tblPr>
        <w:tblStyle w:val="TabloKlavuzu1"/>
        <w:tblW w:w="9072" w:type="dxa"/>
        <w:tblLayout w:type="fixed"/>
        <w:tblLook w:val="0000" w:firstRow="0" w:lastRow="0" w:firstColumn="0" w:lastColumn="0" w:noHBand="0" w:noVBand="0"/>
      </w:tblPr>
      <w:tblGrid>
        <w:gridCol w:w="2830"/>
        <w:gridCol w:w="6242"/>
      </w:tblGrid>
      <w:tr w:rsidR="000D3998" w:rsidRPr="00DD2C16" w14:paraId="5FE4B873" w14:textId="77777777" w:rsidTr="003A3920">
        <w:tc>
          <w:tcPr>
            <w:tcW w:w="2830" w:type="dxa"/>
            <w:shd w:val="clear" w:color="auto" w:fill="F2F2F2" w:themeFill="background1" w:themeFillShade="F2"/>
          </w:tcPr>
          <w:p w14:paraId="0E8477CC" w14:textId="33A4DF37" w:rsidR="000D3998" w:rsidRPr="009E4A67" w:rsidRDefault="000D3998" w:rsidP="000D3998">
            <w:pPr>
              <w:spacing w:line="360" w:lineRule="auto"/>
              <w:rPr>
                <w:rFonts w:ascii="Aptos" w:hAnsi="Aptos"/>
                <w:sz w:val="20"/>
                <w:szCs w:val="20"/>
                <w:lang w:val="en-US"/>
              </w:rPr>
            </w:pPr>
            <w:proofErr w:type="spellStart"/>
            <w:r w:rsidRPr="009E4A67">
              <w:rPr>
                <w:sz w:val="20"/>
                <w:szCs w:val="20"/>
              </w:rPr>
              <w:t>Change</w:t>
            </w:r>
            <w:proofErr w:type="spellEnd"/>
            <w:r w:rsidRPr="009E4A67">
              <w:rPr>
                <w:sz w:val="20"/>
                <w:szCs w:val="20"/>
              </w:rPr>
              <w:t xml:space="preserve"> </w:t>
            </w:r>
            <w:proofErr w:type="spellStart"/>
            <w:r w:rsidRPr="009E4A67">
              <w:rPr>
                <w:sz w:val="20"/>
                <w:szCs w:val="20"/>
              </w:rPr>
              <w:t>Find</w:t>
            </w:r>
            <w:proofErr w:type="spellEnd"/>
            <w:r w:rsidRPr="009E4A67">
              <w:rPr>
                <w:sz w:val="20"/>
                <w:szCs w:val="20"/>
              </w:rPr>
              <w:t xml:space="preserve"> </w:t>
            </w:r>
          </w:p>
        </w:tc>
        <w:tc>
          <w:tcPr>
            <w:tcW w:w="6242" w:type="dxa"/>
            <w:shd w:val="clear" w:color="auto" w:fill="F2F2F2" w:themeFill="background1" w:themeFillShade="F2"/>
          </w:tcPr>
          <w:p w14:paraId="0AF47978" w14:textId="6C6AEFC0" w:rsidR="000D3998" w:rsidRPr="009E4A67" w:rsidRDefault="000D3998" w:rsidP="000D3998">
            <w:pPr>
              <w:spacing w:line="360" w:lineRule="auto"/>
              <w:rPr>
                <w:rFonts w:ascii="Aptos" w:hAnsi="Aptos"/>
                <w:sz w:val="20"/>
                <w:szCs w:val="20"/>
                <w:lang w:val="en-US"/>
              </w:rPr>
            </w:pPr>
            <w:proofErr w:type="spellStart"/>
            <w:r w:rsidRPr="009E4A67">
              <w:rPr>
                <w:sz w:val="20"/>
                <w:szCs w:val="20"/>
              </w:rPr>
              <w:t>Any</w:t>
            </w:r>
            <w:proofErr w:type="spellEnd"/>
            <w:r w:rsidRPr="009E4A67">
              <w:rPr>
                <w:sz w:val="20"/>
                <w:szCs w:val="20"/>
              </w:rPr>
              <w:t xml:space="preserve"> </w:t>
            </w:r>
            <w:proofErr w:type="spellStart"/>
            <w:r w:rsidRPr="009E4A67">
              <w:rPr>
                <w:sz w:val="20"/>
                <w:szCs w:val="20"/>
              </w:rPr>
              <w:t>potential</w:t>
            </w:r>
            <w:proofErr w:type="spellEnd"/>
            <w:r w:rsidRPr="009E4A67">
              <w:rPr>
                <w:sz w:val="20"/>
                <w:szCs w:val="20"/>
              </w:rPr>
              <w:t xml:space="preserve"> </w:t>
            </w:r>
            <w:proofErr w:type="spellStart"/>
            <w:r w:rsidRPr="009E4A67">
              <w:rPr>
                <w:sz w:val="20"/>
                <w:szCs w:val="20"/>
              </w:rPr>
              <w:t>objects</w:t>
            </w:r>
            <w:proofErr w:type="spellEnd"/>
            <w:r w:rsidRPr="009E4A67">
              <w:rPr>
                <w:sz w:val="20"/>
                <w:szCs w:val="20"/>
              </w:rPr>
              <w:t xml:space="preserve">, </w:t>
            </w:r>
            <w:proofErr w:type="spellStart"/>
            <w:r w:rsidRPr="009E4A67">
              <w:rPr>
                <w:sz w:val="20"/>
                <w:szCs w:val="20"/>
              </w:rPr>
              <w:t>features</w:t>
            </w:r>
            <w:proofErr w:type="spellEnd"/>
            <w:r w:rsidRPr="009E4A67">
              <w:rPr>
                <w:sz w:val="20"/>
                <w:szCs w:val="20"/>
              </w:rPr>
              <w:t xml:space="preserve"> </w:t>
            </w:r>
            <w:proofErr w:type="spellStart"/>
            <w:r w:rsidRPr="009E4A67">
              <w:rPr>
                <w:sz w:val="20"/>
                <w:szCs w:val="20"/>
              </w:rPr>
              <w:t>or</w:t>
            </w:r>
            <w:proofErr w:type="spellEnd"/>
            <w:r w:rsidRPr="009E4A67">
              <w:rPr>
                <w:sz w:val="20"/>
                <w:szCs w:val="20"/>
              </w:rPr>
              <w:t xml:space="preserve"> </w:t>
            </w:r>
            <w:proofErr w:type="spellStart"/>
            <w:r w:rsidRPr="009E4A67">
              <w:rPr>
                <w:sz w:val="20"/>
                <w:szCs w:val="20"/>
              </w:rPr>
              <w:t>areas</w:t>
            </w:r>
            <w:proofErr w:type="spellEnd"/>
            <w:r w:rsidRPr="009E4A67">
              <w:rPr>
                <w:sz w:val="20"/>
                <w:szCs w:val="20"/>
              </w:rPr>
              <w:t xml:space="preserve"> of </w:t>
            </w:r>
            <w:proofErr w:type="spellStart"/>
            <w:r w:rsidRPr="009E4A67">
              <w:rPr>
                <w:sz w:val="20"/>
                <w:szCs w:val="20"/>
              </w:rPr>
              <w:t>cultural</w:t>
            </w:r>
            <w:proofErr w:type="spellEnd"/>
            <w:r w:rsidRPr="009E4A67">
              <w:rPr>
                <w:sz w:val="20"/>
                <w:szCs w:val="20"/>
              </w:rPr>
              <w:t xml:space="preserve"> </w:t>
            </w:r>
            <w:proofErr w:type="spellStart"/>
            <w:r w:rsidRPr="009E4A67">
              <w:rPr>
                <w:sz w:val="20"/>
                <w:szCs w:val="20"/>
              </w:rPr>
              <w:t>inheritance</w:t>
            </w:r>
            <w:proofErr w:type="spellEnd"/>
            <w:r w:rsidRPr="009E4A67">
              <w:rPr>
                <w:sz w:val="20"/>
                <w:szCs w:val="20"/>
              </w:rPr>
              <w:t xml:space="preserve"> </w:t>
            </w:r>
            <w:proofErr w:type="spellStart"/>
            <w:r w:rsidRPr="009E4A67">
              <w:rPr>
                <w:sz w:val="20"/>
                <w:szCs w:val="20"/>
              </w:rPr>
              <w:t>that</w:t>
            </w:r>
            <w:proofErr w:type="spellEnd"/>
            <w:r w:rsidRPr="009E4A67">
              <w:rPr>
                <w:sz w:val="20"/>
                <w:szCs w:val="20"/>
              </w:rPr>
              <w:t xml:space="preserve"> </w:t>
            </w:r>
            <w:proofErr w:type="spellStart"/>
            <w:r w:rsidRPr="009E4A67">
              <w:rPr>
                <w:sz w:val="20"/>
                <w:szCs w:val="20"/>
              </w:rPr>
              <w:t>have</w:t>
            </w:r>
            <w:proofErr w:type="spellEnd"/>
            <w:r w:rsidRPr="009E4A67">
              <w:rPr>
                <w:sz w:val="20"/>
                <w:szCs w:val="20"/>
              </w:rPr>
              <w:t xml:space="preserve"> </w:t>
            </w:r>
            <w:proofErr w:type="spellStart"/>
            <w:r w:rsidRPr="009E4A67">
              <w:rPr>
                <w:sz w:val="20"/>
                <w:szCs w:val="20"/>
              </w:rPr>
              <w:t>been</w:t>
            </w:r>
            <w:proofErr w:type="spellEnd"/>
            <w:r w:rsidRPr="009E4A67">
              <w:rPr>
                <w:sz w:val="20"/>
                <w:szCs w:val="20"/>
              </w:rPr>
              <w:t xml:space="preserve"> </w:t>
            </w:r>
            <w:proofErr w:type="spellStart"/>
            <w:r w:rsidRPr="009E4A67">
              <w:rPr>
                <w:sz w:val="20"/>
                <w:szCs w:val="20"/>
              </w:rPr>
              <w:t>defined</w:t>
            </w:r>
            <w:proofErr w:type="spellEnd"/>
            <w:r w:rsidRPr="009E4A67">
              <w:rPr>
                <w:sz w:val="20"/>
                <w:szCs w:val="20"/>
              </w:rPr>
              <w:t xml:space="preserve"> as a </w:t>
            </w:r>
            <w:proofErr w:type="spellStart"/>
            <w:r w:rsidRPr="009E4A67">
              <w:rPr>
                <w:sz w:val="20"/>
                <w:szCs w:val="20"/>
              </w:rPr>
              <w:t>result</w:t>
            </w:r>
            <w:proofErr w:type="spellEnd"/>
            <w:r w:rsidRPr="009E4A67">
              <w:rPr>
                <w:sz w:val="20"/>
                <w:szCs w:val="20"/>
              </w:rPr>
              <w:t xml:space="preserve"> of </w:t>
            </w:r>
            <w:proofErr w:type="spellStart"/>
            <w:r w:rsidRPr="009E4A67">
              <w:rPr>
                <w:sz w:val="20"/>
                <w:szCs w:val="20"/>
              </w:rPr>
              <w:t>regular</w:t>
            </w:r>
            <w:proofErr w:type="spellEnd"/>
            <w:r w:rsidRPr="009E4A67">
              <w:rPr>
                <w:sz w:val="20"/>
                <w:szCs w:val="20"/>
              </w:rPr>
              <w:t xml:space="preserve"> </w:t>
            </w:r>
            <w:proofErr w:type="spellStart"/>
            <w:r w:rsidRPr="009E4A67">
              <w:rPr>
                <w:sz w:val="20"/>
                <w:szCs w:val="20"/>
              </w:rPr>
              <w:t>monitoring</w:t>
            </w:r>
            <w:proofErr w:type="spellEnd"/>
            <w:r w:rsidRPr="009E4A67">
              <w:rPr>
                <w:sz w:val="20"/>
                <w:szCs w:val="20"/>
              </w:rPr>
              <w:t xml:space="preserve"> of Project-</w:t>
            </w:r>
            <w:proofErr w:type="spellStart"/>
            <w:r w:rsidRPr="009E4A67">
              <w:rPr>
                <w:sz w:val="20"/>
                <w:szCs w:val="20"/>
              </w:rPr>
              <w:t>related</w:t>
            </w:r>
            <w:proofErr w:type="spellEnd"/>
            <w:r w:rsidRPr="009E4A67">
              <w:rPr>
                <w:sz w:val="20"/>
                <w:szCs w:val="20"/>
              </w:rPr>
              <w:t xml:space="preserve"> </w:t>
            </w:r>
            <w:proofErr w:type="spellStart"/>
            <w:r w:rsidRPr="009E4A67">
              <w:rPr>
                <w:sz w:val="20"/>
                <w:szCs w:val="20"/>
              </w:rPr>
              <w:t>construction</w:t>
            </w:r>
            <w:proofErr w:type="spellEnd"/>
            <w:r w:rsidRPr="009E4A67">
              <w:rPr>
                <w:sz w:val="20"/>
                <w:szCs w:val="20"/>
              </w:rPr>
              <w:t xml:space="preserve"> </w:t>
            </w:r>
            <w:proofErr w:type="spellStart"/>
            <w:r w:rsidRPr="009E4A67">
              <w:rPr>
                <w:sz w:val="20"/>
                <w:szCs w:val="20"/>
              </w:rPr>
              <w:t>works</w:t>
            </w:r>
            <w:proofErr w:type="spellEnd"/>
            <w:r w:rsidRPr="009E4A67">
              <w:rPr>
                <w:sz w:val="20"/>
                <w:szCs w:val="20"/>
              </w:rPr>
              <w:t xml:space="preserve"> but </w:t>
            </w:r>
            <w:proofErr w:type="spellStart"/>
            <w:r w:rsidRPr="009E4A67">
              <w:rPr>
                <w:sz w:val="20"/>
                <w:szCs w:val="20"/>
              </w:rPr>
              <w:t>extrinsically</w:t>
            </w:r>
            <w:proofErr w:type="spellEnd"/>
            <w:r w:rsidRPr="009E4A67">
              <w:rPr>
                <w:sz w:val="20"/>
                <w:szCs w:val="20"/>
              </w:rPr>
              <w:t xml:space="preserve"> </w:t>
            </w:r>
            <w:proofErr w:type="spellStart"/>
            <w:r w:rsidRPr="009E4A67">
              <w:rPr>
                <w:sz w:val="20"/>
                <w:szCs w:val="20"/>
              </w:rPr>
              <w:t>to</w:t>
            </w:r>
            <w:proofErr w:type="spellEnd"/>
            <w:r w:rsidRPr="009E4A67">
              <w:rPr>
                <w:sz w:val="20"/>
                <w:szCs w:val="20"/>
              </w:rPr>
              <w:t xml:space="preserve"> an </w:t>
            </w:r>
            <w:proofErr w:type="spellStart"/>
            <w:r w:rsidRPr="009E4A67">
              <w:rPr>
                <w:sz w:val="20"/>
                <w:szCs w:val="20"/>
              </w:rPr>
              <w:t>official</w:t>
            </w:r>
            <w:proofErr w:type="spellEnd"/>
            <w:r w:rsidRPr="009E4A67">
              <w:rPr>
                <w:sz w:val="20"/>
                <w:szCs w:val="20"/>
              </w:rPr>
              <w:t xml:space="preserve"> site </w:t>
            </w:r>
            <w:proofErr w:type="spellStart"/>
            <w:r w:rsidRPr="009E4A67">
              <w:rPr>
                <w:sz w:val="20"/>
                <w:szCs w:val="20"/>
              </w:rPr>
              <w:t>survey</w:t>
            </w:r>
            <w:proofErr w:type="spellEnd"/>
            <w:r w:rsidRPr="009E4A67">
              <w:rPr>
                <w:sz w:val="20"/>
                <w:szCs w:val="20"/>
              </w:rPr>
              <w:t>.</w:t>
            </w:r>
          </w:p>
        </w:tc>
      </w:tr>
      <w:tr w:rsidR="000D3998" w:rsidRPr="00DD2C16" w14:paraId="69BDB71A" w14:textId="77777777" w:rsidTr="003A3920">
        <w:tc>
          <w:tcPr>
            <w:tcW w:w="2830" w:type="dxa"/>
            <w:shd w:val="clear" w:color="auto" w:fill="F2F2F2" w:themeFill="background1" w:themeFillShade="F2"/>
          </w:tcPr>
          <w:p w14:paraId="6484F508" w14:textId="4D8914AA" w:rsidR="000D3998" w:rsidRPr="009E4A67" w:rsidRDefault="000D3998" w:rsidP="000D3998">
            <w:pPr>
              <w:spacing w:line="360" w:lineRule="auto"/>
              <w:rPr>
                <w:rFonts w:ascii="Aptos" w:hAnsi="Aptos"/>
                <w:sz w:val="20"/>
                <w:szCs w:val="20"/>
                <w:lang w:val="en-US"/>
              </w:rPr>
            </w:pPr>
            <w:proofErr w:type="spellStart"/>
            <w:r w:rsidRPr="009E4A67">
              <w:rPr>
                <w:sz w:val="20"/>
                <w:szCs w:val="20"/>
              </w:rPr>
              <w:t>Museum</w:t>
            </w:r>
            <w:proofErr w:type="spellEnd"/>
            <w:r w:rsidRPr="009E4A67">
              <w:rPr>
                <w:sz w:val="20"/>
                <w:szCs w:val="20"/>
              </w:rPr>
              <w:t xml:space="preserve"> </w:t>
            </w:r>
            <w:proofErr w:type="spellStart"/>
            <w:r w:rsidRPr="009E4A67">
              <w:rPr>
                <w:sz w:val="20"/>
                <w:szCs w:val="20"/>
              </w:rPr>
              <w:t>Directorates</w:t>
            </w:r>
            <w:proofErr w:type="spellEnd"/>
          </w:p>
        </w:tc>
        <w:tc>
          <w:tcPr>
            <w:tcW w:w="6242" w:type="dxa"/>
            <w:shd w:val="clear" w:color="auto" w:fill="F2F2F2" w:themeFill="background1" w:themeFillShade="F2"/>
          </w:tcPr>
          <w:p w14:paraId="5BB92B44" w14:textId="77777777" w:rsidR="000D3998" w:rsidRPr="009E4A67" w:rsidRDefault="000D3998" w:rsidP="000D3998">
            <w:pPr>
              <w:spacing w:line="360" w:lineRule="auto"/>
              <w:rPr>
                <w:rFonts w:ascii="Aptos" w:hAnsi="Aptos"/>
                <w:sz w:val="20"/>
                <w:szCs w:val="20"/>
                <w:lang w:val="en-US"/>
              </w:rPr>
            </w:pPr>
          </w:p>
        </w:tc>
      </w:tr>
      <w:tr w:rsidR="000D3998" w:rsidRPr="00DD2C16" w14:paraId="29DBD804" w14:textId="77777777" w:rsidTr="003A3920">
        <w:tc>
          <w:tcPr>
            <w:tcW w:w="2830" w:type="dxa"/>
            <w:shd w:val="clear" w:color="auto" w:fill="F2F2F2" w:themeFill="background1" w:themeFillShade="F2"/>
          </w:tcPr>
          <w:p w14:paraId="2E2653C3" w14:textId="101E6A1E" w:rsidR="000D3998" w:rsidRPr="009E4A67" w:rsidRDefault="000D3998" w:rsidP="000D3998">
            <w:pPr>
              <w:spacing w:line="360" w:lineRule="auto"/>
              <w:rPr>
                <w:rFonts w:ascii="Aptos" w:hAnsi="Aptos"/>
                <w:sz w:val="20"/>
                <w:szCs w:val="20"/>
                <w:lang w:val="en-US"/>
              </w:rPr>
            </w:pPr>
            <w:proofErr w:type="spellStart"/>
            <w:r w:rsidRPr="009E4A67">
              <w:rPr>
                <w:sz w:val="20"/>
                <w:szCs w:val="20"/>
              </w:rPr>
              <w:t>Regional</w:t>
            </w:r>
            <w:proofErr w:type="spellEnd"/>
            <w:r w:rsidRPr="009E4A67">
              <w:rPr>
                <w:sz w:val="20"/>
                <w:szCs w:val="20"/>
              </w:rPr>
              <w:t xml:space="preserve"> </w:t>
            </w:r>
            <w:proofErr w:type="spellStart"/>
            <w:r w:rsidRPr="009E4A67">
              <w:rPr>
                <w:sz w:val="20"/>
                <w:szCs w:val="20"/>
              </w:rPr>
              <w:t>Conservation</w:t>
            </w:r>
            <w:proofErr w:type="spellEnd"/>
            <w:r w:rsidRPr="009E4A67">
              <w:rPr>
                <w:sz w:val="20"/>
                <w:szCs w:val="20"/>
              </w:rPr>
              <w:t xml:space="preserve"> </w:t>
            </w:r>
            <w:proofErr w:type="spellStart"/>
            <w:r w:rsidRPr="009E4A67">
              <w:rPr>
                <w:sz w:val="20"/>
                <w:szCs w:val="20"/>
              </w:rPr>
              <w:t>Boards</w:t>
            </w:r>
            <w:proofErr w:type="spellEnd"/>
          </w:p>
        </w:tc>
        <w:tc>
          <w:tcPr>
            <w:tcW w:w="6242" w:type="dxa"/>
            <w:shd w:val="clear" w:color="auto" w:fill="F2F2F2" w:themeFill="background1" w:themeFillShade="F2"/>
          </w:tcPr>
          <w:p w14:paraId="0F682839" w14:textId="77777777" w:rsidR="000D3998" w:rsidRPr="009E4A67" w:rsidRDefault="000D3998" w:rsidP="000D3998">
            <w:pPr>
              <w:spacing w:line="360" w:lineRule="auto"/>
              <w:rPr>
                <w:rFonts w:ascii="Aptos" w:hAnsi="Aptos"/>
                <w:sz w:val="20"/>
                <w:szCs w:val="20"/>
                <w:lang w:val="en-US"/>
              </w:rPr>
            </w:pPr>
          </w:p>
        </w:tc>
      </w:tr>
      <w:tr w:rsidR="000D3998" w:rsidRPr="00DD2C16" w14:paraId="77FC62D9" w14:textId="77777777" w:rsidTr="003A3920">
        <w:tc>
          <w:tcPr>
            <w:tcW w:w="2830" w:type="dxa"/>
            <w:shd w:val="clear" w:color="auto" w:fill="F2F2F2" w:themeFill="background1" w:themeFillShade="F2"/>
          </w:tcPr>
          <w:p w14:paraId="71FAEBF7" w14:textId="301D5638" w:rsidR="000D3998" w:rsidRPr="009E4A67" w:rsidRDefault="000D3998" w:rsidP="000D3998">
            <w:pPr>
              <w:spacing w:line="360" w:lineRule="auto"/>
              <w:rPr>
                <w:rFonts w:ascii="Aptos" w:hAnsi="Aptos"/>
                <w:sz w:val="20"/>
                <w:szCs w:val="20"/>
                <w:lang w:val="en-US"/>
              </w:rPr>
            </w:pPr>
            <w:r w:rsidRPr="009E4A67">
              <w:rPr>
                <w:sz w:val="20"/>
                <w:szCs w:val="20"/>
              </w:rPr>
              <w:t>Project</w:t>
            </w:r>
          </w:p>
        </w:tc>
        <w:tc>
          <w:tcPr>
            <w:tcW w:w="6242" w:type="dxa"/>
            <w:shd w:val="clear" w:color="auto" w:fill="F2F2F2" w:themeFill="background1" w:themeFillShade="F2"/>
          </w:tcPr>
          <w:p w14:paraId="423B4CC1" w14:textId="37911AD1" w:rsidR="000D3998" w:rsidRPr="009E4A67" w:rsidRDefault="000D3998" w:rsidP="000D3998">
            <w:pPr>
              <w:spacing w:line="360" w:lineRule="auto"/>
              <w:rPr>
                <w:rFonts w:ascii="Aptos" w:hAnsi="Aptos"/>
                <w:sz w:val="20"/>
                <w:szCs w:val="20"/>
                <w:lang w:val="en-US"/>
              </w:rPr>
            </w:pPr>
            <w:proofErr w:type="spellStart"/>
            <w:r w:rsidRPr="009E4A67">
              <w:rPr>
                <w:sz w:val="20"/>
                <w:szCs w:val="20"/>
              </w:rPr>
              <w:t>Climate</w:t>
            </w:r>
            <w:proofErr w:type="spellEnd"/>
            <w:r w:rsidRPr="009E4A67">
              <w:rPr>
                <w:sz w:val="20"/>
                <w:szCs w:val="20"/>
              </w:rPr>
              <w:t xml:space="preserve"> </w:t>
            </w:r>
            <w:proofErr w:type="spellStart"/>
            <w:r w:rsidRPr="009E4A67">
              <w:rPr>
                <w:sz w:val="20"/>
                <w:szCs w:val="20"/>
              </w:rPr>
              <w:t>and</w:t>
            </w:r>
            <w:proofErr w:type="spellEnd"/>
            <w:r w:rsidRPr="009E4A67">
              <w:rPr>
                <w:sz w:val="20"/>
                <w:szCs w:val="20"/>
              </w:rPr>
              <w:t xml:space="preserve"> </w:t>
            </w:r>
            <w:proofErr w:type="spellStart"/>
            <w:r w:rsidRPr="009E4A67">
              <w:rPr>
                <w:sz w:val="20"/>
                <w:szCs w:val="20"/>
              </w:rPr>
              <w:t>Disaster</w:t>
            </w:r>
            <w:proofErr w:type="spellEnd"/>
            <w:r w:rsidRPr="009E4A67">
              <w:rPr>
                <w:sz w:val="20"/>
                <w:szCs w:val="20"/>
              </w:rPr>
              <w:t xml:space="preserve"> </w:t>
            </w:r>
            <w:proofErr w:type="spellStart"/>
            <w:r w:rsidRPr="009E4A67">
              <w:rPr>
                <w:sz w:val="20"/>
                <w:szCs w:val="20"/>
              </w:rPr>
              <w:t>Resilient</w:t>
            </w:r>
            <w:proofErr w:type="spellEnd"/>
            <w:r w:rsidRPr="009E4A67">
              <w:rPr>
                <w:sz w:val="20"/>
                <w:szCs w:val="20"/>
              </w:rPr>
              <w:t xml:space="preserve"> </w:t>
            </w:r>
            <w:proofErr w:type="spellStart"/>
            <w:r w:rsidRPr="009E4A67">
              <w:rPr>
                <w:sz w:val="20"/>
                <w:szCs w:val="20"/>
              </w:rPr>
              <w:t>Cities</w:t>
            </w:r>
            <w:proofErr w:type="spellEnd"/>
            <w:r w:rsidRPr="009E4A67">
              <w:rPr>
                <w:sz w:val="20"/>
                <w:szCs w:val="20"/>
              </w:rPr>
              <w:t xml:space="preserve"> Project</w:t>
            </w:r>
          </w:p>
        </w:tc>
      </w:tr>
      <w:tr w:rsidR="000D3998" w:rsidRPr="00DD2C16" w14:paraId="2E57478B" w14:textId="77777777" w:rsidTr="003A3920">
        <w:tc>
          <w:tcPr>
            <w:tcW w:w="2830" w:type="dxa"/>
            <w:shd w:val="clear" w:color="auto" w:fill="F2F2F2" w:themeFill="background1" w:themeFillShade="F2"/>
          </w:tcPr>
          <w:p w14:paraId="28691DC3" w14:textId="1A015E37" w:rsidR="000D3998" w:rsidRPr="009E4A67" w:rsidRDefault="000D3998" w:rsidP="000D3998">
            <w:pPr>
              <w:spacing w:line="360" w:lineRule="auto"/>
              <w:rPr>
                <w:rFonts w:ascii="Aptos" w:hAnsi="Aptos"/>
                <w:sz w:val="20"/>
                <w:szCs w:val="20"/>
                <w:lang w:val="en-US"/>
              </w:rPr>
            </w:pPr>
            <w:proofErr w:type="spellStart"/>
            <w:r w:rsidRPr="009E4A67">
              <w:rPr>
                <w:sz w:val="20"/>
                <w:szCs w:val="20"/>
              </w:rPr>
              <w:t>Work</w:t>
            </w:r>
            <w:proofErr w:type="spellEnd"/>
            <w:r w:rsidRPr="009E4A67">
              <w:rPr>
                <w:sz w:val="20"/>
                <w:szCs w:val="20"/>
              </w:rPr>
              <w:t xml:space="preserve"> </w:t>
            </w:r>
            <w:proofErr w:type="spellStart"/>
            <w:r w:rsidRPr="009E4A67">
              <w:rPr>
                <w:sz w:val="20"/>
                <w:szCs w:val="20"/>
              </w:rPr>
              <w:t>to</w:t>
            </w:r>
            <w:proofErr w:type="spellEnd"/>
            <w:r w:rsidRPr="009E4A67">
              <w:rPr>
                <w:sz w:val="20"/>
                <w:szCs w:val="20"/>
              </w:rPr>
              <w:t xml:space="preserve"> be Done </w:t>
            </w:r>
            <w:proofErr w:type="spellStart"/>
            <w:r w:rsidRPr="009E4A67">
              <w:rPr>
                <w:sz w:val="20"/>
                <w:szCs w:val="20"/>
              </w:rPr>
              <w:t>or</w:t>
            </w:r>
            <w:proofErr w:type="spellEnd"/>
            <w:r w:rsidRPr="009E4A67">
              <w:rPr>
                <w:sz w:val="20"/>
                <w:szCs w:val="20"/>
              </w:rPr>
              <w:t xml:space="preserve"> </w:t>
            </w:r>
            <w:proofErr w:type="spellStart"/>
            <w:r w:rsidRPr="009E4A67">
              <w:rPr>
                <w:sz w:val="20"/>
                <w:szCs w:val="20"/>
              </w:rPr>
              <w:t>Mandatory</w:t>
            </w:r>
            <w:proofErr w:type="spellEnd"/>
            <w:r w:rsidRPr="009E4A67">
              <w:rPr>
                <w:sz w:val="20"/>
                <w:szCs w:val="20"/>
              </w:rPr>
              <w:t xml:space="preserve"> </w:t>
            </w:r>
            <w:proofErr w:type="spellStart"/>
            <w:r w:rsidRPr="009E4A67">
              <w:rPr>
                <w:sz w:val="20"/>
                <w:szCs w:val="20"/>
              </w:rPr>
              <w:t>Actions</w:t>
            </w:r>
            <w:proofErr w:type="spellEnd"/>
          </w:p>
        </w:tc>
        <w:tc>
          <w:tcPr>
            <w:tcW w:w="6242" w:type="dxa"/>
            <w:shd w:val="clear" w:color="auto" w:fill="F2F2F2" w:themeFill="background1" w:themeFillShade="F2"/>
          </w:tcPr>
          <w:p w14:paraId="63A7904A" w14:textId="2CB2E3E6" w:rsidR="000D3998" w:rsidRPr="009E4A67" w:rsidRDefault="000D3998" w:rsidP="000D3998">
            <w:pPr>
              <w:spacing w:line="360" w:lineRule="auto"/>
              <w:rPr>
                <w:rFonts w:ascii="Aptos" w:hAnsi="Aptos"/>
                <w:sz w:val="20"/>
                <w:szCs w:val="20"/>
                <w:lang w:val="en-US"/>
              </w:rPr>
            </w:pPr>
            <w:proofErr w:type="spellStart"/>
            <w:r w:rsidRPr="009E4A67">
              <w:rPr>
                <w:sz w:val="20"/>
                <w:szCs w:val="20"/>
              </w:rPr>
              <w:t>Represents</w:t>
            </w:r>
            <w:proofErr w:type="spellEnd"/>
            <w:r w:rsidRPr="009E4A67">
              <w:rPr>
                <w:sz w:val="20"/>
                <w:szCs w:val="20"/>
              </w:rPr>
              <w:t xml:space="preserve"> </w:t>
            </w:r>
            <w:proofErr w:type="spellStart"/>
            <w:r w:rsidRPr="009E4A67">
              <w:rPr>
                <w:sz w:val="20"/>
                <w:szCs w:val="20"/>
              </w:rPr>
              <w:t>mandatory</w:t>
            </w:r>
            <w:proofErr w:type="spellEnd"/>
            <w:r w:rsidRPr="009E4A67">
              <w:rPr>
                <w:sz w:val="20"/>
                <w:szCs w:val="20"/>
              </w:rPr>
              <w:t xml:space="preserve"> </w:t>
            </w:r>
            <w:proofErr w:type="spellStart"/>
            <w:r w:rsidRPr="009E4A67">
              <w:rPr>
                <w:sz w:val="20"/>
                <w:szCs w:val="20"/>
              </w:rPr>
              <w:t>conditions</w:t>
            </w:r>
            <w:proofErr w:type="spellEnd"/>
          </w:p>
        </w:tc>
      </w:tr>
      <w:tr w:rsidR="000D3998" w:rsidRPr="00DD2C16" w14:paraId="190D89AB" w14:textId="77777777" w:rsidTr="003A3920">
        <w:tc>
          <w:tcPr>
            <w:tcW w:w="2830" w:type="dxa"/>
            <w:shd w:val="clear" w:color="auto" w:fill="F2F2F2" w:themeFill="background1" w:themeFillShade="F2"/>
          </w:tcPr>
          <w:p w14:paraId="65605F1C" w14:textId="3BF68DC7" w:rsidR="000D3998" w:rsidRPr="009E4A67" w:rsidRDefault="000D3998" w:rsidP="000D3998">
            <w:pPr>
              <w:spacing w:line="360" w:lineRule="auto"/>
              <w:rPr>
                <w:rFonts w:ascii="Aptos" w:hAnsi="Aptos"/>
                <w:sz w:val="20"/>
                <w:szCs w:val="20"/>
                <w:lang w:val="en-US"/>
              </w:rPr>
            </w:pPr>
            <w:proofErr w:type="spellStart"/>
            <w:r w:rsidRPr="009E4A67">
              <w:rPr>
                <w:sz w:val="20"/>
                <w:szCs w:val="20"/>
              </w:rPr>
              <w:t>Compulsory</w:t>
            </w:r>
            <w:proofErr w:type="spellEnd"/>
            <w:r w:rsidRPr="009E4A67">
              <w:rPr>
                <w:sz w:val="20"/>
                <w:szCs w:val="20"/>
              </w:rPr>
              <w:t xml:space="preserve"> </w:t>
            </w:r>
            <w:proofErr w:type="spellStart"/>
            <w:r w:rsidRPr="009E4A67">
              <w:rPr>
                <w:sz w:val="20"/>
                <w:szCs w:val="20"/>
              </w:rPr>
              <w:t>Work</w:t>
            </w:r>
            <w:proofErr w:type="spellEnd"/>
          </w:p>
        </w:tc>
        <w:tc>
          <w:tcPr>
            <w:tcW w:w="6242" w:type="dxa"/>
            <w:shd w:val="clear" w:color="auto" w:fill="F2F2F2" w:themeFill="background1" w:themeFillShade="F2"/>
          </w:tcPr>
          <w:p w14:paraId="3D2D972E" w14:textId="61B32598" w:rsidR="000D3998" w:rsidRPr="009E4A67" w:rsidRDefault="000D3998" w:rsidP="000D3998">
            <w:pPr>
              <w:spacing w:line="360" w:lineRule="auto"/>
              <w:rPr>
                <w:rFonts w:ascii="Aptos" w:hAnsi="Aptos"/>
                <w:sz w:val="20"/>
                <w:szCs w:val="20"/>
                <w:lang w:val="en-US"/>
              </w:rPr>
            </w:pPr>
            <w:proofErr w:type="spellStart"/>
            <w:r w:rsidRPr="009E4A67">
              <w:rPr>
                <w:sz w:val="20"/>
                <w:szCs w:val="20"/>
              </w:rPr>
              <w:t>Indicates</w:t>
            </w:r>
            <w:proofErr w:type="spellEnd"/>
            <w:r w:rsidRPr="009E4A67">
              <w:rPr>
                <w:sz w:val="20"/>
                <w:szCs w:val="20"/>
              </w:rPr>
              <w:t xml:space="preserve"> </w:t>
            </w:r>
            <w:proofErr w:type="spellStart"/>
            <w:r w:rsidRPr="009E4A67">
              <w:rPr>
                <w:sz w:val="20"/>
                <w:szCs w:val="20"/>
              </w:rPr>
              <w:t>that</w:t>
            </w:r>
            <w:proofErr w:type="spellEnd"/>
            <w:r w:rsidRPr="009E4A67">
              <w:rPr>
                <w:sz w:val="20"/>
                <w:szCs w:val="20"/>
              </w:rPr>
              <w:t xml:space="preserve"> a </w:t>
            </w:r>
            <w:proofErr w:type="spellStart"/>
            <w:r w:rsidRPr="009E4A67">
              <w:rPr>
                <w:sz w:val="20"/>
                <w:szCs w:val="20"/>
              </w:rPr>
              <w:t>provision</w:t>
            </w:r>
            <w:proofErr w:type="spellEnd"/>
            <w:r w:rsidRPr="009E4A67">
              <w:rPr>
                <w:sz w:val="20"/>
                <w:szCs w:val="20"/>
              </w:rPr>
              <w:t xml:space="preserve"> is not </w:t>
            </w:r>
            <w:proofErr w:type="spellStart"/>
            <w:r w:rsidRPr="009E4A67">
              <w:rPr>
                <w:sz w:val="20"/>
                <w:szCs w:val="20"/>
              </w:rPr>
              <w:t>mandatory</w:t>
            </w:r>
            <w:proofErr w:type="spellEnd"/>
            <w:r w:rsidRPr="009E4A67">
              <w:rPr>
                <w:sz w:val="20"/>
                <w:szCs w:val="20"/>
              </w:rPr>
              <w:t xml:space="preserve"> but </w:t>
            </w:r>
            <w:proofErr w:type="spellStart"/>
            <w:r w:rsidRPr="009E4A67">
              <w:rPr>
                <w:sz w:val="20"/>
                <w:szCs w:val="20"/>
              </w:rPr>
              <w:t>recommended</w:t>
            </w:r>
            <w:proofErr w:type="spellEnd"/>
            <w:r w:rsidRPr="009E4A67">
              <w:rPr>
                <w:sz w:val="20"/>
                <w:szCs w:val="20"/>
              </w:rPr>
              <w:t xml:space="preserve"> as </w:t>
            </w:r>
            <w:proofErr w:type="spellStart"/>
            <w:r w:rsidRPr="009E4A67">
              <w:rPr>
                <w:sz w:val="20"/>
                <w:szCs w:val="20"/>
              </w:rPr>
              <w:t>good</w:t>
            </w:r>
            <w:proofErr w:type="spellEnd"/>
            <w:r w:rsidRPr="009E4A67">
              <w:rPr>
                <w:sz w:val="20"/>
                <w:szCs w:val="20"/>
              </w:rPr>
              <w:t xml:space="preserve"> </w:t>
            </w:r>
            <w:proofErr w:type="spellStart"/>
            <w:r w:rsidRPr="009E4A67">
              <w:rPr>
                <w:sz w:val="20"/>
                <w:szCs w:val="20"/>
              </w:rPr>
              <w:t>practice</w:t>
            </w:r>
            <w:proofErr w:type="spellEnd"/>
          </w:p>
        </w:tc>
      </w:tr>
    </w:tbl>
    <w:p w14:paraId="3EA8B2A8" w14:textId="77777777" w:rsidR="004F5FA2" w:rsidRPr="00DD2C16" w:rsidRDefault="00273DD3" w:rsidP="00CF3942">
      <w:pPr>
        <w:spacing w:line="360" w:lineRule="auto"/>
        <w:jc w:val="both"/>
      </w:pPr>
      <w:bookmarkStart w:id="237" w:name="_2olpkfy" w:colFirst="0" w:colLast="0"/>
      <w:bookmarkEnd w:id="237"/>
      <w:r w:rsidRPr="00DD2C16">
        <w:rPr>
          <w:b/>
        </w:rPr>
        <w:t>2.</w:t>
      </w:r>
      <w:r w:rsidRPr="00DD2C16">
        <w:rPr>
          <w:b/>
        </w:rPr>
        <w:tab/>
        <w:t>Roles and Responsibilities</w:t>
      </w:r>
    </w:p>
    <w:p w14:paraId="68DABB6F" w14:textId="77777777" w:rsidR="004F5FA2" w:rsidRPr="009E4A67" w:rsidRDefault="00273DD3" w:rsidP="00CF3942">
      <w:pPr>
        <w:spacing w:line="360" w:lineRule="auto"/>
        <w:jc w:val="both"/>
      </w:pPr>
      <w:bookmarkStart w:id="238" w:name="_13qzunr" w:colFirst="0" w:colLast="0"/>
      <w:bookmarkEnd w:id="238"/>
      <w:r w:rsidRPr="009E4A67">
        <w:t>The Project Management Unit (PMU), which will be established under The Urban Transformation Presidency, is obliged to comply with this procedure along with all its affiliated units and subcontractors throughout all activities for all sub-projects under Component 2. All workers involved in sub-projects’ activities will receive training on the implementation of this procedure.</w:t>
      </w:r>
    </w:p>
    <w:p w14:paraId="409A5143" w14:textId="6BB28BF2" w:rsidR="004F5FA2" w:rsidRPr="009E4A67" w:rsidRDefault="00273DD3" w:rsidP="000D3998">
      <w:pPr>
        <w:spacing w:line="360" w:lineRule="auto"/>
        <w:jc w:val="both"/>
      </w:pPr>
      <w:r w:rsidRPr="009E4A67">
        <w:lastRenderedPageBreak/>
        <w:t>Roles and responsibilities for the Environmental and Social (E&amp;S) management of the Project are detailed in the Project ESMF. In this context, roles and responsibilities regarding the chance find process are given in the table below:</w:t>
      </w:r>
      <w:bookmarkStart w:id="239" w:name="_3nqndbk" w:colFirst="0" w:colLast="0"/>
      <w:bookmarkEnd w:id="239"/>
    </w:p>
    <w:p w14:paraId="4722A8C8" w14:textId="1889EEA9" w:rsidR="000D3998" w:rsidRPr="004A705E" w:rsidRDefault="000D3998" w:rsidP="000D3998">
      <w:pPr>
        <w:pStyle w:val="ResimYazs"/>
        <w:keepNext/>
        <w:jc w:val="center"/>
      </w:pPr>
      <w:r w:rsidRPr="004A705E">
        <w:t>Roles and Responsibilities</w:t>
      </w:r>
    </w:p>
    <w:tbl>
      <w:tblPr>
        <w:tblStyle w:val="20"/>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6"/>
        <w:gridCol w:w="6373"/>
      </w:tblGrid>
      <w:tr w:rsidR="004F5FA2" w:rsidRPr="00DD2C16" w14:paraId="61D2988A" w14:textId="77777777" w:rsidTr="000D3998">
        <w:trPr>
          <w:tblHeader/>
        </w:trPr>
        <w:tc>
          <w:tcPr>
            <w:tcW w:w="3266" w:type="dxa"/>
            <w:tcBorders>
              <w:top w:val="single" w:sz="4" w:space="0" w:color="000000"/>
              <w:left w:val="single" w:sz="4" w:space="0" w:color="000000"/>
              <w:bottom w:val="single" w:sz="4" w:space="0" w:color="000000"/>
              <w:right w:val="single" w:sz="4" w:space="0" w:color="000000"/>
            </w:tcBorders>
            <w:shd w:val="clear" w:color="auto" w:fill="ABB7C1"/>
          </w:tcPr>
          <w:p w14:paraId="6E97BEDB" w14:textId="77777777" w:rsidR="004F5FA2" w:rsidRPr="00DD2C16" w:rsidRDefault="00273DD3" w:rsidP="00CF3942">
            <w:pPr>
              <w:pBdr>
                <w:top w:val="nil"/>
                <w:left w:val="nil"/>
                <w:bottom w:val="nil"/>
                <w:right w:val="nil"/>
                <w:between w:val="nil"/>
              </w:pBdr>
              <w:spacing w:before="40" w:after="40" w:line="360" w:lineRule="auto"/>
              <w:jc w:val="both"/>
              <w:rPr>
                <w:b/>
                <w:color w:val="000000"/>
                <w:sz w:val="18"/>
                <w:szCs w:val="18"/>
              </w:rPr>
            </w:pPr>
            <w:r w:rsidRPr="00DD2C16">
              <w:rPr>
                <w:b/>
                <w:color w:val="000000"/>
                <w:sz w:val="18"/>
                <w:szCs w:val="18"/>
              </w:rPr>
              <w:t>Roles</w:t>
            </w:r>
          </w:p>
        </w:tc>
        <w:tc>
          <w:tcPr>
            <w:tcW w:w="6373" w:type="dxa"/>
            <w:tcBorders>
              <w:top w:val="single" w:sz="4" w:space="0" w:color="000000"/>
              <w:left w:val="single" w:sz="4" w:space="0" w:color="000000"/>
              <w:bottom w:val="single" w:sz="4" w:space="0" w:color="000000"/>
              <w:right w:val="single" w:sz="4" w:space="0" w:color="000000"/>
            </w:tcBorders>
            <w:shd w:val="clear" w:color="auto" w:fill="ABB7C1"/>
          </w:tcPr>
          <w:p w14:paraId="4E81BA3D" w14:textId="77777777" w:rsidR="004F5FA2" w:rsidRPr="00DD2C16" w:rsidRDefault="00273DD3" w:rsidP="00CF3942">
            <w:pPr>
              <w:pBdr>
                <w:top w:val="nil"/>
                <w:left w:val="nil"/>
                <w:bottom w:val="nil"/>
                <w:right w:val="nil"/>
                <w:between w:val="nil"/>
              </w:pBdr>
              <w:spacing w:before="40" w:after="40" w:line="360" w:lineRule="auto"/>
              <w:jc w:val="both"/>
              <w:rPr>
                <w:b/>
                <w:color w:val="000000"/>
                <w:sz w:val="18"/>
                <w:szCs w:val="18"/>
              </w:rPr>
            </w:pPr>
            <w:r w:rsidRPr="00DD2C16">
              <w:rPr>
                <w:b/>
                <w:color w:val="000000"/>
                <w:sz w:val="18"/>
                <w:szCs w:val="18"/>
              </w:rPr>
              <w:t>Responsibilities</w:t>
            </w:r>
          </w:p>
        </w:tc>
      </w:tr>
      <w:tr w:rsidR="004F5FA2" w:rsidRPr="00DD2C16" w14:paraId="47A0FEA4" w14:textId="77777777" w:rsidTr="000D3998">
        <w:tc>
          <w:tcPr>
            <w:tcW w:w="3266" w:type="dxa"/>
            <w:tcBorders>
              <w:top w:val="single" w:sz="4" w:space="0" w:color="000000"/>
              <w:left w:val="single" w:sz="4" w:space="0" w:color="000000"/>
              <w:bottom w:val="single" w:sz="4" w:space="0" w:color="000000"/>
              <w:right w:val="single" w:sz="4" w:space="0" w:color="000000"/>
            </w:tcBorders>
            <w:shd w:val="clear" w:color="auto" w:fill="F2F2F2"/>
          </w:tcPr>
          <w:p w14:paraId="6732D2ED" w14:textId="77777777" w:rsidR="004F5FA2" w:rsidRPr="00DD2C16" w:rsidRDefault="00273DD3" w:rsidP="00CF3942">
            <w:p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 xml:space="preserve">Project Management Unit (PMU) </w:t>
            </w:r>
          </w:p>
        </w:tc>
        <w:tc>
          <w:tcPr>
            <w:tcW w:w="6373" w:type="dxa"/>
            <w:tcBorders>
              <w:top w:val="single" w:sz="4" w:space="0" w:color="000000"/>
              <w:left w:val="single" w:sz="4" w:space="0" w:color="000000"/>
              <w:bottom w:val="single" w:sz="4" w:space="0" w:color="000000"/>
              <w:right w:val="single" w:sz="4" w:space="0" w:color="000000"/>
            </w:tcBorders>
            <w:shd w:val="clear" w:color="auto" w:fill="F2F2F2"/>
          </w:tcPr>
          <w:p w14:paraId="23D2C469"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adequate resources are available to implement this procedure.</w:t>
            </w:r>
          </w:p>
          <w:p w14:paraId="67C5C2B7"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Reviewing and updating the procedure as needed</w:t>
            </w:r>
          </w:p>
          <w:p w14:paraId="28CBC6C4"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that technical support is provided to contractors to implement the procedure.</w:t>
            </w:r>
          </w:p>
          <w:p w14:paraId="2C951057"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that relevant training is provided by contractors through review of training records and relevant training documentation.</w:t>
            </w:r>
          </w:p>
          <w:p w14:paraId="6DA0A9DA" w14:textId="77777777" w:rsidR="004F5FA2" w:rsidRPr="00DD2C16" w:rsidRDefault="00273DD3">
            <w:pPr>
              <w:numPr>
                <w:ilvl w:val="0"/>
                <w:numId w:val="13"/>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Supervising the contractor's compliance with Project requirements through contractor monitoring and reports.</w:t>
            </w:r>
          </w:p>
        </w:tc>
      </w:tr>
      <w:tr w:rsidR="004F5FA2" w:rsidRPr="00DD2C16" w14:paraId="0EBC27F4" w14:textId="77777777" w:rsidTr="000D3998">
        <w:tc>
          <w:tcPr>
            <w:tcW w:w="3266" w:type="dxa"/>
            <w:tcBorders>
              <w:top w:val="single" w:sz="4" w:space="0" w:color="000000"/>
              <w:left w:val="single" w:sz="4" w:space="0" w:color="000000"/>
              <w:bottom w:val="single" w:sz="4" w:space="0" w:color="000000"/>
              <w:right w:val="single" w:sz="4" w:space="0" w:color="000000"/>
            </w:tcBorders>
            <w:shd w:val="clear" w:color="auto" w:fill="F2F2F2"/>
          </w:tcPr>
          <w:p w14:paraId="0655A988" w14:textId="77777777" w:rsidR="004F5FA2" w:rsidRPr="00DD2C16" w:rsidRDefault="00273DD3" w:rsidP="00CF3942">
            <w:p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Contractor</w:t>
            </w:r>
          </w:p>
          <w:p w14:paraId="1F55729E" w14:textId="77777777" w:rsidR="004F5FA2" w:rsidRPr="00DD2C16" w:rsidRDefault="00273DD3" w:rsidP="00CF3942">
            <w:p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Project/Site Manager</w:t>
            </w:r>
          </w:p>
        </w:tc>
        <w:tc>
          <w:tcPr>
            <w:tcW w:w="6373" w:type="dxa"/>
            <w:tcBorders>
              <w:top w:val="single" w:sz="4" w:space="0" w:color="000000"/>
              <w:left w:val="single" w:sz="4" w:space="0" w:color="000000"/>
              <w:bottom w:val="single" w:sz="4" w:space="0" w:color="000000"/>
              <w:right w:val="single" w:sz="4" w:space="0" w:color="000000"/>
            </w:tcBorders>
            <w:shd w:val="clear" w:color="auto" w:fill="F2F2F2"/>
          </w:tcPr>
          <w:p w14:paraId="2C1AD152"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that this procedure is implemented in line with Project standards</w:t>
            </w:r>
          </w:p>
          <w:p w14:paraId="1BDCF9ED"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As its main responsibility, to ensure the implementation of the procedure (also by the Subcontractors, if any) and to report the non-compliances and the implementation performance of the procedure to the PMU.</w:t>
            </w:r>
          </w:p>
          <w:p w14:paraId="076CC95A"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Participating in the development of corrective and/or remedial actions when necessary (e.g., when non-compliances are detected, when there is a change in the relevant legislation, etc.).</w:t>
            </w:r>
          </w:p>
          <w:p w14:paraId="73752369"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Providing relevant training.</w:t>
            </w:r>
          </w:p>
          <w:p w14:paraId="6FDC694E"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Performing internal and daily audits and recording any observed non-compliances.</w:t>
            </w:r>
          </w:p>
          <w:p w14:paraId="75C0C068"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Ensuring that relevant non-compliances are recorded and promptly responded to.</w:t>
            </w:r>
          </w:p>
          <w:p w14:paraId="7EA24559"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Reviewing and updating the procedure as necessary (in coordination with the PMU).</w:t>
            </w:r>
          </w:p>
          <w:p w14:paraId="324B5301" w14:textId="77777777" w:rsidR="004F5FA2" w:rsidRPr="00DD2C16" w:rsidRDefault="00273DD3">
            <w:pPr>
              <w:numPr>
                <w:ilvl w:val="0"/>
                <w:numId w:val="14"/>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Ensure that chance finds are included in the daily checklist to be included in the monthly report to the PMU.</w:t>
            </w:r>
          </w:p>
        </w:tc>
      </w:tr>
      <w:tr w:rsidR="004F5FA2" w:rsidRPr="00DD2C16" w14:paraId="7E7EA5D6" w14:textId="77777777" w:rsidTr="000D3998">
        <w:tc>
          <w:tcPr>
            <w:tcW w:w="3266" w:type="dxa"/>
            <w:tcBorders>
              <w:top w:val="single" w:sz="4" w:space="0" w:color="000000"/>
              <w:left w:val="single" w:sz="4" w:space="0" w:color="000000"/>
              <w:bottom w:val="single" w:sz="4" w:space="0" w:color="000000"/>
              <w:right w:val="single" w:sz="4" w:space="0" w:color="000000"/>
            </w:tcBorders>
            <w:shd w:val="clear" w:color="auto" w:fill="F2F2F2"/>
          </w:tcPr>
          <w:p w14:paraId="63558644" w14:textId="77777777" w:rsidR="004F5FA2" w:rsidRPr="00DD2C16" w:rsidRDefault="00273DD3" w:rsidP="00CF3942">
            <w:p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All employees</w:t>
            </w:r>
          </w:p>
        </w:tc>
        <w:tc>
          <w:tcPr>
            <w:tcW w:w="6373" w:type="dxa"/>
            <w:tcBorders>
              <w:top w:val="single" w:sz="4" w:space="0" w:color="000000"/>
              <w:left w:val="single" w:sz="4" w:space="0" w:color="000000"/>
              <w:bottom w:val="single" w:sz="4" w:space="0" w:color="000000"/>
              <w:right w:val="single" w:sz="4" w:space="0" w:color="000000"/>
            </w:tcBorders>
            <w:shd w:val="clear" w:color="auto" w:fill="F2F2F2"/>
          </w:tcPr>
          <w:p w14:paraId="630CDB9B" w14:textId="77777777" w:rsidR="004F5FA2" w:rsidRPr="00DD2C16" w:rsidRDefault="00273DD3">
            <w:pPr>
              <w:numPr>
                <w:ilvl w:val="0"/>
                <w:numId w:val="15"/>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Participating in training required for chance finds.</w:t>
            </w:r>
          </w:p>
          <w:p w14:paraId="7F51C1A4" w14:textId="77775214" w:rsidR="004F5FA2" w:rsidRPr="00DD2C16" w:rsidRDefault="00273DD3">
            <w:pPr>
              <w:numPr>
                <w:ilvl w:val="0"/>
                <w:numId w:val="15"/>
              </w:numPr>
              <w:pBdr>
                <w:top w:val="nil"/>
                <w:left w:val="nil"/>
                <w:bottom w:val="nil"/>
                <w:right w:val="nil"/>
                <w:between w:val="nil"/>
              </w:pBdr>
              <w:spacing w:before="40" w:after="40" w:line="360" w:lineRule="auto"/>
              <w:jc w:val="both"/>
              <w:rPr>
                <w:color w:val="000000"/>
                <w:sz w:val="18"/>
                <w:szCs w:val="18"/>
              </w:rPr>
            </w:pPr>
            <w:r w:rsidRPr="00DD2C16">
              <w:rPr>
                <w:color w:val="000000"/>
                <w:sz w:val="18"/>
                <w:szCs w:val="18"/>
              </w:rPr>
              <w:t xml:space="preserve">Providing </w:t>
            </w:r>
            <w:r w:rsidR="000D3998" w:rsidRPr="00DD2C16">
              <w:rPr>
                <w:color w:val="000000"/>
                <w:sz w:val="18"/>
                <w:szCs w:val="18"/>
              </w:rPr>
              <w:t>provides</w:t>
            </w:r>
            <w:r w:rsidRPr="00DD2C16">
              <w:rPr>
                <w:color w:val="000000"/>
                <w:sz w:val="18"/>
                <w:szCs w:val="18"/>
              </w:rPr>
              <w:t xml:space="preserve"> self-competence for the implementation of this procedure.</w:t>
            </w:r>
          </w:p>
        </w:tc>
      </w:tr>
    </w:tbl>
    <w:p w14:paraId="5BAD0D49" w14:textId="77777777" w:rsidR="004F5FA2" w:rsidRPr="00DD2C16" w:rsidRDefault="004F5FA2" w:rsidP="00CF3942">
      <w:pPr>
        <w:spacing w:line="360" w:lineRule="auto"/>
        <w:jc w:val="both"/>
        <w:rPr>
          <w:sz w:val="20"/>
          <w:szCs w:val="20"/>
        </w:rPr>
      </w:pPr>
    </w:p>
    <w:p w14:paraId="6A5E7BA9" w14:textId="77777777" w:rsidR="004F5FA2" w:rsidRPr="00DD2C16" w:rsidRDefault="00273DD3" w:rsidP="00CF3942">
      <w:pPr>
        <w:spacing w:line="360" w:lineRule="auto"/>
        <w:jc w:val="both"/>
      </w:pPr>
      <w:bookmarkStart w:id="240" w:name="_22vxnjd" w:colFirst="0" w:colLast="0"/>
      <w:bookmarkEnd w:id="240"/>
      <w:r w:rsidRPr="00DD2C16">
        <w:rPr>
          <w:b/>
        </w:rPr>
        <w:lastRenderedPageBreak/>
        <w:t>3.</w:t>
      </w:r>
      <w:r w:rsidRPr="00DD2C16">
        <w:rPr>
          <w:b/>
        </w:rPr>
        <w:tab/>
        <w:t>Chance Find Process</w:t>
      </w:r>
    </w:p>
    <w:p w14:paraId="32037D65" w14:textId="7D727ED6" w:rsidR="004F5FA2" w:rsidRPr="00DD2C16" w:rsidRDefault="00273DD3" w:rsidP="00CF3942">
      <w:pPr>
        <w:spacing w:line="360" w:lineRule="auto"/>
        <w:jc w:val="both"/>
      </w:pPr>
      <w:r w:rsidRPr="00DD2C16">
        <w:t>The step-by-step process to follow any chance finds in the Project site and its area of impact is given in the table below.</w:t>
      </w:r>
    </w:p>
    <w:p w14:paraId="69EFC817" w14:textId="4A73AB32" w:rsidR="009B20F6" w:rsidRPr="004A705E" w:rsidRDefault="009B20F6" w:rsidP="009B20F6">
      <w:pPr>
        <w:pStyle w:val="ResimYazs"/>
        <w:keepNext/>
        <w:jc w:val="center"/>
      </w:pPr>
      <w:r w:rsidRPr="004A705E">
        <w:t xml:space="preserve"> Chance Find Process</w:t>
      </w:r>
    </w:p>
    <w:tbl>
      <w:tblPr>
        <w:tblStyle w:val="19"/>
        <w:tblW w:w="9632" w:type="dxa"/>
        <w:tblBorders>
          <w:insideH w:val="single" w:sz="4" w:space="0" w:color="000000"/>
        </w:tblBorders>
        <w:tblLayout w:type="fixed"/>
        <w:tblLook w:val="0400" w:firstRow="0" w:lastRow="0" w:firstColumn="0" w:lastColumn="0" w:noHBand="0" w:noVBand="1"/>
      </w:tblPr>
      <w:tblGrid>
        <w:gridCol w:w="3127"/>
        <w:gridCol w:w="2094"/>
        <w:gridCol w:w="1169"/>
        <w:gridCol w:w="3242"/>
      </w:tblGrid>
      <w:tr w:rsidR="004F5FA2" w:rsidRPr="00A331C7" w14:paraId="51F998E6"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4AEE4F80" w14:textId="77777777" w:rsidR="004F5FA2" w:rsidRPr="009E4A67" w:rsidRDefault="00273DD3" w:rsidP="009B20F6">
            <w:pPr>
              <w:spacing w:line="276" w:lineRule="auto"/>
              <w:jc w:val="both"/>
              <w:rPr>
                <w:b/>
                <w:sz w:val="20"/>
                <w:szCs w:val="20"/>
              </w:rPr>
            </w:pPr>
            <w:r w:rsidRPr="009E4A67">
              <w:rPr>
                <w:b/>
                <w:sz w:val="20"/>
                <w:szCs w:val="20"/>
              </w:rPr>
              <w:t xml:space="preserve">STEP 1– Following a chance find: </w:t>
            </w:r>
          </w:p>
          <w:p w14:paraId="336CCA1A" w14:textId="77777777" w:rsidR="004F5FA2" w:rsidRPr="009E4A67"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9E4A67">
              <w:rPr>
                <w:color w:val="000000"/>
                <w:sz w:val="20"/>
                <w:szCs w:val="20"/>
              </w:rPr>
              <w:t>All works in the survey area will cease.</w:t>
            </w:r>
          </w:p>
          <w:p w14:paraId="6F9210CC" w14:textId="77777777" w:rsidR="004F5FA2" w:rsidRPr="009E4A67"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9E4A67">
              <w:rPr>
                <w:color w:val="000000"/>
                <w:sz w:val="20"/>
                <w:szCs w:val="20"/>
              </w:rPr>
              <w:t>A transitional buffer zones will be established around the chance find area.</w:t>
            </w:r>
          </w:p>
          <w:p w14:paraId="519B5BA4" w14:textId="77777777" w:rsidR="004F5FA2" w:rsidRPr="009E4A67"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9E4A67">
              <w:rPr>
                <w:color w:val="000000"/>
                <w:sz w:val="20"/>
                <w:szCs w:val="20"/>
              </w:rPr>
              <w:t>Site management and the museum archaeologist will be contacted immediately.</w:t>
            </w:r>
          </w:p>
          <w:p w14:paraId="50179465" w14:textId="77777777" w:rsidR="004F5FA2" w:rsidRPr="009E4A67"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9E4A67">
              <w:rPr>
                <w:color w:val="000000"/>
                <w:sz w:val="20"/>
                <w:szCs w:val="20"/>
              </w:rPr>
              <w:t>The area of the finding will be adequately secured by markings, signposts and banners, etc.</w:t>
            </w:r>
          </w:p>
          <w:p w14:paraId="33A4BD29" w14:textId="5325F3CB" w:rsidR="004F5FA2" w:rsidRPr="009E4A67" w:rsidRDefault="00273DD3" w:rsidP="004D1C09">
            <w:pPr>
              <w:numPr>
                <w:ilvl w:val="0"/>
                <w:numId w:val="62"/>
              </w:numPr>
              <w:pBdr>
                <w:top w:val="nil"/>
                <w:left w:val="nil"/>
                <w:bottom w:val="nil"/>
                <w:right w:val="nil"/>
                <w:between w:val="nil"/>
              </w:pBdr>
              <w:spacing w:after="0" w:line="276" w:lineRule="auto"/>
              <w:jc w:val="both"/>
              <w:rPr>
                <w:color w:val="000000"/>
                <w:sz w:val="20"/>
                <w:szCs w:val="20"/>
              </w:rPr>
            </w:pPr>
            <w:r w:rsidRPr="009E4A67">
              <w:rPr>
                <w:color w:val="000000"/>
                <w:sz w:val="20"/>
                <w:szCs w:val="20"/>
              </w:rPr>
              <w:t>Protection of the site the chance finding will not be transported lifted or damaged further.</w:t>
            </w:r>
          </w:p>
        </w:tc>
      </w:tr>
      <w:tr w:rsidR="004F5FA2" w:rsidRPr="00A331C7" w14:paraId="54BF2FFE"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6F6B8293" w14:textId="77777777" w:rsidR="004F5FA2" w:rsidRPr="009E4A67" w:rsidRDefault="00273DD3" w:rsidP="009B20F6">
            <w:pPr>
              <w:spacing w:line="276" w:lineRule="auto"/>
              <w:jc w:val="both"/>
              <w:rPr>
                <w:b/>
                <w:sz w:val="20"/>
                <w:szCs w:val="20"/>
              </w:rPr>
            </w:pPr>
            <w:r w:rsidRPr="009E4A67">
              <w:rPr>
                <w:b/>
                <w:sz w:val="20"/>
                <w:szCs w:val="20"/>
              </w:rPr>
              <w:t>STEP 2 – Registration</w:t>
            </w:r>
          </w:p>
          <w:p w14:paraId="7E065A32" w14:textId="51FB8477" w:rsidR="004F5FA2" w:rsidRPr="009E4A67" w:rsidRDefault="00273DD3" w:rsidP="009B20F6">
            <w:pPr>
              <w:spacing w:line="276" w:lineRule="auto"/>
              <w:jc w:val="both"/>
              <w:rPr>
                <w:sz w:val="20"/>
                <w:szCs w:val="20"/>
              </w:rPr>
            </w:pPr>
            <w:r w:rsidRPr="009E4A67">
              <w:rPr>
                <w:sz w:val="20"/>
                <w:szCs w:val="20"/>
              </w:rPr>
              <w:t>Chance Find Notification Form Section A will be filled in and a copy will be forwarded to the Project/Site Manager in 24 hours.</w:t>
            </w:r>
          </w:p>
        </w:tc>
      </w:tr>
      <w:tr w:rsidR="004F5FA2" w:rsidRPr="00A331C7" w14:paraId="2D150901"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45A0F89E" w14:textId="77777777" w:rsidR="004F5FA2" w:rsidRPr="009E4A67" w:rsidRDefault="00273DD3" w:rsidP="009B20F6">
            <w:pPr>
              <w:spacing w:line="276" w:lineRule="auto"/>
              <w:jc w:val="both"/>
              <w:rPr>
                <w:b/>
                <w:sz w:val="20"/>
                <w:szCs w:val="20"/>
              </w:rPr>
            </w:pPr>
            <w:r w:rsidRPr="009E4A67">
              <w:rPr>
                <w:b/>
                <w:sz w:val="20"/>
                <w:szCs w:val="20"/>
              </w:rPr>
              <w:t xml:space="preserve">STEP 3 – Communication with local authorities </w:t>
            </w:r>
          </w:p>
          <w:p w14:paraId="6D3BE033" w14:textId="3915B940" w:rsidR="004F5FA2" w:rsidRPr="009E4A67" w:rsidRDefault="00273DD3" w:rsidP="009B20F6">
            <w:pPr>
              <w:pBdr>
                <w:top w:val="nil"/>
                <w:left w:val="nil"/>
                <w:bottom w:val="nil"/>
                <w:right w:val="nil"/>
                <w:between w:val="nil"/>
              </w:pBdr>
              <w:spacing w:after="0" w:line="276" w:lineRule="auto"/>
              <w:jc w:val="both"/>
              <w:rPr>
                <w:color w:val="000000"/>
                <w:sz w:val="20"/>
                <w:szCs w:val="20"/>
              </w:rPr>
            </w:pPr>
            <w:r w:rsidRPr="009E4A67">
              <w:rPr>
                <w:color w:val="000000"/>
                <w:sz w:val="20"/>
                <w:szCs w:val="20"/>
              </w:rPr>
              <w:t xml:space="preserve">The director of the related museum will be notified regarding the chance find. </w:t>
            </w:r>
          </w:p>
        </w:tc>
      </w:tr>
      <w:tr w:rsidR="004F5FA2" w:rsidRPr="00A331C7" w14:paraId="5A145C79"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1B07243D" w14:textId="77777777" w:rsidR="004F5FA2" w:rsidRPr="009E4A67" w:rsidRDefault="00273DD3" w:rsidP="009B20F6">
            <w:pPr>
              <w:spacing w:line="276" w:lineRule="auto"/>
              <w:jc w:val="both"/>
              <w:rPr>
                <w:b/>
                <w:sz w:val="20"/>
                <w:szCs w:val="20"/>
              </w:rPr>
            </w:pPr>
            <w:r w:rsidRPr="009E4A67">
              <w:rPr>
                <w:b/>
                <w:sz w:val="20"/>
                <w:szCs w:val="20"/>
              </w:rPr>
              <w:t>STEP 4 – Museum Decision</w:t>
            </w:r>
          </w:p>
          <w:p w14:paraId="096746D0" w14:textId="117094EF" w:rsidR="004F5FA2" w:rsidRPr="009E4A67" w:rsidRDefault="00273DD3" w:rsidP="009B20F6">
            <w:pPr>
              <w:pBdr>
                <w:top w:val="nil"/>
                <w:left w:val="nil"/>
                <w:bottom w:val="nil"/>
                <w:right w:val="nil"/>
                <w:between w:val="nil"/>
              </w:pBdr>
              <w:spacing w:after="0" w:line="276" w:lineRule="auto"/>
              <w:jc w:val="both"/>
              <w:rPr>
                <w:color w:val="000000"/>
                <w:sz w:val="20"/>
                <w:szCs w:val="20"/>
              </w:rPr>
            </w:pPr>
            <w:r w:rsidRPr="009E4A67">
              <w:rPr>
                <w:color w:val="000000"/>
                <w:sz w:val="20"/>
                <w:szCs w:val="20"/>
              </w:rPr>
              <w:t xml:space="preserve">The archaeologist of the related museum will decide actions to follow in the chance find site. </w:t>
            </w:r>
          </w:p>
        </w:tc>
      </w:tr>
      <w:tr w:rsidR="004F5FA2" w:rsidRPr="00A331C7" w14:paraId="321BBC36" w14:textId="77777777" w:rsidTr="009B20F6">
        <w:tc>
          <w:tcPr>
            <w:tcW w:w="5221" w:type="dxa"/>
            <w:gridSpan w:val="2"/>
            <w:tcBorders>
              <w:top w:val="single" w:sz="4" w:space="0" w:color="auto"/>
              <w:left w:val="single" w:sz="4" w:space="0" w:color="auto"/>
              <w:bottom w:val="single" w:sz="4" w:space="0" w:color="auto"/>
              <w:right w:val="single" w:sz="4" w:space="0" w:color="auto"/>
            </w:tcBorders>
            <w:shd w:val="clear" w:color="auto" w:fill="F2F2F2"/>
          </w:tcPr>
          <w:p w14:paraId="5A2C6FAA" w14:textId="77777777" w:rsidR="004F5FA2" w:rsidRPr="009E4A67" w:rsidRDefault="00273DD3" w:rsidP="009B20F6">
            <w:pPr>
              <w:spacing w:line="276" w:lineRule="auto"/>
              <w:jc w:val="both"/>
              <w:rPr>
                <w:b/>
                <w:sz w:val="20"/>
                <w:szCs w:val="20"/>
              </w:rPr>
            </w:pPr>
            <w:r w:rsidRPr="009E4A67">
              <w:rPr>
                <w:b/>
                <w:sz w:val="20"/>
                <w:szCs w:val="20"/>
              </w:rPr>
              <w:t>STEP 4 A – Site or the find is of no significance</w:t>
            </w:r>
          </w:p>
          <w:p w14:paraId="75C4A133" w14:textId="77777777" w:rsidR="004F5FA2" w:rsidRPr="009E4A67"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9E4A67">
              <w:rPr>
                <w:color w:val="000000"/>
                <w:sz w:val="20"/>
                <w:szCs w:val="20"/>
              </w:rPr>
              <w:t>Museum archaeologist declares that the site/find is of no significance.</w:t>
            </w:r>
          </w:p>
          <w:p w14:paraId="13691692" w14:textId="77777777" w:rsidR="004F5FA2" w:rsidRPr="009E4A67"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9E4A67">
              <w:rPr>
                <w:color w:val="000000"/>
                <w:sz w:val="20"/>
                <w:szCs w:val="20"/>
              </w:rPr>
              <w:t>Project/Site Manager notifies respective authorities.</w:t>
            </w:r>
          </w:p>
          <w:p w14:paraId="41938806" w14:textId="77777777" w:rsidR="004F5FA2" w:rsidRPr="009E4A67"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9E4A67">
              <w:rPr>
                <w:color w:val="000000"/>
                <w:sz w:val="20"/>
                <w:szCs w:val="20"/>
              </w:rPr>
              <w:t>The Project/Site Manager keeps a copy of the chance finds record for his/her own records.</w:t>
            </w:r>
          </w:p>
          <w:p w14:paraId="53D635BB" w14:textId="77777777" w:rsidR="004F5FA2" w:rsidRPr="009E4A67"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9E4A67">
              <w:rPr>
                <w:color w:val="000000"/>
                <w:sz w:val="20"/>
                <w:szCs w:val="20"/>
              </w:rPr>
              <w:t>No further action is required.</w:t>
            </w:r>
          </w:p>
          <w:p w14:paraId="5BD821D2" w14:textId="77777777" w:rsidR="004F5FA2" w:rsidRPr="009E4A67"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9E4A67">
              <w:rPr>
                <w:color w:val="000000"/>
                <w:sz w:val="20"/>
                <w:szCs w:val="20"/>
              </w:rPr>
              <w:t>The chance find procedure ends.</w:t>
            </w:r>
          </w:p>
          <w:p w14:paraId="0D965BCB" w14:textId="77777777" w:rsidR="004F5FA2" w:rsidRPr="009E4A67" w:rsidRDefault="00273DD3" w:rsidP="004D1C09">
            <w:pPr>
              <w:numPr>
                <w:ilvl w:val="0"/>
                <w:numId w:val="64"/>
              </w:numPr>
              <w:pBdr>
                <w:top w:val="nil"/>
                <w:left w:val="nil"/>
                <w:bottom w:val="nil"/>
                <w:right w:val="nil"/>
                <w:between w:val="nil"/>
              </w:pBdr>
              <w:spacing w:after="0" w:line="276" w:lineRule="auto"/>
              <w:ind w:left="318" w:hanging="261"/>
              <w:jc w:val="both"/>
              <w:rPr>
                <w:color w:val="000000"/>
                <w:sz w:val="20"/>
                <w:szCs w:val="20"/>
              </w:rPr>
            </w:pPr>
            <w:r w:rsidRPr="009E4A67">
              <w:rPr>
                <w:color w:val="000000"/>
                <w:sz w:val="20"/>
                <w:szCs w:val="20"/>
              </w:rPr>
              <w:t>Construction activities can continue.</w:t>
            </w:r>
          </w:p>
        </w:tc>
        <w:tc>
          <w:tcPr>
            <w:tcW w:w="4411" w:type="dxa"/>
            <w:gridSpan w:val="2"/>
            <w:tcBorders>
              <w:top w:val="single" w:sz="4" w:space="0" w:color="auto"/>
              <w:left w:val="single" w:sz="4" w:space="0" w:color="auto"/>
              <w:bottom w:val="single" w:sz="4" w:space="0" w:color="auto"/>
              <w:right w:val="single" w:sz="4" w:space="0" w:color="auto"/>
            </w:tcBorders>
            <w:shd w:val="clear" w:color="auto" w:fill="F2F2F2"/>
          </w:tcPr>
          <w:p w14:paraId="5C4C40CD" w14:textId="77777777" w:rsidR="004F5FA2" w:rsidRPr="009E4A67" w:rsidRDefault="00273DD3" w:rsidP="009B20F6">
            <w:pPr>
              <w:spacing w:line="276" w:lineRule="auto"/>
              <w:jc w:val="both"/>
              <w:rPr>
                <w:b/>
                <w:sz w:val="20"/>
                <w:szCs w:val="20"/>
              </w:rPr>
            </w:pPr>
            <w:r w:rsidRPr="009E4A67">
              <w:rPr>
                <w:b/>
                <w:sz w:val="20"/>
                <w:szCs w:val="20"/>
              </w:rPr>
              <w:t>STEP 4 B – Site is significant</w:t>
            </w:r>
          </w:p>
          <w:p w14:paraId="745EF24E" w14:textId="77777777" w:rsidR="004F5FA2" w:rsidRPr="009E4A67" w:rsidRDefault="00273DD3" w:rsidP="004D1C09">
            <w:pPr>
              <w:numPr>
                <w:ilvl w:val="0"/>
                <w:numId w:val="65"/>
              </w:numPr>
              <w:pBdr>
                <w:top w:val="nil"/>
                <w:left w:val="nil"/>
                <w:bottom w:val="nil"/>
                <w:right w:val="nil"/>
                <w:between w:val="nil"/>
              </w:pBdr>
              <w:spacing w:after="0" w:line="276" w:lineRule="auto"/>
              <w:ind w:left="341"/>
              <w:jc w:val="both"/>
              <w:rPr>
                <w:color w:val="000000"/>
                <w:sz w:val="20"/>
                <w:szCs w:val="20"/>
              </w:rPr>
            </w:pPr>
            <w:r w:rsidRPr="009E4A67">
              <w:rPr>
                <w:color w:val="000000"/>
                <w:sz w:val="20"/>
                <w:szCs w:val="20"/>
              </w:rPr>
              <w:t>Museum archaeologist declares that the site/find is significant.</w:t>
            </w:r>
          </w:p>
          <w:p w14:paraId="79828182" w14:textId="77777777" w:rsidR="004F5FA2" w:rsidRPr="009E4A67" w:rsidRDefault="00273DD3" w:rsidP="004D1C09">
            <w:pPr>
              <w:numPr>
                <w:ilvl w:val="0"/>
                <w:numId w:val="65"/>
              </w:numPr>
              <w:pBdr>
                <w:top w:val="nil"/>
                <w:left w:val="nil"/>
                <w:bottom w:val="nil"/>
                <w:right w:val="nil"/>
                <w:between w:val="nil"/>
              </w:pBdr>
              <w:spacing w:after="0" w:line="276" w:lineRule="auto"/>
              <w:ind w:left="341"/>
              <w:jc w:val="both"/>
              <w:rPr>
                <w:color w:val="000000"/>
                <w:sz w:val="20"/>
                <w:szCs w:val="20"/>
              </w:rPr>
            </w:pPr>
            <w:r w:rsidRPr="009E4A67">
              <w:rPr>
                <w:color w:val="000000"/>
                <w:sz w:val="20"/>
                <w:szCs w:val="20"/>
              </w:rPr>
              <w:t>The archaeologist of the museum directorate decides on the next steps and informs the Project/Site Manager.</w:t>
            </w:r>
          </w:p>
          <w:p w14:paraId="1EAF5D14" w14:textId="77777777" w:rsidR="004F5FA2" w:rsidRPr="009E4A67" w:rsidRDefault="00273DD3" w:rsidP="004D1C09">
            <w:pPr>
              <w:numPr>
                <w:ilvl w:val="0"/>
                <w:numId w:val="65"/>
              </w:numPr>
              <w:pBdr>
                <w:top w:val="nil"/>
                <w:left w:val="nil"/>
                <w:bottom w:val="nil"/>
                <w:right w:val="nil"/>
                <w:between w:val="nil"/>
              </w:pBdr>
              <w:spacing w:after="0" w:line="276" w:lineRule="auto"/>
              <w:ind w:left="341"/>
              <w:jc w:val="both"/>
              <w:rPr>
                <w:color w:val="000000"/>
                <w:sz w:val="20"/>
                <w:szCs w:val="20"/>
              </w:rPr>
            </w:pPr>
            <w:r w:rsidRPr="009E4A67">
              <w:rPr>
                <w:color w:val="000000"/>
                <w:sz w:val="20"/>
                <w:szCs w:val="20"/>
              </w:rPr>
              <w:t>Project/Site Manager notifies respective authorities.</w:t>
            </w:r>
          </w:p>
          <w:p w14:paraId="48927DB0" w14:textId="77777777" w:rsidR="004F5FA2" w:rsidRPr="009E4A67" w:rsidRDefault="00273DD3" w:rsidP="004D1C09">
            <w:pPr>
              <w:numPr>
                <w:ilvl w:val="0"/>
                <w:numId w:val="65"/>
              </w:numPr>
              <w:pBdr>
                <w:top w:val="nil"/>
                <w:left w:val="nil"/>
                <w:bottom w:val="nil"/>
                <w:right w:val="nil"/>
                <w:between w:val="nil"/>
              </w:pBdr>
              <w:spacing w:after="0" w:line="276" w:lineRule="auto"/>
              <w:ind w:left="341"/>
              <w:jc w:val="both"/>
              <w:rPr>
                <w:color w:val="000000"/>
                <w:sz w:val="20"/>
                <w:szCs w:val="20"/>
              </w:rPr>
            </w:pPr>
            <w:r w:rsidRPr="009E4A67">
              <w:rPr>
                <w:color w:val="000000"/>
                <w:sz w:val="20"/>
                <w:szCs w:val="20"/>
              </w:rPr>
              <w:t>Go to Step 5.</w:t>
            </w:r>
          </w:p>
          <w:p w14:paraId="36ECB655" w14:textId="77777777" w:rsidR="004F5FA2" w:rsidRPr="009E4A67" w:rsidRDefault="004F5FA2" w:rsidP="009B20F6">
            <w:pPr>
              <w:pBdr>
                <w:top w:val="nil"/>
                <w:left w:val="nil"/>
                <w:bottom w:val="nil"/>
                <w:right w:val="nil"/>
                <w:between w:val="nil"/>
              </w:pBdr>
              <w:spacing w:line="276" w:lineRule="auto"/>
              <w:jc w:val="both"/>
              <w:rPr>
                <w:color w:val="000000"/>
                <w:sz w:val="20"/>
                <w:szCs w:val="20"/>
              </w:rPr>
            </w:pPr>
          </w:p>
        </w:tc>
      </w:tr>
      <w:tr w:rsidR="004F5FA2" w:rsidRPr="00A331C7" w14:paraId="535ED78B" w14:textId="77777777" w:rsidTr="009B20F6">
        <w:tc>
          <w:tcPr>
            <w:tcW w:w="9632" w:type="dxa"/>
            <w:gridSpan w:val="4"/>
            <w:tcBorders>
              <w:top w:val="single" w:sz="4" w:space="0" w:color="auto"/>
              <w:left w:val="single" w:sz="4" w:space="0" w:color="auto"/>
              <w:bottom w:val="single" w:sz="4" w:space="0" w:color="auto"/>
              <w:right w:val="single" w:sz="4" w:space="0" w:color="auto"/>
            </w:tcBorders>
            <w:shd w:val="clear" w:color="auto" w:fill="F2F2F2"/>
          </w:tcPr>
          <w:p w14:paraId="6D103B95" w14:textId="77777777" w:rsidR="004F5FA2" w:rsidRPr="009E4A67" w:rsidRDefault="00273DD3" w:rsidP="009B20F6">
            <w:pPr>
              <w:spacing w:line="276" w:lineRule="auto"/>
              <w:jc w:val="both"/>
              <w:rPr>
                <w:b/>
                <w:sz w:val="20"/>
                <w:szCs w:val="20"/>
              </w:rPr>
            </w:pPr>
            <w:r w:rsidRPr="009E4A67">
              <w:rPr>
                <w:b/>
                <w:sz w:val="20"/>
                <w:szCs w:val="20"/>
              </w:rPr>
              <w:t>STEP 5 – Site survey</w:t>
            </w:r>
          </w:p>
          <w:p w14:paraId="22CAA669" w14:textId="77777777" w:rsidR="004F5FA2" w:rsidRPr="009E4A67" w:rsidRDefault="00273DD3" w:rsidP="009B20F6">
            <w:pPr>
              <w:pBdr>
                <w:top w:val="nil"/>
                <w:left w:val="nil"/>
                <w:bottom w:val="nil"/>
                <w:right w:val="nil"/>
                <w:between w:val="nil"/>
              </w:pBdr>
              <w:spacing w:line="276" w:lineRule="auto"/>
              <w:jc w:val="both"/>
              <w:rPr>
                <w:color w:val="000000"/>
                <w:sz w:val="20"/>
                <w:szCs w:val="20"/>
              </w:rPr>
            </w:pPr>
            <w:r w:rsidRPr="009E4A67">
              <w:rPr>
                <w:color w:val="000000"/>
                <w:sz w:val="20"/>
                <w:szCs w:val="20"/>
              </w:rPr>
              <w:t>Project staff follows the instructions of the archaeologist of the related Museum.</w:t>
            </w:r>
          </w:p>
        </w:tc>
      </w:tr>
      <w:tr w:rsidR="004F5FA2" w:rsidRPr="00A331C7" w14:paraId="27A9A6EB" w14:textId="77777777" w:rsidTr="009B20F6">
        <w:tc>
          <w:tcPr>
            <w:tcW w:w="3127" w:type="dxa"/>
            <w:tcBorders>
              <w:top w:val="single" w:sz="4" w:space="0" w:color="auto"/>
              <w:left w:val="single" w:sz="4" w:space="0" w:color="auto"/>
              <w:bottom w:val="single" w:sz="4" w:space="0" w:color="auto"/>
              <w:right w:val="single" w:sz="4" w:space="0" w:color="auto"/>
            </w:tcBorders>
            <w:shd w:val="clear" w:color="auto" w:fill="F2F2F2"/>
          </w:tcPr>
          <w:p w14:paraId="787FE1AF" w14:textId="77777777" w:rsidR="004F5FA2" w:rsidRPr="009E4A67" w:rsidRDefault="00273DD3" w:rsidP="004D1C09">
            <w:pPr>
              <w:numPr>
                <w:ilvl w:val="0"/>
                <w:numId w:val="66"/>
              </w:numPr>
              <w:pBdr>
                <w:top w:val="nil"/>
                <w:left w:val="nil"/>
                <w:bottom w:val="nil"/>
                <w:right w:val="nil"/>
                <w:between w:val="nil"/>
              </w:pBdr>
              <w:spacing w:after="0" w:line="276" w:lineRule="auto"/>
              <w:ind w:left="318" w:hanging="318"/>
              <w:jc w:val="both"/>
              <w:rPr>
                <w:color w:val="000000"/>
                <w:sz w:val="20"/>
                <w:szCs w:val="20"/>
              </w:rPr>
            </w:pPr>
            <w:r w:rsidRPr="009E4A67">
              <w:rPr>
                <w:color w:val="000000"/>
                <w:sz w:val="20"/>
                <w:szCs w:val="20"/>
              </w:rPr>
              <w:t xml:space="preserve">Following the site survey, the museum archaeologist declares that the </w:t>
            </w:r>
            <w:r w:rsidRPr="009E4A67">
              <w:rPr>
                <w:b/>
                <w:color w:val="000000"/>
                <w:sz w:val="20"/>
                <w:szCs w:val="20"/>
              </w:rPr>
              <w:t>site is of</w:t>
            </w:r>
            <w:r w:rsidRPr="009E4A67">
              <w:rPr>
                <w:color w:val="000000"/>
                <w:sz w:val="20"/>
                <w:szCs w:val="20"/>
              </w:rPr>
              <w:t xml:space="preserve"> </w:t>
            </w:r>
            <w:r w:rsidRPr="009E4A67">
              <w:rPr>
                <w:b/>
                <w:color w:val="000000"/>
                <w:sz w:val="20"/>
                <w:szCs w:val="20"/>
              </w:rPr>
              <w:t>minor significance</w:t>
            </w:r>
            <w:r w:rsidRPr="009E4A67">
              <w:rPr>
                <w:color w:val="000000"/>
                <w:sz w:val="20"/>
                <w:szCs w:val="20"/>
              </w:rPr>
              <w:t>.</w:t>
            </w:r>
          </w:p>
          <w:p w14:paraId="5D01EFE2" w14:textId="77777777" w:rsidR="004F5FA2" w:rsidRPr="009E4A67" w:rsidRDefault="00273DD3" w:rsidP="004D1C09">
            <w:pPr>
              <w:numPr>
                <w:ilvl w:val="0"/>
                <w:numId w:val="66"/>
              </w:numPr>
              <w:pBdr>
                <w:top w:val="nil"/>
                <w:left w:val="nil"/>
                <w:bottom w:val="nil"/>
                <w:right w:val="nil"/>
                <w:between w:val="nil"/>
              </w:pBdr>
              <w:spacing w:after="0" w:line="276" w:lineRule="auto"/>
              <w:ind w:left="318" w:hanging="318"/>
              <w:jc w:val="both"/>
              <w:rPr>
                <w:color w:val="000000"/>
                <w:sz w:val="20"/>
                <w:szCs w:val="20"/>
              </w:rPr>
            </w:pPr>
            <w:r w:rsidRPr="009E4A67">
              <w:rPr>
                <w:color w:val="000000"/>
                <w:sz w:val="20"/>
                <w:szCs w:val="20"/>
              </w:rPr>
              <w:t>Project/Site Manager informs the PMU.</w:t>
            </w:r>
          </w:p>
          <w:p w14:paraId="2E5C8DF0" w14:textId="77777777" w:rsidR="004F5FA2" w:rsidRPr="009E4A67" w:rsidRDefault="00273DD3" w:rsidP="004D1C09">
            <w:pPr>
              <w:numPr>
                <w:ilvl w:val="0"/>
                <w:numId w:val="66"/>
              </w:numPr>
              <w:pBdr>
                <w:top w:val="nil"/>
                <w:left w:val="nil"/>
                <w:bottom w:val="nil"/>
                <w:right w:val="nil"/>
                <w:between w:val="nil"/>
              </w:pBdr>
              <w:spacing w:after="0" w:line="276" w:lineRule="auto"/>
              <w:ind w:left="318" w:hanging="318"/>
              <w:jc w:val="both"/>
              <w:rPr>
                <w:color w:val="000000"/>
                <w:sz w:val="20"/>
                <w:szCs w:val="20"/>
              </w:rPr>
            </w:pPr>
            <w:r w:rsidRPr="009E4A67">
              <w:rPr>
                <w:color w:val="000000"/>
                <w:sz w:val="20"/>
                <w:szCs w:val="20"/>
              </w:rPr>
              <w:t>Project/Site Manager records Part C of the Chance Find Form.</w:t>
            </w:r>
          </w:p>
          <w:p w14:paraId="2FBE0C0D" w14:textId="77777777" w:rsidR="004F5FA2" w:rsidRPr="009E4A67" w:rsidRDefault="00273DD3" w:rsidP="004D1C09">
            <w:pPr>
              <w:numPr>
                <w:ilvl w:val="0"/>
                <w:numId w:val="66"/>
              </w:numPr>
              <w:pBdr>
                <w:top w:val="nil"/>
                <w:left w:val="nil"/>
                <w:bottom w:val="nil"/>
                <w:right w:val="nil"/>
                <w:between w:val="nil"/>
              </w:pBdr>
              <w:spacing w:after="0" w:line="276" w:lineRule="auto"/>
              <w:ind w:left="318" w:hanging="318"/>
              <w:jc w:val="both"/>
              <w:rPr>
                <w:color w:val="000000"/>
                <w:sz w:val="20"/>
                <w:szCs w:val="20"/>
              </w:rPr>
            </w:pPr>
            <w:r w:rsidRPr="009E4A67">
              <w:rPr>
                <w:color w:val="000000"/>
                <w:sz w:val="20"/>
                <w:szCs w:val="20"/>
              </w:rPr>
              <w:lastRenderedPageBreak/>
              <w:t>No further action is required.</w:t>
            </w:r>
          </w:p>
          <w:p w14:paraId="28E11CBA" w14:textId="77777777" w:rsidR="004F5FA2" w:rsidRPr="009E4A67" w:rsidRDefault="00273DD3" w:rsidP="004D1C09">
            <w:pPr>
              <w:numPr>
                <w:ilvl w:val="0"/>
                <w:numId w:val="66"/>
              </w:numPr>
              <w:pBdr>
                <w:top w:val="nil"/>
                <w:left w:val="nil"/>
                <w:bottom w:val="nil"/>
                <w:right w:val="nil"/>
                <w:between w:val="nil"/>
              </w:pBdr>
              <w:spacing w:after="0" w:line="276" w:lineRule="auto"/>
              <w:ind w:left="318"/>
              <w:jc w:val="both"/>
              <w:rPr>
                <w:color w:val="000000"/>
                <w:sz w:val="20"/>
                <w:szCs w:val="20"/>
              </w:rPr>
            </w:pPr>
            <w:r w:rsidRPr="009E4A67">
              <w:rPr>
                <w:color w:val="000000"/>
                <w:sz w:val="20"/>
                <w:szCs w:val="20"/>
              </w:rPr>
              <w:t>The chance finds procedure ends.</w:t>
            </w:r>
          </w:p>
          <w:p w14:paraId="5F17C26B" w14:textId="77777777" w:rsidR="004F5FA2" w:rsidRPr="009E4A67" w:rsidRDefault="00273DD3" w:rsidP="004D1C09">
            <w:pPr>
              <w:numPr>
                <w:ilvl w:val="0"/>
                <w:numId w:val="66"/>
              </w:numPr>
              <w:pBdr>
                <w:top w:val="nil"/>
                <w:left w:val="nil"/>
                <w:bottom w:val="nil"/>
                <w:right w:val="nil"/>
                <w:between w:val="nil"/>
              </w:pBdr>
              <w:spacing w:after="0" w:line="276" w:lineRule="auto"/>
              <w:ind w:left="318"/>
              <w:jc w:val="both"/>
              <w:rPr>
                <w:color w:val="000000"/>
                <w:sz w:val="20"/>
                <w:szCs w:val="20"/>
              </w:rPr>
            </w:pPr>
            <w:r w:rsidRPr="009E4A67">
              <w:rPr>
                <w:b/>
                <w:i/>
                <w:color w:val="000000"/>
                <w:sz w:val="20"/>
                <w:szCs w:val="20"/>
              </w:rPr>
              <w:t>Construction activities can resume.</w:t>
            </w:r>
          </w:p>
        </w:tc>
        <w:tc>
          <w:tcPr>
            <w:tcW w:w="3263" w:type="dxa"/>
            <w:gridSpan w:val="2"/>
            <w:tcBorders>
              <w:top w:val="single" w:sz="4" w:space="0" w:color="auto"/>
              <w:left w:val="single" w:sz="4" w:space="0" w:color="auto"/>
              <w:bottom w:val="single" w:sz="4" w:space="0" w:color="auto"/>
              <w:right w:val="single" w:sz="4" w:space="0" w:color="auto"/>
            </w:tcBorders>
            <w:shd w:val="clear" w:color="auto" w:fill="F2F2F2"/>
          </w:tcPr>
          <w:p w14:paraId="2D8A5B37"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lastRenderedPageBreak/>
              <w:t xml:space="preserve">Following the site survey, the museum archaeologist declares that the </w:t>
            </w:r>
            <w:r w:rsidRPr="009E4A67">
              <w:rPr>
                <w:b/>
                <w:color w:val="000000"/>
                <w:sz w:val="20"/>
                <w:szCs w:val="20"/>
              </w:rPr>
              <w:t>site is moderately significant</w:t>
            </w:r>
            <w:r w:rsidRPr="009E4A67">
              <w:rPr>
                <w:color w:val="000000"/>
                <w:sz w:val="20"/>
                <w:szCs w:val="20"/>
              </w:rPr>
              <w:t>.</w:t>
            </w:r>
          </w:p>
          <w:p w14:paraId="2FDA0660"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More advanced works such as the test pit/recovery excavation or remote sensory surveys will be completed.</w:t>
            </w:r>
          </w:p>
          <w:p w14:paraId="5A336FF5"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lastRenderedPageBreak/>
              <w:t>Museum archaeologist will instruct and/or supervise works.</w:t>
            </w:r>
          </w:p>
          <w:p w14:paraId="025AF71B"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 xml:space="preserve">Project/Site Manager informs the PMU. </w:t>
            </w:r>
          </w:p>
          <w:p w14:paraId="76C665E7"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Project management will provide an archaeological task force under the lead of the museum archaeologist. The task force will be composed of qualified archaeologists as well as other specialists and workers.</w:t>
            </w:r>
          </w:p>
          <w:p w14:paraId="3440375F"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Upon completion of excavation, the team will report to the museum.</w:t>
            </w:r>
          </w:p>
          <w:p w14:paraId="1E990A03"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Museum forwards the findings of the survey to the Regional Cultural Asset Conservation Board.</w:t>
            </w:r>
          </w:p>
          <w:p w14:paraId="7021C80A"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The Regional Cultural Asset Conservation Board will officially approve such recovery and notifies the Project management.</w:t>
            </w:r>
          </w:p>
          <w:p w14:paraId="5B041540"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Project/Site Manager records Part C of the Chance Find Form.</w:t>
            </w:r>
          </w:p>
          <w:p w14:paraId="46B02E90"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No further action is required.</w:t>
            </w:r>
          </w:p>
          <w:p w14:paraId="6FF71CE2"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The chance finds procedure ends.</w:t>
            </w:r>
          </w:p>
          <w:p w14:paraId="761BEA62" w14:textId="77777777" w:rsidR="004F5FA2" w:rsidRPr="009E4A67" w:rsidRDefault="00273DD3" w:rsidP="004D1C09">
            <w:pPr>
              <w:numPr>
                <w:ilvl w:val="0"/>
                <w:numId w:val="67"/>
              </w:numPr>
              <w:pBdr>
                <w:top w:val="nil"/>
                <w:left w:val="nil"/>
                <w:bottom w:val="nil"/>
                <w:right w:val="nil"/>
                <w:between w:val="nil"/>
              </w:pBdr>
              <w:spacing w:after="0" w:line="276" w:lineRule="auto"/>
              <w:ind w:left="309"/>
              <w:jc w:val="both"/>
              <w:rPr>
                <w:b/>
                <w:i/>
                <w:color w:val="000000"/>
                <w:sz w:val="20"/>
                <w:szCs w:val="20"/>
              </w:rPr>
            </w:pPr>
            <w:r w:rsidRPr="009E4A67">
              <w:rPr>
                <w:b/>
                <w:i/>
                <w:color w:val="000000"/>
                <w:sz w:val="20"/>
                <w:szCs w:val="20"/>
              </w:rPr>
              <w:t>Construction activities can resume.</w:t>
            </w:r>
          </w:p>
        </w:tc>
        <w:tc>
          <w:tcPr>
            <w:tcW w:w="3242" w:type="dxa"/>
            <w:tcBorders>
              <w:top w:val="single" w:sz="4" w:space="0" w:color="auto"/>
              <w:left w:val="single" w:sz="4" w:space="0" w:color="auto"/>
              <w:bottom w:val="single" w:sz="4" w:space="0" w:color="auto"/>
              <w:right w:val="single" w:sz="4" w:space="0" w:color="auto"/>
            </w:tcBorders>
            <w:shd w:val="clear" w:color="auto" w:fill="F2F2F2"/>
          </w:tcPr>
          <w:p w14:paraId="27FB9B2D" w14:textId="77777777" w:rsidR="004F5FA2" w:rsidRPr="009E4A67" w:rsidRDefault="00273DD3" w:rsidP="009B20F6">
            <w:pPr>
              <w:numPr>
                <w:ilvl w:val="0"/>
                <w:numId w:val="16"/>
              </w:numPr>
              <w:pBdr>
                <w:top w:val="nil"/>
                <w:left w:val="nil"/>
                <w:bottom w:val="nil"/>
                <w:right w:val="nil"/>
                <w:between w:val="nil"/>
              </w:pBdr>
              <w:spacing w:after="0" w:line="276" w:lineRule="auto"/>
              <w:ind w:left="306"/>
              <w:jc w:val="both"/>
              <w:rPr>
                <w:color w:val="000000"/>
                <w:sz w:val="20"/>
                <w:szCs w:val="20"/>
              </w:rPr>
            </w:pPr>
            <w:r w:rsidRPr="009E4A67">
              <w:rPr>
                <w:color w:val="000000"/>
                <w:sz w:val="20"/>
                <w:szCs w:val="20"/>
              </w:rPr>
              <w:lastRenderedPageBreak/>
              <w:t xml:space="preserve">Following the site survey, the museum archaeologist declares that the site/find is </w:t>
            </w:r>
            <w:r w:rsidRPr="009E4A67">
              <w:rPr>
                <w:b/>
                <w:color w:val="000000"/>
                <w:sz w:val="20"/>
                <w:szCs w:val="20"/>
              </w:rPr>
              <w:t>highly significant</w:t>
            </w:r>
            <w:r w:rsidRPr="009E4A67">
              <w:rPr>
                <w:color w:val="000000"/>
                <w:sz w:val="20"/>
                <w:szCs w:val="20"/>
              </w:rPr>
              <w:t>.</w:t>
            </w:r>
          </w:p>
          <w:p w14:paraId="7A7CE4A3" w14:textId="77777777" w:rsidR="004F5FA2" w:rsidRPr="009E4A67" w:rsidRDefault="00273DD3" w:rsidP="009B20F6">
            <w:pPr>
              <w:numPr>
                <w:ilvl w:val="0"/>
                <w:numId w:val="16"/>
              </w:numPr>
              <w:pBdr>
                <w:top w:val="nil"/>
                <w:left w:val="nil"/>
                <w:bottom w:val="nil"/>
                <w:right w:val="nil"/>
                <w:between w:val="nil"/>
              </w:pBdr>
              <w:spacing w:after="0" w:line="276" w:lineRule="auto"/>
              <w:ind w:left="306"/>
              <w:jc w:val="both"/>
              <w:rPr>
                <w:color w:val="000000"/>
                <w:sz w:val="20"/>
                <w:szCs w:val="20"/>
              </w:rPr>
            </w:pPr>
            <w:r w:rsidRPr="009E4A67">
              <w:rPr>
                <w:color w:val="000000"/>
                <w:sz w:val="20"/>
                <w:szCs w:val="20"/>
              </w:rPr>
              <w:t>Recovery excavation will be completed.</w:t>
            </w:r>
          </w:p>
          <w:p w14:paraId="245C3282" w14:textId="77777777" w:rsidR="004F5FA2" w:rsidRPr="009E4A67" w:rsidRDefault="00273DD3" w:rsidP="009B20F6">
            <w:pPr>
              <w:numPr>
                <w:ilvl w:val="0"/>
                <w:numId w:val="16"/>
              </w:numPr>
              <w:pBdr>
                <w:top w:val="nil"/>
                <w:left w:val="nil"/>
                <w:bottom w:val="nil"/>
                <w:right w:val="nil"/>
                <w:between w:val="nil"/>
              </w:pBdr>
              <w:spacing w:after="0" w:line="276" w:lineRule="auto"/>
              <w:ind w:left="306"/>
              <w:jc w:val="both"/>
              <w:rPr>
                <w:color w:val="000000"/>
                <w:sz w:val="20"/>
                <w:szCs w:val="20"/>
              </w:rPr>
            </w:pPr>
            <w:r w:rsidRPr="009E4A67">
              <w:rPr>
                <w:color w:val="000000"/>
                <w:sz w:val="20"/>
                <w:szCs w:val="20"/>
              </w:rPr>
              <w:t xml:space="preserve">The site will be handled in observance of the provisions of the Law No.2863 on the </w:t>
            </w:r>
            <w:r w:rsidRPr="009E4A67">
              <w:rPr>
                <w:color w:val="000000"/>
                <w:sz w:val="20"/>
                <w:szCs w:val="20"/>
              </w:rPr>
              <w:lastRenderedPageBreak/>
              <w:t>Protection of Cultural and Natural Assets dated 21.07.1983.</w:t>
            </w:r>
          </w:p>
          <w:p w14:paraId="000A7148" w14:textId="77777777" w:rsidR="004F5FA2" w:rsidRPr="009E4A67" w:rsidRDefault="00273DD3" w:rsidP="009B20F6">
            <w:pPr>
              <w:numPr>
                <w:ilvl w:val="0"/>
                <w:numId w:val="16"/>
              </w:numPr>
              <w:pBdr>
                <w:top w:val="nil"/>
                <w:left w:val="nil"/>
                <w:bottom w:val="nil"/>
                <w:right w:val="nil"/>
                <w:between w:val="nil"/>
              </w:pBdr>
              <w:spacing w:after="0" w:line="276" w:lineRule="auto"/>
              <w:ind w:left="306"/>
              <w:jc w:val="both"/>
              <w:rPr>
                <w:color w:val="000000"/>
                <w:sz w:val="20"/>
                <w:szCs w:val="20"/>
              </w:rPr>
            </w:pPr>
            <w:r w:rsidRPr="009E4A67">
              <w:rPr>
                <w:color w:val="000000"/>
                <w:sz w:val="20"/>
                <w:szCs w:val="20"/>
              </w:rPr>
              <w:t xml:space="preserve">Museum Archaeologist provides instructions and/or supervision for the test pit/archaeological recovery excavation. </w:t>
            </w:r>
          </w:p>
          <w:p w14:paraId="2BA898A5"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 xml:space="preserve">Project/Site Manager informs the PMU. </w:t>
            </w:r>
          </w:p>
          <w:p w14:paraId="7DF4C256"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Project management will provide an archaeological task force under the lead of the museum archaeologist. The task force will be composed of qualified archaeologists as well as other specialists and workers.</w:t>
            </w:r>
          </w:p>
          <w:p w14:paraId="31D06743"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Upon completion of excavation, the team will report to the museum.</w:t>
            </w:r>
          </w:p>
          <w:p w14:paraId="23163F4C"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The Regional Cultural Asset Conservation Board will officially approve such recovery and notifies the Project management.</w:t>
            </w:r>
          </w:p>
          <w:p w14:paraId="278704CD"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The site will be registered and placed under protection as per the Turkish legislation.</w:t>
            </w:r>
          </w:p>
          <w:p w14:paraId="01CFFD2D"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 xml:space="preserve">Project/Site Manager informs the PMU. </w:t>
            </w:r>
          </w:p>
          <w:p w14:paraId="23304C84"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Project/Site Manager records Part C of the Chance Find Form.</w:t>
            </w:r>
          </w:p>
          <w:p w14:paraId="0EF41B08"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No further action is required.</w:t>
            </w:r>
          </w:p>
          <w:p w14:paraId="45BDB96E"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color w:val="000000"/>
                <w:sz w:val="20"/>
                <w:szCs w:val="20"/>
              </w:rPr>
              <w:t>The chance find procedure ends.</w:t>
            </w:r>
          </w:p>
          <w:p w14:paraId="1A7F7B4B" w14:textId="77777777" w:rsidR="004F5FA2" w:rsidRPr="009E4A67" w:rsidRDefault="00273DD3" w:rsidP="009B20F6">
            <w:pPr>
              <w:numPr>
                <w:ilvl w:val="0"/>
                <w:numId w:val="16"/>
              </w:numPr>
              <w:pBdr>
                <w:top w:val="nil"/>
                <w:left w:val="nil"/>
                <w:bottom w:val="nil"/>
                <w:right w:val="nil"/>
                <w:between w:val="nil"/>
              </w:pBdr>
              <w:spacing w:after="0" w:line="276" w:lineRule="auto"/>
              <w:ind w:left="309"/>
              <w:jc w:val="both"/>
              <w:rPr>
                <w:color w:val="000000"/>
                <w:sz w:val="20"/>
                <w:szCs w:val="20"/>
              </w:rPr>
            </w:pPr>
            <w:r w:rsidRPr="009E4A67">
              <w:rPr>
                <w:b/>
                <w:i/>
                <w:color w:val="000000"/>
                <w:sz w:val="20"/>
                <w:szCs w:val="20"/>
              </w:rPr>
              <w:t>Construction activities may resume in accordance with the Board's decision or additional preventive studies may be required.</w:t>
            </w:r>
          </w:p>
        </w:tc>
      </w:tr>
    </w:tbl>
    <w:p w14:paraId="5E91B638" w14:textId="77777777" w:rsidR="009B20F6" w:rsidRPr="00DD2C16" w:rsidRDefault="009B20F6" w:rsidP="00CF3942">
      <w:pPr>
        <w:spacing w:line="360" w:lineRule="auto"/>
        <w:jc w:val="both"/>
        <w:rPr>
          <w:b/>
          <w:sz w:val="20"/>
          <w:szCs w:val="20"/>
        </w:rPr>
      </w:pPr>
      <w:bookmarkStart w:id="241" w:name="_i17xr6" w:colFirst="0" w:colLast="0"/>
      <w:bookmarkEnd w:id="241"/>
    </w:p>
    <w:p w14:paraId="32754177" w14:textId="7B85FEED" w:rsidR="004F5FA2" w:rsidRPr="00DD2C16" w:rsidRDefault="00273DD3" w:rsidP="00CF3942">
      <w:pPr>
        <w:spacing w:line="360" w:lineRule="auto"/>
        <w:jc w:val="both"/>
      </w:pPr>
      <w:r w:rsidRPr="00DD2C16">
        <w:rPr>
          <w:b/>
          <w:sz w:val="20"/>
          <w:szCs w:val="20"/>
        </w:rPr>
        <w:t>4.</w:t>
      </w:r>
      <w:r w:rsidRPr="00DD2C16">
        <w:rPr>
          <w:b/>
          <w:sz w:val="20"/>
          <w:szCs w:val="20"/>
        </w:rPr>
        <w:tab/>
      </w:r>
      <w:r w:rsidRPr="00DD2C16">
        <w:rPr>
          <w:b/>
        </w:rPr>
        <w:t>Monitoring and Reporting</w:t>
      </w:r>
    </w:p>
    <w:p w14:paraId="575D3FA1" w14:textId="77777777" w:rsidR="004F5FA2" w:rsidRPr="00DD2C16" w:rsidRDefault="00273DD3" w:rsidP="00CF3942">
      <w:pPr>
        <w:spacing w:line="360" w:lineRule="auto"/>
        <w:jc w:val="both"/>
      </w:pPr>
      <w:r w:rsidRPr="00DD2C16">
        <w:lastRenderedPageBreak/>
        <w:t>Project/Site Manager will visually monitor any and all construction and other activities as proof of presence of cultural inheritance assets.</w:t>
      </w:r>
    </w:p>
    <w:p w14:paraId="2F5EF5AE" w14:textId="77777777" w:rsidR="004F5FA2" w:rsidRPr="00DD2C16" w:rsidRDefault="00273DD3" w:rsidP="00CF3942">
      <w:pPr>
        <w:spacing w:line="360" w:lineRule="auto"/>
        <w:jc w:val="both"/>
      </w:pPr>
      <w:r w:rsidRPr="00DD2C16">
        <w:t>Chance Finds will be recorded in the Chance Finds Notification Form. Print copies of Chance Find Notification Forms will be available on site, which will be always scanned once filled in and registered and saved.</w:t>
      </w:r>
    </w:p>
    <w:p w14:paraId="6903E728" w14:textId="77777777" w:rsidR="004F5FA2" w:rsidRPr="00DD2C16" w:rsidRDefault="00273DD3" w:rsidP="00CF3942">
      <w:pPr>
        <w:spacing w:line="360" w:lineRule="auto"/>
        <w:jc w:val="both"/>
      </w:pPr>
      <w:bookmarkStart w:id="242" w:name="_320vgez" w:colFirst="0" w:colLast="0"/>
      <w:bookmarkEnd w:id="242"/>
      <w:r w:rsidRPr="00DD2C16">
        <w:t>Chance Find Notification Forms will be updated by the Project/Site Manager, which be recorded in the Chance Finds Log. This document will be regularly checked.</w:t>
      </w:r>
    </w:p>
    <w:p w14:paraId="1F48D9EA" w14:textId="77777777" w:rsidR="0016788C" w:rsidRPr="00DD2C16" w:rsidRDefault="0016788C" w:rsidP="00CF3942">
      <w:pPr>
        <w:spacing w:line="360" w:lineRule="auto"/>
        <w:jc w:val="both"/>
      </w:pPr>
    </w:p>
    <w:p w14:paraId="518600E4" w14:textId="77777777" w:rsidR="0016788C" w:rsidRPr="00DD2C16" w:rsidRDefault="0016788C" w:rsidP="00CF3942">
      <w:pPr>
        <w:spacing w:line="360" w:lineRule="auto"/>
        <w:jc w:val="both"/>
      </w:pPr>
    </w:p>
    <w:p w14:paraId="67AC92E9" w14:textId="77777777" w:rsidR="0016788C" w:rsidRPr="00DD2C16" w:rsidRDefault="0016788C" w:rsidP="00CF3942">
      <w:pPr>
        <w:spacing w:line="360" w:lineRule="auto"/>
        <w:jc w:val="both"/>
      </w:pPr>
    </w:p>
    <w:p w14:paraId="509AA88B" w14:textId="77777777" w:rsidR="0016788C" w:rsidRPr="00DD2C16" w:rsidRDefault="0016788C" w:rsidP="00CF3942">
      <w:pPr>
        <w:spacing w:line="360" w:lineRule="auto"/>
        <w:jc w:val="both"/>
      </w:pPr>
    </w:p>
    <w:p w14:paraId="46F303A7" w14:textId="77777777" w:rsidR="0016788C" w:rsidRPr="00DD2C16" w:rsidRDefault="0016788C" w:rsidP="00CF3942">
      <w:pPr>
        <w:spacing w:line="360" w:lineRule="auto"/>
        <w:jc w:val="both"/>
      </w:pPr>
    </w:p>
    <w:p w14:paraId="73F2F334" w14:textId="77777777" w:rsidR="0016788C" w:rsidRPr="00DD2C16" w:rsidRDefault="0016788C" w:rsidP="00CF3942">
      <w:pPr>
        <w:spacing w:line="360" w:lineRule="auto"/>
        <w:jc w:val="both"/>
      </w:pPr>
    </w:p>
    <w:p w14:paraId="3AC88166" w14:textId="77777777" w:rsidR="0016788C" w:rsidRPr="00DD2C16" w:rsidRDefault="0016788C" w:rsidP="00CF3942">
      <w:pPr>
        <w:spacing w:line="360" w:lineRule="auto"/>
        <w:jc w:val="both"/>
      </w:pPr>
    </w:p>
    <w:p w14:paraId="0E9C6BB0" w14:textId="77777777" w:rsidR="0016788C" w:rsidRPr="00DD2C16" w:rsidRDefault="0016788C" w:rsidP="00CF3942">
      <w:pPr>
        <w:spacing w:line="360" w:lineRule="auto"/>
        <w:jc w:val="both"/>
      </w:pPr>
    </w:p>
    <w:p w14:paraId="0CEA09F4" w14:textId="77777777" w:rsidR="0016788C" w:rsidRPr="00DD2C16" w:rsidRDefault="0016788C" w:rsidP="00CF3942">
      <w:pPr>
        <w:spacing w:line="360" w:lineRule="auto"/>
        <w:jc w:val="both"/>
        <w:rPr>
          <w:b/>
          <w:sz w:val="24"/>
          <w:szCs w:val="24"/>
        </w:rPr>
      </w:pPr>
    </w:p>
    <w:p w14:paraId="687111ED" w14:textId="77777777" w:rsidR="004A705E" w:rsidRDefault="004A705E">
      <w:pPr>
        <w:rPr>
          <w:b/>
          <w:sz w:val="20"/>
          <w:szCs w:val="20"/>
        </w:rPr>
      </w:pPr>
      <w:bookmarkStart w:id="243" w:name="_1h65qms" w:colFirst="0" w:colLast="0"/>
      <w:bookmarkEnd w:id="243"/>
      <w:r>
        <w:rPr>
          <w:b/>
          <w:sz w:val="20"/>
          <w:szCs w:val="20"/>
        </w:rPr>
        <w:br w:type="page"/>
      </w:r>
    </w:p>
    <w:p w14:paraId="0FEA7CEA" w14:textId="527B8A2F" w:rsidR="009B20F6" w:rsidRPr="00DD2C16" w:rsidRDefault="00273DD3" w:rsidP="00CF3942">
      <w:pPr>
        <w:spacing w:line="360" w:lineRule="auto"/>
        <w:jc w:val="both"/>
        <w:rPr>
          <w:b/>
          <w:sz w:val="20"/>
          <w:szCs w:val="20"/>
        </w:rPr>
      </w:pPr>
      <w:r w:rsidRPr="00DD2C16">
        <w:rPr>
          <w:b/>
          <w:sz w:val="20"/>
          <w:szCs w:val="20"/>
        </w:rPr>
        <w:lastRenderedPageBreak/>
        <w:t>CHANCE FIND REPORT FORM</w:t>
      </w:r>
      <w:bookmarkStart w:id="244" w:name="_415t9al" w:colFirst="0" w:colLast="0"/>
      <w:bookmarkEnd w:id="244"/>
      <w:r w:rsidR="009B20F6" w:rsidRPr="00DD2C16">
        <w:rPr>
          <w:b/>
          <w:sz w:val="20"/>
          <w:szCs w:val="20"/>
        </w:rPr>
        <w:t xml:space="preserve">/ </w:t>
      </w:r>
      <w:r w:rsidRPr="00DD2C16">
        <w:rPr>
          <w:b/>
          <w:sz w:val="20"/>
          <w:szCs w:val="20"/>
        </w:rPr>
        <w:t>RASTLANTISAL BULUNTU RAPOR FORMU</w:t>
      </w:r>
    </w:p>
    <w:p w14:paraId="38639B96" w14:textId="54C99DAB" w:rsidR="009B20F6" w:rsidRPr="004A705E" w:rsidRDefault="009B20F6" w:rsidP="009B20F6">
      <w:pPr>
        <w:pStyle w:val="ResimYazs"/>
        <w:keepNext/>
        <w:jc w:val="center"/>
      </w:pPr>
      <w:r w:rsidRPr="004A705E">
        <w:t>Chance Find Report Form</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758"/>
        <w:gridCol w:w="1510"/>
        <w:gridCol w:w="1513"/>
        <w:gridCol w:w="755"/>
        <w:gridCol w:w="2268"/>
      </w:tblGrid>
      <w:tr w:rsidR="009B20F6" w:rsidRPr="00DD2C16" w14:paraId="646C6CAE" w14:textId="77777777" w:rsidTr="003A3920">
        <w:trPr>
          <w:jc w:val="center"/>
        </w:trPr>
        <w:tc>
          <w:tcPr>
            <w:tcW w:w="9072" w:type="dxa"/>
            <w:gridSpan w:val="6"/>
            <w:shd w:val="clear" w:color="auto" w:fill="auto"/>
          </w:tcPr>
          <w:p w14:paraId="3C93825D" w14:textId="77777777" w:rsidR="009B20F6" w:rsidRPr="00DD2C16" w:rsidRDefault="009B20F6" w:rsidP="003A3920">
            <w:pPr>
              <w:spacing w:line="240" w:lineRule="auto"/>
              <w:rPr>
                <w:b/>
                <w:bCs/>
                <w:sz w:val="20"/>
                <w:szCs w:val="20"/>
              </w:rPr>
            </w:pPr>
            <w:r w:rsidRPr="00DD2C16">
              <w:rPr>
                <w:b/>
                <w:bCs/>
                <w:sz w:val="20"/>
                <w:szCs w:val="20"/>
              </w:rPr>
              <w:t>PART A</w:t>
            </w:r>
          </w:p>
          <w:p w14:paraId="01FD1071" w14:textId="77777777" w:rsidR="009B20F6" w:rsidRPr="00DD2C16" w:rsidRDefault="009B20F6" w:rsidP="003A3920">
            <w:pPr>
              <w:spacing w:line="240" w:lineRule="auto"/>
              <w:rPr>
                <w:sz w:val="20"/>
                <w:szCs w:val="20"/>
              </w:rPr>
            </w:pPr>
            <w:r w:rsidRPr="00DD2C16">
              <w:rPr>
                <w:b/>
                <w:bCs/>
                <w:sz w:val="20"/>
                <w:szCs w:val="20"/>
              </w:rPr>
              <w:t>BÖLÜM A</w:t>
            </w:r>
          </w:p>
        </w:tc>
      </w:tr>
      <w:tr w:rsidR="009B20F6" w:rsidRPr="00DD2C16" w14:paraId="6E804EAF" w14:textId="77777777" w:rsidTr="003A3920">
        <w:trPr>
          <w:trHeight w:val="361"/>
          <w:jc w:val="center"/>
        </w:trPr>
        <w:tc>
          <w:tcPr>
            <w:tcW w:w="2268" w:type="dxa"/>
            <w:shd w:val="clear" w:color="auto" w:fill="auto"/>
          </w:tcPr>
          <w:p w14:paraId="2E9240CE" w14:textId="77777777" w:rsidR="009B20F6" w:rsidRPr="00DD2C16" w:rsidRDefault="009B20F6" w:rsidP="003A3920">
            <w:pPr>
              <w:spacing w:line="240" w:lineRule="auto"/>
              <w:rPr>
                <w:sz w:val="20"/>
                <w:szCs w:val="20"/>
              </w:rPr>
            </w:pPr>
            <w:r w:rsidRPr="00DD2C16">
              <w:rPr>
                <w:sz w:val="20"/>
                <w:szCs w:val="20"/>
              </w:rPr>
              <w:t>Project Location:</w:t>
            </w:r>
          </w:p>
          <w:p w14:paraId="3BCCF767" w14:textId="77777777" w:rsidR="009B20F6" w:rsidRPr="00DD2C16" w:rsidRDefault="009B20F6" w:rsidP="003A3920">
            <w:pPr>
              <w:spacing w:line="240" w:lineRule="auto"/>
              <w:rPr>
                <w:i/>
                <w:sz w:val="20"/>
                <w:szCs w:val="20"/>
              </w:rPr>
            </w:pPr>
            <w:proofErr w:type="spellStart"/>
            <w:r w:rsidRPr="00DD2C16">
              <w:rPr>
                <w:i/>
                <w:sz w:val="20"/>
                <w:szCs w:val="20"/>
              </w:rPr>
              <w:t>Proje</w:t>
            </w:r>
            <w:proofErr w:type="spellEnd"/>
            <w:r w:rsidRPr="00DD2C16">
              <w:rPr>
                <w:i/>
                <w:sz w:val="20"/>
                <w:szCs w:val="20"/>
              </w:rPr>
              <w:t xml:space="preserve"> </w:t>
            </w:r>
            <w:proofErr w:type="spellStart"/>
            <w:r w:rsidRPr="00DD2C16">
              <w:rPr>
                <w:i/>
                <w:sz w:val="20"/>
                <w:szCs w:val="20"/>
              </w:rPr>
              <w:t>Sahası</w:t>
            </w:r>
            <w:proofErr w:type="spellEnd"/>
          </w:p>
        </w:tc>
        <w:tc>
          <w:tcPr>
            <w:tcW w:w="2268" w:type="dxa"/>
            <w:gridSpan w:val="2"/>
            <w:shd w:val="clear" w:color="auto" w:fill="auto"/>
          </w:tcPr>
          <w:p w14:paraId="413BF8B8" w14:textId="77777777" w:rsidR="009B20F6" w:rsidRPr="00DD2C16" w:rsidRDefault="009B20F6" w:rsidP="003A3920">
            <w:pPr>
              <w:spacing w:line="240" w:lineRule="auto"/>
              <w:rPr>
                <w:sz w:val="20"/>
                <w:szCs w:val="20"/>
              </w:rPr>
            </w:pPr>
            <w:r w:rsidRPr="00DD2C16">
              <w:rPr>
                <w:sz w:val="20"/>
                <w:szCs w:val="20"/>
              </w:rPr>
              <w:t>District (</w:t>
            </w:r>
            <w:proofErr w:type="spellStart"/>
            <w:r w:rsidRPr="00DD2C16">
              <w:rPr>
                <w:sz w:val="20"/>
                <w:szCs w:val="20"/>
              </w:rPr>
              <w:t>İlçe</w:t>
            </w:r>
            <w:proofErr w:type="spellEnd"/>
            <w:r w:rsidRPr="00DD2C16">
              <w:rPr>
                <w:sz w:val="20"/>
                <w:szCs w:val="20"/>
              </w:rPr>
              <w:t>):</w:t>
            </w:r>
          </w:p>
          <w:p w14:paraId="34C17D91" w14:textId="77777777" w:rsidR="009B20F6" w:rsidRPr="00DD2C16" w:rsidRDefault="009B20F6" w:rsidP="003A3920">
            <w:pPr>
              <w:spacing w:line="240" w:lineRule="auto"/>
              <w:rPr>
                <w:sz w:val="20"/>
                <w:szCs w:val="20"/>
              </w:rPr>
            </w:pPr>
            <w:r w:rsidRPr="00DD2C16">
              <w:rPr>
                <w:sz w:val="20"/>
                <w:szCs w:val="20"/>
              </w:rPr>
              <w:t>Village (</w:t>
            </w:r>
            <w:proofErr w:type="spellStart"/>
            <w:r w:rsidRPr="00DD2C16">
              <w:rPr>
                <w:sz w:val="20"/>
                <w:szCs w:val="20"/>
              </w:rPr>
              <w:t>Köy</w:t>
            </w:r>
            <w:proofErr w:type="spellEnd"/>
            <w:r w:rsidRPr="00DD2C16">
              <w:rPr>
                <w:sz w:val="20"/>
                <w:szCs w:val="20"/>
              </w:rPr>
              <w:t>):</w:t>
            </w:r>
          </w:p>
          <w:p w14:paraId="7DFAEB87" w14:textId="77777777" w:rsidR="009B20F6" w:rsidRPr="00DD2C16" w:rsidRDefault="009B20F6" w:rsidP="003A3920">
            <w:pPr>
              <w:spacing w:line="240" w:lineRule="auto"/>
              <w:rPr>
                <w:sz w:val="20"/>
                <w:szCs w:val="20"/>
              </w:rPr>
            </w:pPr>
          </w:p>
        </w:tc>
        <w:tc>
          <w:tcPr>
            <w:tcW w:w="2268" w:type="dxa"/>
            <w:gridSpan w:val="2"/>
            <w:shd w:val="clear" w:color="auto" w:fill="auto"/>
          </w:tcPr>
          <w:p w14:paraId="1E2AA1AA" w14:textId="77777777" w:rsidR="009B20F6" w:rsidRPr="00DD2C16" w:rsidRDefault="009B20F6" w:rsidP="003A3920">
            <w:pPr>
              <w:spacing w:line="240" w:lineRule="auto"/>
              <w:rPr>
                <w:sz w:val="20"/>
                <w:szCs w:val="20"/>
              </w:rPr>
            </w:pPr>
            <w:r w:rsidRPr="00DD2C16">
              <w:rPr>
                <w:sz w:val="20"/>
                <w:szCs w:val="20"/>
              </w:rPr>
              <w:t>Date:</w:t>
            </w:r>
          </w:p>
          <w:p w14:paraId="6488C7E7" w14:textId="77777777" w:rsidR="009B20F6" w:rsidRPr="00DD2C16" w:rsidRDefault="009B20F6" w:rsidP="003A3920">
            <w:pPr>
              <w:spacing w:line="240" w:lineRule="auto"/>
              <w:rPr>
                <w:i/>
                <w:sz w:val="20"/>
                <w:szCs w:val="20"/>
              </w:rPr>
            </w:pPr>
            <w:proofErr w:type="spellStart"/>
            <w:r w:rsidRPr="00DD2C16">
              <w:rPr>
                <w:i/>
                <w:sz w:val="20"/>
                <w:szCs w:val="20"/>
              </w:rPr>
              <w:t>Tarih</w:t>
            </w:r>
            <w:proofErr w:type="spellEnd"/>
          </w:p>
        </w:tc>
        <w:tc>
          <w:tcPr>
            <w:tcW w:w="2268" w:type="dxa"/>
            <w:shd w:val="clear" w:color="auto" w:fill="auto"/>
          </w:tcPr>
          <w:p w14:paraId="6E69DE41" w14:textId="77777777" w:rsidR="009B20F6" w:rsidRPr="00DD2C16" w:rsidRDefault="009B20F6" w:rsidP="003A3920">
            <w:pPr>
              <w:spacing w:line="240" w:lineRule="auto"/>
              <w:rPr>
                <w:sz w:val="20"/>
                <w:szCs w:val="20"/>
              </w:rPr>
            </w:pPr>
            <w:r w:rsidRPr="00DD2C16">
              <w:rPr>
                <w:sz w:val="20"/>
                <w:szCs w:val="20"/>
              </w:rPr>
              <w:t>Form No:</w:t>
            </w:r>
          </w:p>
        </w:tc>
      </w:tr>
      <w:tr w:rsidR="009B20F6" w:rsidRPr="00DD2C16" w14:paraId="2A266744" w14:textId="77777777" w:rsidTr="003A3920">
        <w:trPr>
          <w:jc w:val="center"/>
        </w:trPr>
        <w:tc>
          <w:tcPr>
            <w:tcW w:w="9072" w:type="dxa"/>
            <w:gridSpan w:val="6"/>
            <w:shd w:val="clear" w:color="auto" w:fill="auto"/>
            <w:vAlign w:val="center"/>
          </w:tcPr>
          <w:p w14:paraId="4B577F24" w14:textId="77777777" w:rsidR="009B20F6" w:rsidRPr="00DD2C16" w:rsidRDefault="009B20F6" w:rsidP="003A3920">
            <w:pPr>
              <w:spacing w:line="240" w:lineRule="auto"/>
              <w:rPr>
                <w:sz w:val="20"/>
                <w:szCs w:val="20"/>
              </w:rPr>
            </w:pPr>
            <w:r w:rsidRPr="00DD2C16">
              <w:rPr>
                <w:sz w:val="20"/>
                <w:szCs w:val="20"/>
              </w:rPr>
              <w:t>Name of person reporting chance find:</w:t>
            </w:r>
          </w:p>
          <w:p w14:paraId="76B573BF" w14:textId="77777777" w:rsidR="009B20F6" w:rsidRPr="00DD2C16" w:rsidRDefault="009B20F6" w:rsidP="003A3920">
            <w:pPr>
              <w:spacing w:line="240" w:lineRule="auto"/>
              <w:rPr>
                <w:i/>
                <w:sz w:val="20"/>
                <w:szCs w:val="20"/>
              </w:rPr>
            </w:pPr>
            <w:proofErr w:type="spellStart"/>
            <w:r w:rsidRPr="00DD2C16">
              <w:rPr>
                <w:i/>
                <w:sz w:val="20"/>
                <w:szCs w:val="20"/>
              </w:rPr>
              <w:t>Rastlantısal</w:t>
            </w:r>
            <w:proofErr w:type="spellEnd"/>
            <w:r w:rsidRPr="00DD2C16">
              <w:rPr>
                <w:i/>
                <w:sz w:val="20"/>
                <w:szCs w:val="20"/>
              </w:rPr>
              <w:t xml:space="preserve"> </w:t>
            </w:r>
            <w:proofErr w:type="spellStart"/>
            <w:r w:rsidRPr="00DD2C16">
              <w:rPr>
                <w:i/>
                <w:sz w:val="20"/>
                <w:szCs w:val="20"/>
              </w:rPr>
              <w:t>buluntuyu</w:t>
            </w:r>
            <w:proofErr w:type="spellEnd"/>
            <w:r w:rsidRPr="00DD2C16">
              <w:rPr>
                <w:i/>
                <w:sz w:val="20"/>
                <w:szCs w:val="20"/>
              </w:rPr>
              <w:t xml:space="preserve"> </w:t>
            </w:r>
            <w:proofErr w:type="spellStart"/>
            <w:r w:rsidRPr="00DD2C16">
              <w:rPr>
                <w:i/>
                <w:sz w:val="20"/>
                <w:szCs w:val="20"/>
              </w:rPr>
              <w:t>rapor</w:t>
            </w:r>
            <w:proofErr w:type="spellEnd"/>
            <w:r w:rsidRPr="00DD2C16">
              <w:rPr>
                <w:i/>
                <w:sz w:val="20"/>
                <w:szCs w:val="20"/>
              </w:rPr>
              <w:t xml:space="preserve"> </w:t>
            </w:r>
            <w:proofErr w:type="spellStart"/>
            <w:r w:rsidRPr="00DD2C16">
              <w:rPr>
                <w:i/>
                <w:sz w:val="20"/>
                <w:szCs w:val="20"/>
              </w:rPr>
              <w:t>eden</w:t>
            </w:r>
            <w:proofErr w:type="spellEnd"/>
            <w:r w:rsidRPr="00DD2C16">
              <w:rPr>
                <w:i/>
                <w:sz w:val="20"/>
                <w:szCs w:val="20"/>
              </w:rPr>
              <w:t xml:space="preserve"> </w:t>
            </w:r>
            <w:proofErr w:type="spellStart"/>
            <w:r w:rsidRPr="00DD2C16">
              <w:rPr>
                <w:i/>
                <w:sz w:val="20"/>
                <w:szCs w:val="20"/>
              </w:rPr>
              <w:t>kişinin</w:t>
            </w:r>
            <w:proofErr w:type="spellEnd"/>
            <w:r w:rsidRPr="00DD2C16">
              <w:rPr>
                <w:i/>
                <w:sz w:val="20"/>
                <w:szCs w:val="20"/>
              </w:rPr>
              <w:t xml:space="preserve"> </w:t>
            </w:r>
            <w:proofErr w:type="spellStart"/>
            <w:r w:rsidRPr="00DD2C16">
              <w:rPr>
                <w:i/>
                <w:sz w:val="20"/>
                <w:szCs w:val="20"/>
              </w:rPr>
              <w:t>ismi</w:t>
            </w:r>
            <w:proofErr w:type="spellEnd"/>
          </w:p>
        </w:tc>
      </w:tr>
      <w:tr w:rsidR="009B20F6" w:rsidRPr="00DD2C16" w14:paraId="6937065F" w14:textId="77777777" w:rsidTr="003A3920">
        <w:trPr>
          <w:jc w:val="center"/>
        </w:trPr>
        <w:tc>
          <w:tcPr>
            <w:tcW w:w="9072" w:type="dxa"/>
            <w:gridSpan w:val="6"/>
            <w:shd w:val="clear" w:color="auto" w:fill="auto"/>
          </w:tcPr>
          <w:p w14:paraId="1E545F5E" w14:textId="77777777" w:rsidR="009B20F6" w:rsidRPr="00DD2C16" w:rsidRDefault="009B20F6" w:rsidP="003A3920">
            <w:pPr>
              <w:spacing w:line="240" w:lineRule="auto"/>
              <w:rPr>
                <w:sz w:val="20"/>
                <w:szCs w:val="20"/>
              </w:rPr>
            </w:pPr>
            <w:r w:rsidRPr="00DD2C16">
              <w:rPr>
                <w:sz w:val="20"/>
                <w:szCs w:val="20"/>
              </w:rPr>
              <w:t xml:space="preserve">Was work stopped in the immediate vicinity of the chance find?                   </w:t>
            </w:r>
            <w:sdt>
              <w:sdtPr>
                <w:rPr>
                  <w:sz w:val="20"/>
                  <w:szCs w:val="20"/>
                </w:rPr>
                <w:tag w:val="goog_rdk_294"/>
                <w:id w:val="-3669288"/>
              </w:sdtPr>
              <w:sdtEndPr/>
              <w:sdtContent>
                <w:r w:rsidRPr="00DD2C16">
                  <w:rPr>
                    <w:rFonts w:eastAsia="Arial Unicode MS" w:cs="Segoe UI Symbol"/>
                    <w:sz w:val="20"/>
                    <w:szCs w:val="20"/>
                  </w:rPr>
                  <w:t>☐</w:t>
                </w:r>
              </w:sdtContent>
            </w:sdt>
            <w:r w:rsidRPr="00DD2C16">
              <w:rPr>
                <w:sz w:val="20"/>
                <w:szCs w:val="20"/>
              </w:rPr>
              <w:t xml:space="preserve"> Yes              </w:t>
            </w:r>
            <w:sdt>
              <w:sdtPr>
                <w:rPr>
                  <w:sz w:val="20"/>
                  <w:szCs w:val="20"/>
                </w:rPr>
                <w:tag w:val="goog_rdk_295"/>
                <w:id w:val="1819530544"/>
              </w:sdtPr>
              <w:sdtEndPr/>
              <w:sdtContent>
                <w:r w:rsidRPr="00DD2C16">
                  <w:rPr>
                    <w:rFonts w:eastAsia="Arial Unicode MS" w:cs="Segoe UI Symbol"/>
                    <w:sz w:val="20"/>
                    <w:szCs w:val="20"/>
                  </w:rPr>
                  <w:t>☐</w:t>
                </w:r>
              </w:sdtContent>
            </w:sdt>
            <w:r w:rsidRPr="00DD2C16">
              <w:rPr>
                <w:sz w:val="20"/>
                <w:szCs w:val="20"/>
              </w:rPr>
              <w:t xml:space="preserve"> No</w:t>
            </w:r>
          </w:p>
          <w:p w14:paraId="25DB4D73" w14:textId="77777777" w:rsidR="009B20F6" w:rsidRPr="00DD2C16" w:rsidRDefault="009B20F6" w:rsidP="003A3920">
            <w:pPr>
              <w:spacing w:line="240" w:lineRule="auto"/>
              <w:rPr>
                <w:i/>
                <w:sz w:val="20"/>
                <w:szCs w:val="20"/>
              </w:rPr>
            </w:pPr>
            <w:proofErr w:type="spellStart"/>
            <w:r w:rsidRPr="00DD2C16">
              <w:rPr>
                <w:i/>
                <w:sz w:val="20"/>
                <w:szCs w:val="20"/>
              </w:rPr>
              <w:t>Rastlantısal</w:t>
            </w:r>
            <w:proofErr w:type="spellEnd"/>
            <w:r w:rsidRPr="00DD2C16">
              <w:rPr>
                <w:i/>
                <w:sz w:val="20"/>
                <w:szCs w:val="20"/>
              </w:rPr>
              <w:t xml:space="preserve"> </w:t>
            </w:r>
            <w:proofErr w:type="spellStart"/>
            <w:r w:rsidRPr="00DD2C16">
              <w:rPr>
                <w:i/>
                <w:sz w:val="20"/>
                <w:szCs w:val="20"/>
              </w:rPr>
              <w:t>buluntunun</w:t>
            </w:r>
            <w:proofErr w:type="spellEnd"/>
            <w:r w:rsidRPr="00DD2C16">
              <w:rPr>
                <w:i/>
                <w:sz w:val="20"/>
                <w:szCs w:val="20"/>
              </w:rPr>
              <w:t xml:space="preserve"> tam </w:t>
            </w:r>
            <w:proofErr w:type="spellStart"/>
            <w:r w:rsidRPr="00DD2C16">
              <w:rPr>
                <w:i/>
                <w:sz w:val="20"/>
                <w:szCs w:val="20"/>
              </w:rPr>
              <w:t>çevresinde</w:t>
            </w:r>
            <w:proofErr w:type="spellEnd"/>
            <w:r w:rsidRPr="00DD2C16">
              <w:rPr>
                <w:i/>
                <w:sz w:val="20"/>
                <w:szCs w:val="20"/>
              </w:rPr>
              <w:t xml:space="preserve"> </w:t>
            </w:r>
            <w:proofErr w:type="spellStart"/>
            <w:r w:rsidRPr="00DD2C16">
              <w:rPr>
                <w:i/>
                <w:sz w:val="20"/>
                <w:szCs w:val="20"/>
              </w:rPr>
              <w:t>iş</w:t>
            </w:r>
            <w:proofErr w:type="spellEnd"/>
            <w:r w:rsidRPr="00DD2C16">
              <w:rPr>
                <w:i/>
                <w:sz w:val="20"/>
                <w:szCs w:val="20"/>
              </w:rPr>
              <w:t xml:space="preserve"> </w:t>
            </w:r>
            <w:proofErr w:type="spellStart"/>
            <w:r w:rsidRPr="00DD2C16">
              <w:rPr>
                <w:i/>
                <w:sz w:val="20"/>
                <w:szCs w:val="20"/>
              </w:rPr>
              <w:t>durduruldu</w:t>
            </w:r>
            <w:proofErr w:type="spellEnd"/>
            <w:r w:rsidRPr="00DD2C16">
              <w:rPr>
                <w:i/>
                <w:sz w:val="20"/>
                <w:szCs w:val="20"/>
              </w:rPr>
              <w:t xml:space="preserve"> mu?                         Evet                </w:t>
            </w:r>
            <w:proofErr w:type="spellStart"/>
            <w:r w:rsidRPr="00DD2C16">
              <w:rPr>
                <w:i/>
                <w:sz w:val="20"/>
                <w:szCs w:val="20"/>
              </w:rPr>
              <w:t>Hayır</w:t>
            </w:r>
            <w:proofErr w:type="spellEnd"/>
          </w:p>
        </w:tc>
      </w:tr>
      <w:tr w:rsidR="009B20F6" w:rsidRPr="00DD2C16" w14:paraId="711B7E74" w14:textId="77777777" w:rsidTr="003A3920">
        <w:trPr>
          <w:jc w:val="center"/>
        </w:trPr>
        <w:tc>
          <w:tcPr>
            <w:tcW w:w="9072" w:type="dxa"/>
            <w:gridSpan w:val="6"/>
            <w:shd w:val="clear" w:color="auto" w:fill="auto"/>
          </w:tcPr>
          <w:p w14:paraId="7EFC634B" w14:textId="77777777" w:rsidR="009B20F6" w:rsidRPr="00DD2C16" w:rsidRDefault="009B20F6" w:rsidP="003A3920">
            <w:pPr>
              <w:spacing w:line="240" w:lineRule="auto"/>
              <w:rPr>
                <w:sz w:val="20"/>
                <w:szCs w:val="20"/>
              </w:rPr>
            </w:pPr>
            <w:r w:rsidRPr="00DD2C16">
              <w:rPr>
                <w:sz w:val="20"/>
                <w:szCs w:val="20"/>
              </w:rPr>
              <w:t xml:space="preserve">Was a buffer zone created to protect the chance find?                                </w:t>
            </w:r>
            <w:sdt>
              <w:sdtPr>
                <w:rPr>
                  <w:sz w:val="20"/>
                  <w:szCs w:val="20"/>
                </w:rPr>
                <w:tag w:val="goog_rdk_296"/>
                <w:id w:val="-1805299543"/>
              </w:sdtPr>
              <w:sdtEndPr/>
              <w:sdtContent>
                <w:r w:rsidRPr="00DD2C16">
                  <w:rPr>
                    <w:rFonts w:eastAsia="Arial Unicode MS" w:cs="Segoe UI Symbol"/>
                    <w:sz w:val="20"/>
                    <w:szCs w:val="20"/>
                  </w:rPr>
                  <w:t>☐</w:t>
                </w:r>
              </w:sdtContent>
            </w:sdt>
            <w:r w:rsidRPr="00DD2C16">
              <w:rPr>
                <w:sz w:val="20"/>
                <w:szCs w:val="20"/>
              </w:rPr>
              <w:t xml:space="preserve"> Yes              </w:t>
            </w:r>
            <w:sdt>
              <w:sdtPr>
                <w:rPr>
                  <w:sz w:val="20"/>
                  <w:szCs w:val="20"/>
                </w:rPr>
                <w:tag w:val="goog_rdk_297"/>
                <w:id w:val="-1319267104"/>
              </w:sdtPr>
              <w:sdtEndPr/>
              <w:sdtContent>
                <w:r w:rsidRPr="00DD2C16">
                  <w:rPr>
                    <w:rFonts w:eastAsia="Arial Unicode MS" w:cs="Segoe UI Symbol"/>
                    <w:sz w:val="20"/>
                    <w:szCs w:val="20"/>
                  </w:rPr>
                  <w:t>☐</w:t>
                </w:r>
              </w:sdtContent>
            </w:sdt>
            <w:r w:rsidRPr="00DD2C16">
              <w:rPr>
                <w:sz w:val="20"/>
                <w:szCs w:val="20"/>
              </w:rPr>
              <w:t xml:space="preserve"> No</w:t>
            </w:r>
          </w:p>
          <w:p w14:paraId="337A2CF5" w14:textId="77777777" w:rsidR="009B20F6" w:rsidRPr="00DD2C16" w:rsidRDefault="009B20F6" w:rsidP="003A3920">
            <w:pPr>
              <w:spacing w:line="240" w:lineRule="auto"/>
              <w:rPr>
                <w:i/>
                <w:sz w:val="20"/>
                <w:szCs w:val="20"/>
              </w:rPr>
            </w:pPr>
            <w:proofErr w:type="spellStart"/>
            <w:r w:rsidRPr="00DD2C16">
              <w:rPr>
                <w:i/>
                <w:sz w:val="20"/>
                <w:szCs w:val="20"/>
              </w:rPr>
              <w:t>Rastlantısal</w:t>
            </w:r>
            <w:proofErr w:type="spellEnd"/>
            <w:r w:rsidRPr="00DD2C16">
              <w:rPr>
                <w:i/>
                <w:sz w:val="20"/>
                <w:szCs w:val="20"/>
              </w:rPr>
              <w:t xml:space="preserve"> </w:t>
            </w:r>
            <w:proofErr w:type="spellStart"/>
            <w:r w:rsidRPr="00DD2C16">
              <w:rPr>
                <w:i/>
                <w:sz w:val="20"/>
                <w:szCs w:val="20"/>
              </w:rPr>
              <w:t>buluntuyu</w:t>
            </w:r>
            <w:proofErr w:type="spellEnd"/>
            <w:r w:rsidRPr="00DD2C16">
              <w:rPr>
                <w:i/>
                <w:sz w:val="20"/>
                <w:szCs w:val="20"/>
              </w:rPr>
              <w:t xml:space="preserve"> </w:t>
            </w:r>
            <w:proofErr w:type="spellStart"/>
            <w:r w:rsidRPr="00DD2C16">
              <w:rPr>
                <w:i/>
                <w:sz w:val="20"/>
                <w:szCs w:val="20"/>
              </w:rPr>
              <w:t>korumak</w:t>
            </w:r>
            <w:proofErr w:type="spellEnd"/>
            <w:r w:rsidRPr="00DD2C16">
              <w:rPr>
                <w:i/>
                <w:sz w:val="20"/>
                <w:szCs w:val="20"/>
              </w:rPr>
              <w:t xml:space="preserve"> </w:t>
            </w:r>
            <w:proofErr w:type="spellStart"/>
            <w:r w:rsidRPr="00DD2C16">
              <w:rPr>
                <w:i/>
                <w:sz w:val="20"/>
                <w:szCs w:val="20"/>
              </w:rPr>
              <w:t>için</w:t>
            </w:r>
            <w:proofErr w:type="spellEnd"/>
            <w:r w:rsidRPr="00DD2C16">
              <w:rPr>
                <w:i/>
                <w:sz w:val="20"/>
                <w:szCs w:val="20"/>
              </w:rPr>
              <w:t xml:space="preserve"> tampon </w:t>
            </w:r>
            <w:proofErr w:type="spellStart"/>
            <w:r w:rsidRPr="00DD2C16">
              <w:rPr>
                <w:i/>
                <w:sz w:val="20"/>
                <w:szCs w:val="20"/>
              </w:rPr>
              <w:t>bölge</w:t>
            </w:r>
            <w:proofErr w:type="spellEnd"/>
            <w:r w:rsidRPr="00DD2C16">
              <w:rPr>
                <w:i/>
                <w:sz w:val="20"/>
                <w:szCs w:val="20"/>
              </w:rPr>
              <w:t xml:space="preserve"> </w:t>
            </w:r>
            <w:proofErr w:type="spellStart"/>
            <w:r w:rsidRPr="00DD2C16">
              <w:rPr>
                <w:i/>
                <w:sz w:val="20"/>
                <w:szCs w:val="20"/>
              </w:rPr>
              <w:t>oluşturuldu</w:t>
            </w:r>
            <w:proofErr w:type="spellEnd"/>
            <w:r w:rsidRPr="00DD2C16">
              <w:rPr>
                <w:i/>
                <w:sz w:val="20"/>
                <w:szCs w:val="20"/>
              </w:rPr>
              <w:t xml:space="preserve"> mu?            Evet                </w:t>
            </w:r>
            <w:proofErr w:type="spellStart"/>
            <w:r w:rsidRPr="00DD2C16">
              <w:rPr>
                <w:i/>
                <w:sz w:val="20"/>
                <w:szCs w:val="20"/>
              </w:rPr>
              <w:t>Hayır</w:t>
            </w:r>
            <w:proofErr w:type="spellEnd"/>
          </w:p>
        </w:tc>
      </w:tr>
      <w:tr w:rsidR="009B20F6" w:rsidRPr="00DD2C16" w14:paraId="4E9154A1" w14:textId="77777777" w:rsidTr="003A3920">
        <w:trPr>
          <w:jc w:val="center"/>
        </w:trPr>
        <w:tc>
          <w:tcPr>
            <w:tcW w:w="9072" w:type="dxa"/>
            <w:gridSpan w:val="6"/>
            <w:shd w:val="clear" w:color="auto" w:fill="auto"/>
          </w:tcPr>
          <w:p w14:paraId="46CF24F9" w14:textId="77777777" w:rsidR="009B20F6" w:rsidRPr="00DD2C16" w:rsidRDefault="009B20F6" w:rsidP="003A3920">
            <w:pPr>
              <w:spacing w:line="240" w:lineRule="auto"/>
              <w:rPr>
                <w:sz w:val="20"/>
                <w:szCs w:val="20"/>
              </w:rPr>
            </w:pPr>
            <w:r w:rsidRPr="00DD2C16">
              <w:rPr>
                <w:sz w:val="20"/>
                <w:szCs w:val="20"/>
              </w:rPr>
              <w:t>NOTIFICATION</w:t>
            </w:r>
          </w:p>
          <w:p w14:paraId="13CA2F9D" w14:textId="77777777" w:rsidR="009B20F6" w:rsidRPr="00DD2C16" w:rsidRDefault="009B20F6" w:rsidP="003A3920">
            <w:pPr>
              <w:spacing w:line="240" w:lineRule="auto"/>
              <w:rPr>
                <w:i/>
                <w:sz w:val="20"/>
                <w:szCs w:val="20"/>
              </w:rPr>
            </w:pPr>
            <w:r w:rsidRPr="00DD2C16">
              <w:rPr>
                <w:i/>
                <w:sz w:val="20"/>
                <w:szCs w:val="20"/>
              </w:rPr>
              <w:t>BİLDİRİM</w:t>
            </w:r>
          </w:p>
        </w:tc>
      </w:tr>
      <w:tr w:rsidR="009B20F6" w:rsidRPr="00DD2C16" w14:paraId="6AB437B3" w14:textId="77777777" w:rsidTr="003A3920">
        <w:trPr>
          <w:jc w:val="center"/>
        </w:trPr>
        <w:tc>
          <w:tcPr>
            <w:tcW w:w="9072" w:type="dxa"/>
            <w:gridSpan w:val="6"/>
            <w:shd w:val="clear" w:color="auto" w:fill="auto"/>
          </w:tcPr>
          <w:p w14:paraId="38687FFA" w14:textId="77777777" w:rsidR="009B20F6" w:rsidRPr="00DD2C16" w:rsidRDefault="009B20F6" w:rsidP="003A3920">
            <w:pPr>
              <w:spacing w:line="240" w:lineRule="auto"/>
              <w:rPr>
                <w:sz w:val="20"/>
                <w:szCs w:val="20"/>
              </w:rPr>
            </w:pPr>
            <w:r w:rsidRPr="00DD2C16">
              <w:rPr>
                <w:sz w:val="20"/>
                <w:szCs w:val="20"/>
              </w:rPr>
              <w:t xml:space="preserve">Project/Site manager contacted                                         </w:t>
            </w:r>
            <w:r w:rsidRPr="00DD2C16">
              <w:rPr>
                <w:sz w:val="20"/>
                <w:szCs w:val="20"/>
              </w:rPr>
              <w:tab/>
            </w:r>
            <w:r w:rsidRPr="00DD2C16">
              <w:rPr>
                <w:sz w:val="20"/>
                <w:szCs w:val="20"/>
              </w:rPr>
              <w:tab/>
              <w:t xml:space="preserve">      </w:t>
            </w:r>
            <w:sdt>
              <w:sdtPr>
                <w:rPr>
                  <w:sz w:val="20"/>
                  <w:szCs w:val="20"/>
                </w:rPr>
                <w:tag w:val="goog_rdk_298"/>
                <w:id w:val="-936048454"/>
              </w:sdtPr>
              <w:sdtEndPr/>
              <w:sdtContent>
                <w:r w:rsidRPr="00DD2C16">
                  <w:rPr>
                    <w:rFonts w:eastAsia="Arial Unicode MS" w:cs="Segoe UI Symbol"/>
                    <w:sz w:val="20"/>
                    <w:szCs w:val="20"/>
                  </w:rPr>
                  <w:t>☐</w:t>
                </w:r>
              </w:sdtContent>
            </w:sdt>
            <w:r w:rsidRPr="00DD2C16">
              <w:rPr>
                <w:sz w:val="20"/>
                <w:szCs w:val="20"/>
              </w:rPr>
              <w:t xml:space="preserve"> Yes              </w:t>
            </w:r>
            <w:sdt>
              <w:sdtPr>
                <w:rPr>
                  <w:sz w:val="20"/>
                  <w:szCs w:val="20"/>
                </w:rPr>
                <w:tag w:val="goog_rdk_299"/>
                <w:id w:val="206993933"/>
              </w:sdtPr>
              <w:sdtEndPr/>
              <w:sdtContent>
                <w:r w:rsidRPr="00DD2C16">
                  <w:rPr>
                    <w:rFonts w:eastAsia="Arial Unicode MS" w:cs="Segoe UI Symbol"/>
                    <w:sz w:val="20"/>
                    <w:szCs w:val="20"/>
                  </w:rPr>
                  <w:t>☐</w:t>
                </w:r>
              </w:sdtContent>
            </w:sdt>
            <w:r w:rsidRPr="00DD2C16">
              <w:rPr>
                <w:sz w:val="20"/>
                <w:szCs w:val="20"/>
              </w:rPr>
              <w:t xml:space="preserve"> No</w:t>
            </w:r>
          </w:p>
          <w:p w14:paraId="1C026B58" w14:textId="77777777" w:rsidR="009B20F6" w:rsidRPr="00DD2C16" w:rsidRDefault="009B20F6" w:rsidP="003A3920">
            <w:pPr>
              <w:spacing w:line="240" w:lineRule="auto"/>
              <w:rPr>
                <w:i/>
                <w:sz w:val="20"/>
                <w:szCs w:val="20"/>
              </w:rPr>
            </w:pPr>
            <w:proofErr w:type="spellStart"/>
            <w:r w:rsidRPr="00DD2C16">
              <w:rPr>
                <w:i/>
                <w:sz w:val="20"/>
                <w:szCs w:val="20"/>
              </w:rPr>
              <w:t>Proje</w:t>
            </w:r>
            <w:proofErr w:type="spellEnd"/>
            <w:r w:rsidRPr="00DD2C16">
              <w:rPr>
                <w:i/>
                <w:sz w:val="20"/>
                <w:szCs w:val="20"/>
              </w:rPr>
              <w:t>/</w:t>
            </w:r>
            <w:proofErr w:type="spellStart"/>
            <w:r w:rsidRPr="00DD2C16">
              <w:rPr>
                <w:i/>
                <w:sz w:val="20"/>
                <w:szCs w:val="20"/>
              </w:rPr>
              <w:t>Şantiye</w:t>
            </w:r>
            <w:proofErr w:type="spellEnd"/>
            <w:r w:rsidRPr="00DD2C16">
              <w:rPr>
                <w:i/>
                <w:sz w:val="20"/>
                <w:szCs w:val="20"/>
              </w:rPr>
              <w:t xml:space="preserve"> </w:t>
            </w:r>
            <w:proofErr w:type="spellStart"/>
            <w:r w:rsidRPr="00DD2C16">
              <w:rPr>
                <w:i/>
                <w:sz w:val="20"/>
                <w:szCs w:val="20"/>
              </w:rPr>
              <w:t>Müdürü</w:t>
            </w:r>
            <w:proofErr w:type="spellEnd"/>
            <w:r w:rsidRPr="00DD2C16">
              <w:rPr>
                <w:i/>
                <w:sz w:val="20"/>
                <w:szCs w:val="20"/>
              </w:rPr>
              <w:t xml:space="preserve"> </w:t>
            </w:r>
            <w:proofErr w:type="spellStart"/>
            <w:r w:rsidRPr="00DD2C16">
              <w:rPr>
                <w:i/>
                <w:sz w:val="20"/>
                <w:szCs w:val="20"/>
              </w:rPr>
              <w:t>ile</w:t>
            </w:r>
            <w:proofErr w:type="spellEnd"/>
            <w:r w:rsidRPr="00DD2C16">
              <w:rPr>
                <w:i/>
                <w:sz w:val="20"/>
                <w:szCs w:val="20"/>
              </w:rPr>
              <w:t xml:space="preserve"> </w:t>
            </w:r>
            <w:proofErr w:type="spellStart"/>
            <w:r w:rsidRPr="00DD2C16">
              <w:rPr>
                <w:i/>
                <w:sz w:val="20"/>
                <w:szCs w:val="20"/>
              </w:rPr>
              <w:t>irtibata</w:t>
            </w:r>
            <w:proofErr w:type="spellEnd"/>
            <w:r w:rsidRPr="00DD2C16">
              <w:rPr>
                <w:i/>
                <w:sz w:val="20"/>
                <w:szCs w:val="20"/>
              </w:rPr>
              <w:t xml:space="preserve"> </w:t>
            </w:r>
            <w:proofErr w:type="spellStart"/>
            <w:r w:rsidRPr="00DD2C16">
              <w:rPr>
                <w:i/>
                <w:sz w:val="20"/>
                <w:szCs w:val="20"/>
              </w:rPr>
              <w:t>geçildi</w:t>
            </w:r>
            <w:proofErr w:type="spellEnd"/>
            <w:r w:rsidRPr="00DD2C16">
              <w:rPr>
                <w:i/>
                <w:sz w:val="20"/>
                <w:szCs w:val="20"/>
              </w:rPr>
              <w:t xml:space="preserve">                            </w:t>
            </w:r>
            <w:r w:rsidRPr="00DD2C16">
              <w:rPr>
                <w:i/>
                <w:sz w:val="20"/>
                <w:szCs w:val="20"/>
              </w:rPr>
              <w:tab/>
            </w:r>
            <w:r w:rsidRPr="00DD2C16">
              <w:rPr>
                <w:i/>
                <w:sz w:val="20"/>
                <w:szCs w:val="20"/>
              </w:rPr>
              <w:tab/>
              <w:t xml:space="preserve">      Evet                </w:t>
            </w:r>
            <w:proofErr w:type="spellStart"/>
            <w:r w:rsidRPr="00DD2C16">
              <w:rPr>
                <w:i/>
                <w:sz w:val="20"/>
                <w:szCs w:val="20"/>
              </w:rPr>
              <w:t>Hayır</w:t>
            </w:r>
            <w:proofErr w:type="spellEnd"/>
          </w:p>
          <w:p w14:paraId="23DCDA6C" w14:textId="77777777" w:rsidR="009B20F6" w:rsidRPr="00DD2C16" w:rsidRDefault="009B20F6" w:rsidP="003A3920">
            <w:pPr>
              <w:spacing w:line="240" w:lineRule="auto"/>
              <w:rPr>
                <w:i/>
                <w:sz w:val="20"/>
                <w:szCs w:val="20"/>
              </w:rPr>
            </w:pPr>
          </w:p>
        </w:tc>
      </w:tr>
      <w:tr w:rsidR="009B20F6" w:rsidRPr="00DD2C16" w14:paraId="3A1821D9" w14:textId="77777777" w:rsidTr="003A3920">
        <w:trPr>
          <w:jc w:val="center"/>
        </w:trPr>
        <w:tc>
          <w:tcPr>
            <w:tcW w:w="9072" w:type="dxa"/>
            <w:gridSpan w:val="6"/>
            <w:shd w:val="clear" w:color="auto" w:fill="auto"/>
          </w:tcPr>
          <w:p w14:paraId="1EC9BF65" w14:textId="77777777" w:rsidR="009B20F6" w:rsidRPr="00DD2C16" w:rsidRDefault="009B20F6" w:rsidP="003A3920">
            <w:pPr>
              <w:spacing w:line="240" w:lineRule="auto"/>
              <w:rPr>
                <w:b/>
                <w:bCs/>
                <w:sz w:val="20"/>
                <w:szCs w:val="20"/>
              </w:rPr>
            </w:pPr>
            <w:r w:rsidRPr="00DD2C16">
              <w:rPr>
                <w:b/>
                <w:bCs/>
                <w:sz w:val="20"/>
                <w:szCs w:val="20"/>
              </w:rPr>
              <w:t>CHANCE FIND DETAILS</w:t>
            </w:r>
          </w:p>
          <w:p w14:paraId="3CC058B6" w14:textId="77777777" w:rsidR="009B20F6" w:rsidRPr="00DD2C16" w:rsidRDefault="009B20F6" w:rsidP="003A3920">
            <w:pPr>
              <w:spacing w:line="240" w:lineRule="auto"/>
              <w:rPr>
                <w:sz w:val="20"/>
                <w:szCs w:val="20"/>
              </w:rPr>
            </w:pPr>
            <w:r w:rsidRPr="00DD2C16">
              <w:rPr>
                <w:b/>
                <w:bCs/>
                <w:i/>
                <w:sz w:val="20"/>
                <w:szCs w:val="20"/>
              </w:rPr>
              <w:t>RASTLANTISAL BULUNTU AYRINTILARI</w:t>
            </w:r>
          </w:p>
        </w:tc>
      </w:tr>
      <w:tr w:rsidR="009B20F6" w:rsidRPr="00DD2C16" w14:paraId="7742ED1B" w14:textId="77777777" w:rsidTr="003A3920">
        <w:trPr>
          <w:jc w:val="center"/>
        </w:trPr>
        <w:tc>
          <w:tcPr>
            <w:tcW w:w="4536" w:type="dxa"/>
            <w:gridSpan w:val="3"/>
            <w:shd w:val="clear" w:color="auto" w:fill="auto"/>
          </w:tcPr>
          <w:p w14:paraId="4AD7529B" w14:textId="77777777" w:rsidR="009B20F6" w:rsidRPr="00DD2C16" w:rsidRDefault="009B20F6" w:rsidP="003A3920">
            <w:pPr>
              <w:spacing w:line="240" w:lineRule="auto"/>
              <w:rPr>
                <w:sz w:val="20"/>
                <w:szCs w:val="20"/>
              </w:rPr>
            </w:pPr>
          </w:p>
          <w:p w14:paraId="4188D6CE" w14:textId="77777777" w:rsidR="009B20F6" w:rsidRPr="00DD2C16" w:rsidRDefault="009B20F6" w:rsidP="003A3920">
            <w:pPr>
              <w:spacing w:line="240" w:lineRule="auto"/>
              <w:rPr>
                <w:sz w:val="20"/>
                <w:szCs w:val="20"/>
              </w:rPr>
            </w:pPr>
            <w:r w:rsidRPr="00DD2C16">
              <w:rPr>
                <w:sz w:val="20"/>
                <w:szCs w:val="20"/>
              </w:rPr>
              <w:t>GPS coordinates</w:t>
            </w:r>
          </w:p>
          <w:p w14:paraId="39A57627" w14:textId="77777777" w:rsidR="009B20F6" w:rsidRPr="00DD2C16" w:rsidRDefault="009B20F6" w:rsidP="003A3920">
            <w:pPr>
              <w:spacing w:line="240" w:lineRule="auto"/>
              <w:rPr>
                <w:sz w:val="20"/>
                <w:szCs w:val="20"/>
              </w:rPr>
            </w:pPr>
            <w:r w:rsidRPr="00DD2C16">
              <w:rPr>
                <w:i/>
                <w:sz w:val="20"/>
                <w:szCs w:val="20"/>
              </w:rPr>
              <w:t xml:space="preserve">GPS </w:t>
            </w:r>
            <w:proofErr w:type="spellStart"/>
            <w:r w:rsidRPr="00DD2C16">
              <w:rPr>
                <w:i/>
                <w:sz w:val="20"/>
                <w:szCs w:val="20"/>
              </w:rPr>
              <w:t>koordinatları</w:t>
            </w:r>
            <w:proofErr w:type="spellEnd"/>
          </w:p>
        </w:tc>
        <w:tc>
          <w:tcPr>
            <w:tcW w:w="4536" w:type="dxa"/>
            <w:gridSpan w:val="3"/>
            <w:shd w:val="clear" w:color="auto" w:fill="auto"/>
          </w:tcPr>
          <w:p w14:paraId="1BB27D6D" w14:textId="77777777" w:rsidR="009B20F6" w:rsidRPr="00DD2C16" w:rsidRDefault="009B20F6" w:rsidP="003A3920">
            <w:pPr>
              <w:spacing w:line="240" w:lineRule="auto"/>
              <w:rPr>
                <w:sz w:val="20"/>
                <w:szCs w:val="20"/>
              </w:rPr>
            </w:pPr>
          </w:p>
          <w:p w14:paraId="29828E79" w14:textId="77777777" w:rsidR="009B20F6" w:rsidRPr="00DD2C16" w:rsidRDefault="009B20F6" w:rsidP="003A3920">
            <w:pPr>
              <w:spacing w:line="240" w:lineRule="auto"/>
              <w:rPr>
                <w:sz w:val="20"/>
                <w:szCs w:val="20"/>
              </w:rPr>
            </w:pPr>
            <w:r w:rsidRPr="00DD2C16">
              <w:rPr>
                <w:sz w:val="20"/>
                <w:szCs w:val="20"/>
              </w:rPr>
              <w:t xml:space="preserve">Photo record          </w:t>
            </w:r>
            <w:sdt>
              <w:sdtPr>
                <w:rPr>
                  <w:sz w:val="20"/>
                  <w:szCs w:val="20"/>
                </w:rPr>
                <w:tag w:val="goog_rdk_300"/>
                <w:id w:val="-1484229596"/>
              </w:sdtPr>
              <w:sdtEndPr/>
              <w:sdtContent>
                <w:r w:rsidRPr="00DD2C16">
                  <w:rPr>
                    <w:rFonts w:eastAsia="Arial Unicode MS" w:cs="Segoe UI Symbol"/>
                    <w:sz w:val="20"/>
                    <w:szCs w:val="20"/>
                  </w:rPr>
                  <w:t>☐</w:t>
                </w:r>
              </w:sdtContent>
            </w:sdt>
            <w:r w:rsidRPr="00DD2C16">
              <w:rPr>
                <w:sz w:val="20"/>
                <w:szCs w:val="20"/>
              </w:rPr>
              <w:t xml:space="preserve"> Yes              </w:t>
            </w:r>
            <w:sdt>
              <w:sdtPr>
                <w:rPr>
                  <w:sz w:val="20"/>
                  <w:szCs w:val="20"/>
                </w:rPr>
                <w:tag w:val="goog_rdk_301"/>
                <w:id w:val="-664940155"/>
              </w:sdtPr>
              <w:sdtEndPr/>
              <w:sdtContent>
                <w:r w:rsidRPr="00DD2C16">
                  <w:rPr>
                    <w:rFonts w:eastAsia="Arial Unicode MS" w:cs="Segoe UI Symbol"/>
                    <w:sz w:val="20"/>
                    <w:szCs w:val="20"/>
                  </w:rPr>
                  <w:t>☐</w:t>
                </w:r>
              </w:sdtContent>
            </w:sdt>
            <w:r w:rsidRPr="00DD2C16">
              <w:rPr>
                <w:sz w:val="20"/>
                <w:szCs w:val="20"/>
              </w:rPr>
              <w:t xml:space="preserve"> No</w:t>
            </w:r>
          </w:p>
          <w:p w14:paraId="10A08390" w14:textId="77777777" w:rsidR="009B20F6" w:rsidRPr="00DD2C16" w:rsidRDefault="009B20F6" w:rsidP="003A3920">
            <w:pPr>
              <w:spacing w:line="240" w:lineRule="auto"/>
              <w:rPr>
                <w:sz w:val="20"/>
                <w:szCs w:val="20"/>
              </w:rPr>
            </w:pPr>
            <w:r w:rsidRPr="00DD2C16">
              <w:rPr>
                <w:sz w:val="20"/>
                <w:szCs w:val="20"/>
              </w:rPr>
              <w:t>(HD quality – no cell phone photos)</w:t>
            </w:r>
          </w:p>
          <w:p w14:paraId="78E3E95A" w14:textId="77777777" w:rsidR="009B20F6" w:rsidRPr="00DD2C16" w:rsidRDefault="009B20F6" w:rsidP="003A3920">
            <w:pPr>
              <w:spacing w:line="240" w:lineRule="auto"/>
              <w:rPr>
                <w:i/>
                <w:sz w:val="20"/>
                <w:szCs w:val="20"/>
              </w:rPr>
            </w:pPr>
            <w:proofErr w:type="spellStart"/>
            <w:r w:rsidRPr="00DD2C16">
              <w:rPr>
                <w:i/>
                <w:sz w:val="20"/>
                <w:szCs w:val="20"/>
              </w:rPr>
              <w:t>Fotoğraf</w:t>
            </w:r>
            <w:proofErr w:type="spellEnd"/>
            <w:r w:rsidRPr="00DD2C16">
              <w:rPr>
                <w:i/>
                <w:sz w:val="20"/>
                <w:szCs w:val="20"/>
              </w:rPr>
              <w:t xml:space="preserve"> kaydı</w:t>
            </w:r>
            <w:r w:rsidRPr="00DD2C16">
              <w:rPr>
                <w:i/>
                <w:sz w:val="20"/>
                <w:szCs w:val="20"/>
              </w:rPr>
              <w:tab/>
              <w:t xml:space="preserve">  Evet                </w:t>
            </w:r>
            <w:proofErr w:type="spellStart"/>
            <w:r w:rsidRPr="00DD2C16">
              <w:rPr>
                <w:i/>
                <w:sz w:val="20"/>
                <w:szCs w:val="20"/>
              </w:rPr>
              <w:t>Hayır</w:t>
            </w:r>
            <w:proofErr w:type="spellEnd"/>
          </w:p>
          <w:p w14:paraId="5A7C0AD2" w14:textId="77777777" w:rsidR="009B20F6" w:rsidRPr="00DD2C16" w:rsidRDefault="009B20F6" w:rsidP="003A3920">
            <w:pPr>
              <w:spacing w:line="240" w:lineRule="auto"/>
              <w:rPr>
                <w:i/>
                <w:sz w:val="20"/>
                <w:szCs w:val="20"/>
              </w:rPr>
            </w:pPr>
            <w:r w:rsidRPr="00DD2C16">
              <w:rPr>
                <w:i/>
                <w:sz w:val="20"/>
                <w:szCs w:val="20"/>
              </w:rPr>
              <w:t xml:space="preserve">(HD </w:t>
            </w:r>
            <w:proofErr w:type="spellStart"/>
            <w:r w:rsidRPr="00DD2C16">
              <w:rPr>
                <w:i/>
                <w:sz w:val="20"/>
                <w:szCs w:val="20"/>
              </w:rPr>
              <w:t>kalitesinde</w:t>
            </w:r>
            <w:proofErr w:type="spellEnd"/>
            <w:r w:rsidRPr="00DD2C16">
              <w:rPr>
                <w:i/>
                <w:sz w:val="20"/>
                <w:szCs w:val="20"/>
              </w:rPr>
              <w:t xml:space="preserve"> – cep </w:t>
            </w:r>
            <w:proofErr w:type="spellStart"/>
            <w:r w:rsidRPr="00DD2C16">
              <w:rPr>
                <w:i/>
                <w:sz w:val="20"/>
                <w:szCs w:val="20"/>
              </w:rPr>
              <w:t>telefonu</w:t>
            </w:r>
            <w:proofErr w:type="spellEnd"/>
            <w:r w:rsidRPr="00DD2C16">
              <w:rPr>
                <w:i/>
                <w:sz w:val="20"/>
                <w:szCs w:val="20"/>
              </w:rPr>
              <w:t xml:space="preserve"> </w:t>
            </w:r>
            <w:proofErr w:type="spellStart"/>
            <w:r w:rsidRPr="00DD2C16">
              <w:rPr>
                <w:i/>
                <w:sz w:val="20"/>
                <w:szCs w:val="20"/>
              </w:rPr>
              <w:t>fotoğrafı</w:t>
            </w:r>
            <w:proofErr w:type="spellEnd"/>
            <w:r w:rsidRPr="00DD2C16">
              <w:rPr>
                <w:i/>
                <w:sz w:val="20"/>
                <w:szCs w:val="20"/>
              </w:rPr>
              <w:t xml:space="preserve"> </w:t>
            </w:r>
            <w:proofErr w:type="spellStart"/>
            <w:r w:rsidRPr="00DD2C16">
              <w:rPr>
                <w:i/>
                <w:sz w:val="20"/>
                <w:szCs w:val="20"/>
              </w:rPr>
              <w:t>değil</w:t>
            </w:r>
            <w:proofErr w:type="spellEnd"/>
            <w:r w:rsidRPr="00DD2C16">
              <w:rPr>
                <w:i/>
                <w:sz w:val="20"/>
                <w:szCs w:val="20"/>
              </w:rPr>
              <w:t>)</w:t>
            </w:r>
          </w:p>
          <w:p w14:paraId="63B7EE22" w14:textId="77777777" w:rsidR="009B20F6" w:rsidRPr="00DD2C16" w:rsidRDefault="009B20F6" w:rsidP="003A3920">
            <w:pPr>
              <w:spacing w:line="240" w:lineRule="auto"/>
              <w:rPr>
                <w:sz w:val="20"/>
                <w:szCs w:val="20"/>
              </w:rPr>
            </w:pPr>
          </w:p>
          <w:p w14:paraId="22377202" w14:textId="77777777" w:rsidR="009B20F6" w:rsidRPr="00DD2C16" w:rsidRDefault="009B20F6" w:rsidP="003A3920">
            <w:pPr>
              <w:spacing w:line="240" w:lineRule="auto"/>
              <w:rPr>
                <w:sz w:val="20"/>
                <w:szCs w:val="20"/>
              </w:rPr>
            </w:pPr>
            <w:r w:rsidRPr="00DD2C16">
              <w:rPr>
                <w:sz w:val="20"/>
                <w:szCs w:val="20"/>
              </w:rPr>
              <w:t>If not, explain why:</w:t>
            </w:r>
          </w:p>
          <w:p w14:paraId="441D8088" w14:textId="77777777" w:rsidR="009B20F6" w:rsidRPr="00DD2C16" w:rsidRDefault="009B20F6" w:rsidP="003A3920">
            <w:pPr>
              <w:spacing w:line="240" w:lineRule="auto"/>
              <w:rPr>
                <w:i/>
                <w:sz w:val="20"/>
                <w:szCs w:val="20"/>
              </w:rPr>
            </w:pPr>
            <w:r w:rsidRPr="00DD2C16">
              <w:rPr>
                <w:i/>
                <w:sz w:val="20"/>
                <w:szCs w:val="20"/>
              </w:rPr>
              <w:t xml:space="preserve">Yok </w:t>
            </w:r>
            <w:proofErr w:type="spellStart"/>
            <w:r w:rsidRPr="00DD2C16">
              <w:rPr>
                <w:i/>
                <w:sz w:val="20"/>
                <w:szCs w:val="20"/>
              </w:rPr>
              <w:t>ise</w:t>
            </w:r>
            <w:proofErr w:type="spellEnd"/>
            <w:r w:rsidRPr="00DD2C16">
              <w:rPr>
                <w:i/>
                <w:sz w:val="20"/>
                <w:szCs w:val="20"/>
              </w:rPr>
              <w:t xml:space="preserve"> </w:t>
            </w:r>
            <w:proofErr w:type="spellStart"/>
            <w:r w:rsidRPr="00DD2C16">
              <w:rPr>
                <w:i/>
                <w:sz w:val="20"/>
                <w:szCs w:val="20"/>
              </w:rPr>
              <w:t>nedenini</w:t>
            </w:r>
            <w:proofErr w:type="spellEnd"/>
            <w:r w:rsidRPr="00DD2C16">
              <w:rPr>
                <w:i/>
                <w:sz w:val="20"/>
                <w:szCs w:val="20"/>
              </w:rPr>
              <w:t xml:space="preserve"> </w:t>
            </w:r>
            <w:proofErr w:type="spellStart"/>
            <w:r w:rsidRPr="00DD2C16">
              <w:rPr>
                <w:i/>
                <w:sz w:val="20"/>
                <w:szCs w:val="20"/>
              </w:rPr>
              <w:t>açıklayınız</w:t>
            </w:r>
            <w:proofErr w:type="spellEnd"/>
          </w:p>
          <w:p w14:paraId="3AD8B806" w14:textId="77777777" w:rsidR="009B20F6" w:rsidRPr="00DD2C16" w:rsidRDefault="009B20F6" w:rsidP="003A3920">
            <w:pPr>
              <w:spacing w:line="240" w:lineRule="auto"/>
              <w:rPr>
                <w:sz w:val="20"/>
                <w:szCs w:val="20"/>
              </w:rPr>
            </w:pPr>
          </w:p>
          <w:p w14:paraId="2718971F" w14:textId="77777777" w:rsidR="009B20F6" w:rsidRPr="00DD2C16" w:rsidRDefault="009B20F6" w:rsidP="003A3920">
            <w:pPr>
              <w:spacing w:line="240" w:lineRule="auto"/>
              <w:rPr>
                <w:sz w:val="20"/>
                <w:szCs w:val="20"/>
              </w:rPr>
            </w:pPr>
            <w:r w:rsidRPr="00DD2C16">
              <w:rPr>
                <w:sz w:val="20"/>
                <w:szCs w:val="20"/>
              </w:rPr>
              <w:t xml:space="preserve">Other records          </w:t>
            </w:r>
            <w:sdt>
              <w:sdtPr>
                <w:rPr>
                  <w:sz w:val="20"/>
                  <w:szCs w:val="20"/>
                </w:rPr>
                <w:tag w:val="goog_rdk_302"/>
                <w:id w:val="1200204016"/>
              </w:sdtPr>
              <w:sdtEndPr/>
              <w:sdtContent>
                <w:r w:rsidRPr="00DD2C16">
                  <w:rPr>
                    <w:rFonts w:eastAsia="Arial Unicode MS" w:cs="Segoe UI Symbol"/>
                    <w:sz w:val="20"/>
                    <w:szCs w:val="20"/>
                  </w:rPr>
                  <w:t>☐</w:t>
                </w:r>
              </w:sdtContent>
            </w:sdt>
            <w:r w:rsidRPr="00DD2C16">
              <w:rPr>
                <w:sz w:val="20"/>
                <w:szCs w:val="20"/>
              </w:rPr>
              <w:t xml:space="preserve"> Yes              </w:t>
            </w:r>
            <w:sdt>
              <w:sdtPr>
                <w:rPr>
                  <w:sz w:val="20"/>
                  <w:szCs w:val="20"/>
                </w:rPr>
                <w:tag w:val="goog_rdk_303"/>
                <w:id w:val="1437103850"/>
              </w:sdtPr>
              <w:sdtEndPr/>
              <w:sdtContent>
                <w:r w:rsidRPr="00DD2C16">
                  <w:rPr>
                    <w:rFonts w:eastAsia="Arial Unicode MS" w:cs="Segoe UI Symbol"/>
                    <w:sz w:val="20"/>
                    <w:szCs w:val="20"/>
                  </w:rPr>
                  <w:t>☐</w:t>
                </w:r>
              </w:sdtContent>
            </w:sdt>
            <w:r w:rsidRPr="00DD2C16">
              <w:rPr>
                <w:sz w:val="20"/>
                <w:szCs w:val="20"/>
              </w:rPr>
              <w:t xml:space="preserve"> No</w:t>
            </w:r>
          </w:p>
          <w:p w14:paraId="756A4B0A" w14:textId="77777777" w:rsidR="009B20F6" w:rsidRPr="00DD2C16" w:rsidRDefault="009B20F6" w:rsidP="003A3920">
            <w:pPr>
              <w:spacing w:line="240" w:lineRule="auto"/>
              <w:rPr>
                <w:sz w:val="20"/>
                <w:szCs w:val="20"/>
              </w:rPr>
            </w:pPr>
            <w:r w:rsidRPr="00DD2C16">
              <w:rPr>
                <w:sz w:val="20"/>
                <w:szCs w:val="20"/>
              </w:rPr>
              <w:t>Specify (drawings, HD quality videos, etc.):</w:t>
            </w:r>
          </w:p>
          <w:p w14:paraId="09CDA31E" w14:textId="77777777" w:rsidR="009B20F6" w:rsidRPr="00DD2C16" w:rsidRDefault="009B20F6" w:rsidP="003A3920">
            <w:pPr>
              <w:spacing w:line="240" w:lineRule="auto"/>
              <w:rPr>
                <w:i/>
                <w:sz w:val="20"/>
                <w:szCs w:val="20"/>
              </w:rPr>
            </w:pPr>
            <w:proofErr w:type="spellStart"/>
            <w:r w:rsidRPr="00DD2C16">
              <w:rPr>
                <w:i/>
                <w:sz w:val="20"/>
                <w:szCs w:val="20"/>
              </w:rPr>
              <w:lastRenderedPageBreak/>
              <w:t>Diğer</w:t>
            </w:r>
            <w:proofErr w:type="spellEnd"/>
            <w:r w:rsidRPr="00DD2C16">
              <w:rPr>
                <w:i/>
                <w:sz w:val="20"/>
                <w:szCs w:val="20"/>
              </w:rPr>
              <w:t xml:space="preserve"> </w:t>
            </w:r>
            <w:proofErr w:type="spellStart"/>
            <w:r w:rsidRPr="00DD2C16">
              <w:rPr>
                <w:i/>
                <w:sz w:val="20"/>
                <w:szCs w:val="20"/>
              </w:rPr>
              <w:t>kayıtlar</w:t>
            </w:r>
            <w:proofErr w:type="spellEnd"/>
            <w:r w:rsidRPr="00DD2C16">
              <w:rPr>
                <w:i/>
                <w:sz w:val="20"/>
                <w:szCs w:val="20"/>
              </w:rPr>
              <w:t xml:space="preserve">            Evet                 </w:t>
            </w:r>
            <w:proofErr w:type="spellStart"/>
            <w:r w:rsidRPr="00DD2C16">
              <w:rPr>
                <w:i/>
                <w:sz w:val="20"/>
                <w:szCs w:val="20"/>
              </w:rPr>
              <w:t>Hayır</w:t>
            </w:r>
            <w:proofErr w:type="spellEnd"/>
          </w:p>
          <w:p w14:paraId="30F75957" w14:textId="77777777" w:rsidR="009B20F6" w:rsidRPr="00DD2C16" w:rsidRDefault="009B20F6" w:rsidP="003A3920">
            <w:pPr>
              <w:spacing w:line="240" w:lineRule="auto"/>
              <w:rPr>
                <w:i/>
                <w:sz w:val="20"/>
                <w:szCs w:val="20"/>
              </w:rPr>
            </w:pPr>
            <w:proofErr w:type="spellStart"/>
            <w:r w:rsidRPr="00DD2C16">
              <w:rPr>
                <w:i/>
                <w:sz w:val="20"/>
                <w:szCs w:val="20"/>
              </w:rPr>
              <w:t>Belirtin</w:t>
            </w:r>
            <w:proofErr w:type="spellEnd"/>
            <w:r w:rsidRPr="00DD2C16">
              <w:rPr>
                <w:i/>
                <w:sz w:val="20"/>
                <w:szCs w:val="20"/>
              </w:rPr>
              <w:t xml:space="preserve"> (</w:t>
            </w:r>
            <w:proofErr w:type="spellStart"/>
            <w:r w:rsidRPr="00DD2C16">
              <w:rPr>
                <w:i/>
                <w:sz w:val="20"/>
                <w:szCs w:val="20"/>
              </w:rPr>
              <w:t>çizimler</w:t>
            </w:r>
            <w:proofErr w:type="spellEnd"/>
            <w:r w:rsidRPr="00DD2C16">
              <w:rPr>
                <w:i/>
                <w:sz w:val="20"/>
                <w:szCs w:val="20"/>
              </w:rPr>
              <w:t xml:space="preserve">, HD </w:t>
            </w:r>
            <w:proofErr w:type="spellStart"/>
            <w:r w:rsidRPr="00DD2C16">
              <w:rPr>
                <w:i/>
                <w:sz w:val="20"/>
                <w:szCs w:val="20"/>
              </w:rPr>
              <w:t>kalite</w:t>
            </w:r>
            <w:proofErr w:type="spellEnd"/>
            <w:r w:rsidRPr="00DD2C16">
              <w:rPr>
                <w:i/>
                <w:sz w:val="20"/>
                <w:szCs w:val="20"/>
              </w:rPr>
              <w:t xml:space="preserve"> </w:t>
            </w:r>
            <w:proofErr w:type="spellStart"/>
            <w:r w:rsidRPr="00DD2C16">
              <w:rPr>
                <w:i/>
                <w:sz w:val="20"/>
                <w:szCs w:val="20"/>
              </w:rPr>
              <w:t>videolar</w:t>
            </w:r>
            <w:proofErr w:type="spellEnd"/>
            <w:r w:rsidRPr="00DD2C16">
              <w:rPr>
                <w:i/>
                <w:sz w:val="20"/>
                <w:szCs w:val="20"/>
              </w:rPr>
              <w:t>, vb.)</w:t>
            </w:r>
          </w:p>
          <w:p w14:paraId="40A5A4A6" w14:textId="77777777" w:rsidR="009B20F6" w:rsidRPr="00DD2C16" w:rsidRDefault="009B20F6" w:rsidP="003A3920">
            <w:pPr>
              <w:spacing w:line="240" w:lineRule="auto"/>
              <w:rPr>
                <w:sz w:val="20"/>
                <w:szCs w:val="20"/>
              </w:rPr>
            </w:pPr>
          </w:p>
          <w:p w14:paraId="2DAA3F16" w14:textId="77777777" w:rsidR="009B20F6" w:rsidRPr="00DD2C16" w:rsidRDefault="009B20F6" w:rsidP="003A3920">
            <w:pPr>
              <w:spacing w:line="240" w:lineRule="auto"/>
              <w:rPr>
                <w:sz w:val="20"/>
                <w:szCs w:val="20"/>
              </w:rPr>
            </w:pPr>
          </w:p>
        </w:tc>
      </w:tr>
      <w:tr w:rsidR="009B20F6" w:rsidRPr="00DD2C16" w14:paraId="30D1C966" w14:textId="77777777" w:rsidTr="003A3920">
        <w:trPr>
          <w:jc w:val="center"/>
        </w:trPr>
        <w:tc>
          <w:tcPr>
            <w:tcW w:w="9072" w:type="dxa"/>
            <w:gridSpan w:val="6"/>
            <w:shd w:val="clear" w:color="auto" w:fill="auto"/>
          </w:tcPr>
          <w:p w14:paraId="5D8F14E6" w14:textId="77777777" w:rsidR="009B20F6" w:rsidRPr="00DD2C16" w:rsidRDefault="009B20F6" w:rsidP="003A3920">
            <w:pPr>
              <w:spacing w:line="240" w:lineRule="auto"/>
              <w:rPr>
                <w:sz w:val="20"/>
                <w:szCs w:val="20"/>
              </w:rPr>
            </w:pPr>
          </w:p>
          <w:p w14:paraId="5521B191" w14:textId="77777777" w:rsidR="009B20F6" w:rsidRPr="00DD2C16" w:rsidRDefault="009B20F6" w:rsidP="003A3920">
            <w:pPr>
              <w:spacing w:line="240" w:lineRule="auto"/>
              <w:rPr>
                <w:sz w:val="20"/>
                <w:szCs w:val="20"/>
              </w:rPr>
            </w:pPr>
            <w:r w:rsidRPr="00DD2C16">
              <w:rPr>
                <w:sz w:val="20"/>
                <w:szCs w:val="20"/>
              </w:rPr>
              <w:t>Description of chance find:</w:t>
            </w:r>
          </w:p>
          <w:p w14:paraId="08A5E4BE" w14:textId="77777777" w:rsidR="009B20F6" w:rsidRPr="00DD2C16" w:rsidRDefault="009B20F6" w:rsidP="003A3920">
            <w:pPr>
              <w:spacing w:line="240" w:lineRule="auto"/>
              <w:rPr>
                <w:i/>
                <w:sz w:val="20"/>
                <w:szCs w:val="20"/>
              </w:rPr>
            </w:pPr>
            <w:proofErr w:type="spellStart"/>
            <w:r w:rsidRPr="00DD2C16">
              <w:rPr>
                <w:i/>
                <w:sz w:val="20"/>
                <w:szCs w:val="20"/>
              </w:rPr>
              <w:t>Rastlantısal</w:t>
            </w:r>
            <w:proofErr w:type="spellEnd"/>
            <w:r w:rsidRPr="00DD2C16">
              <w:rPr>
                <w:i/>
                <w:sz w:val="20"/>
                <w:szCs w:val="20"/>
              </w:rPr>
              <w:t xml:space="preserve"> </w:t>
            </w:r>
            <w:proofErr w:type="spellStart"/>
            <w:r w:rsidRPr="00DD2C16">
              <w:rPr>
                <w:i/>
                <w:sz w:val="20"/>
                <w:szCs w:val="20"/>
              </w:rPr>
              <w:t>buluntunun</w:t>
            </w:r>
            <w:proofErr w:type="spellEnd"/>
            <w:r w:rsidRPr="00DD2C16">
              <w:rPr>
                <w:i/>
                <w:sz w:val="20"/>
                <w:szCs w:val="20"/>
              </w:rPr>
              <w:t xml:space="preserve"> </w:t>
            </w:r>
            <w:proofErr w:type="spellStart"/>
            <w:r w:rsidRPr="00DD2C16">
              <w:rPr>
                <w:i/>
                <w:sz w:val="20"/>
                <w:szCs w:val="20"/>
              </w:rPr>
              <w:t>tanımı</w:t>
            </w:r>
            <w:proofErr w:type="spellEnd"/>
          </w:p>
          <w:p w14:paraId="5F44F110" w14:textId="77777777" w:rsidR="009B20F6" w:rsidRPr="00DD2C16" w:rsidRDefault="009B20F6" w:rsidP="003A3920">
            <w:pPr>
              <w:spacing w:line="240" w:lineRule="auto"/>
              <w:rPr>
                <w:sz w:val="20"/>
                <w:szCs w:val="20"/>
              </w:rPr>
            </w:pPr>
          </w:p>
          <w:p w14:paraId="6B016D7A" w14:textId="77777777" w:rsidR="009B20F6" w:rsidRPr="00DD2C16" w:rsidRDefault="009B20F6" w:rsidP="004A705E">
            <w:pPr>
              <w:spacing w:line="240" w:lineRule="auto"/>
              <w:rPr>
                <w:sz w:val="20"/>
                <w:szCs w:val="20"/>
              </w:rPr>
            </w:pPr>
          </w:p>
        </w:tc>
      </w:tr>
      <w:tr w:rsidR="009B20F6" w:rsidRPr="00DD2C16" w14:paraId="4BA8B7D2" w14:textId="77777777" w:rsidTr="003A3920">
        <w:trPr>
          <w:jc w:val="center"/>
        </w:trPr>
        <w:tc>
          <w:tcPr>
            <w:tcW w:w="9072" w:type="dxa"/>
            <w:gridSpan w:val="6"/>
            <w:shd w:val="clear" w:color="auto" w:fill="auto"/>
          </w:tcPr>
          <w:p w14:paraId="7B280D11" w14:textId="77777777" w:rsidR="009B20F6" w:rsidRPr="00DD2C16" w:rsidRDefault="009B20F6" w:rsidP="003A3920">
            <w:pPr>
              <w:spacing w:line="240" w:lineRule="auto"/>
              <w:rPr>
                <w:sz w:val="20"/>
                <w:szCs w:val="20"/>
              </w:rPr>
            </w:pPr>
            <w:r w:rsidRPr="00DD2C16">
              <w:rPr>
                <w:sz w:val="20"/>
                <w:szCs w:val="20"/>
              </w:rPr>
              <w:t>Description of site and vegetation: (e.g. surface sediment type, ground surface visibility, distance to closest watercourse, etc.)</w:t>
            </w:r>
          </w:p>
          <w:p w14:paraId="001F4BB9" w14:textId="3D793BFA" w:rsidR="009B20F6" w:rsidRPr="00DD2C16" w:rsidRDefault="009B20F6" w:rsidP="003A3920">
            <w:pPr>
              <w:spacing w:line="240" w:lineRule="auto"/>
              <w:rPr>
                <w:sz w:val="20"/>
                <w:szCs w:val="20"/>
              </w:rPr>
            </w:pPr>
            <w:proofErr w:type="spellStart"/>
            <w:r w:rsidRPr="00DD2C16">
              <w:rPr>
                <w:i/>
                <w:sz w:val="20"/>
                <w:szCs w:val="20"/>
              </w:rPr>
              <w:t>Sahanın</w:t>
            </w:r>
            <w:proofErr w:type="spellEnd"/>
            <w:r w:rsidRPr="00DD2C16">
              <w:rPr>
                <w:i/>
                <w:sz w:val="20"/>
                <w:szCs w:val="20"/>
              </w:rPr>
              <w:t xml:space="preserve"> </w:t>
            </w:r>
            <w:proofErr w:type="spellStart"/>
            <w:r w:rsidRPr="00DD2C16">
              <w:rPr>
                <w:i/>
                <w:sz w:val="20"/>
                <w:szCs w:val="20"/>
              </w:rPr>
              <w:t>ve</w:t>
            </w:r>
            <w:proofErr w:type="spellEnd"/>
            <w:r w:rsidRPr="00DD2C16">
              <w:rPr>
                <w:i/>
                <w:sz w:val="20"/>
                <w:szCs w:val="20"/>
              </w:rPr>
              <w:t xml:space="preserve"> bitki </w:t>
            </w:r>
            <w:proofErr w:type="spellStart"/>
            <w:r w:rsidRPr="00DD2C16">
              <w:rPr>
                <w:i/>
                <w:sz w:val="20"/>
                <w:szCs w:val="20"/>
              </w:rPr>
              <w:t>örtüsünün</w:t>
            </w:r>
            <w:proofErr w:type="spellEnd"/>
            <w:r w:rsidRPr="00DD2C16">
              <w:rPr>
                <w:i/>
                <w:sz w:val="20"/>
                <w:szCs w:val="20"/>
              </w:rPr>
              <w:t xml:space="preserve"> </w:t>
            </w:r>
            <w:proofErr w:type="spellStart"/>
            <w:r w:rsidRPr="00DD2C16">
              <w:rPr>
                <w:i/>
                <w:sz w:val="20"/>
                <w:szCs w:val="20"/>
              </w:rPr>
              <w:t>tanımı</w:t>
            </w:r>
            <w:proofErr w:type="spellEnd"/>
            <w:r w:rsidRPr="00DD2C16">
              <w:rPr>
                <w:i/>
                <w:sz w:val="20"/>
                <w:szCs w:val="20"/>
              </w:rPr>
              <w:t>: (</w:t>
            </w:r>
            <w:proofErr w:type="spellStart"/>
            <w:r w:rsidRPr="00DD2C16">
              <w:rPr>
                <w:i/>
                <w:sz w:val="20"/>
                <w:szCs w:val="20"/>
              </w:rPr>
              <w:t>örn</w:t>
            </w:r>
            <w:proofErr w:type="spellEnd"/>
            <w:r w:rsidRPr="00DD2C16">
              <w:rPr>
                <w:i/>
                <w:sz w:val="20"/>
                <w:szCs w:val="20"/>
              </w:rPr>
              <w:t xml:space="preserve">. </w:t>
            </w:r>
            <w:proofErr w:type="spellStart"/>
            <w:r w:rsidRPr="00DD2C16">
              <w:rPr>
                <w:i/>
                <w:sz w:val="20"/>
                <w:szCs w:val="20"/>
              </w:rPr>
              <w:t>Yüzey</w:t>
            </w:r>
            <w:proofErr w:type="spellEnd"/>
            <w:r w:rsidRPr="00DD2C16">
              <w:rPr>
                <w:i/>
                <w:sz w:val="20"/>
                <w:szCs w:val="20"/>
              </w:rPr>
              <w:t xml:space="preserve"> </w:t>
            </w:r>
            <w:proofErr w:type="spellStart"/>
            <w:r w:rsidRPr="00DD2C16">
              <w:rPr>
                <w:i/>
                <w:sz w:val="20"/>
                <w:szCs w:val="20"/>
              </w:rPr>
              <w:t>sediman</w:t>
            </w:r>
            <w:proofErr w:type="spellEnd"/>
            <w:r w:rsidRPr="00DD2C16">
              <w:rPr>
                <w:i/>
                <w:sz w:val="20"/>
                <w:szCs w:val="20"/>
              </w:rPr>
              <w:t xml:space="preserve"> </w:t>
            </w:r>
            <w:proofErr w:type="spellStart"/>
            <w:r w:rsidRPr="00DD2C16">
              <w:rPr>
                <w:i/>
                <w:sz w:val="20"/>
                <w:szCs w:val="20"/>
              </w:rPr>
              <w:t>türü</w:t>
            </w:r>
            <w:proofErr w:type="spellEnd"/>
            <w:r w:rsidRPr="00DD2C16">
              <w:rPr>
                <w:i/>
                <w:sz w:val="20"/>
                <w:szCs w:val="20"/>
              </w:rPr>
              <w:t xml:space="preserve">, </w:t>
            </w:r>
            <w:proofErr w:type="spellStart"/>
            <w:r w:rsidRPr="00DD2C16">
              <w:rPr>
                <w:i/>
                <w:sz w:val="20"/>
                <w:szCs w:val="20"/>
              </w:rPr>
              <w:t>yüzey</w:t>
            </w:r>
            <w:proofErr w:type="spellEnd"/>
            <w:r w:rsidRPr="00DD2C16">
              <w:rPr>
                <w:i/>
                <w:sz w:val="20"/>
                <w:szCs w:val="20"/>
              </w:rPr>
              <w:t xml:space="preserve"> </w:t>
            </w:r>
            <w:proofErr w:type="spellStart"/>
            <w:r w:rsidRPr="00DD2C16">
              <w:rPr>
                <w:i/>
                <w:sz w:val="20"/>
                <w:szCs w:val="20"/>
              </w:rPr>
              <w:t>zemin</w:t>
            </w:r>
            <w:proofErr w:type="spellEnd"/>
            <w:r w:rsidRPr="00DD2C16">
              <w:rPr>
                <w:i/>
                <w:sz w:val="20"/>
                <w:szCs w:val="20"/>
              </w:rPr>
              <w:t xml:space="preserve"> </w:t>
            </w:r>
            <w:proofErr w:type="spellStart"/>
            <w:r w:rsidRPr="00DD2C16">
              <w:rPr>
                <w:i/>
                <w:sz w:val="20"/>
                <w:szCs w:val="20"/>
              </w:rPr>
              <w:t>görünürlüğü</w:t>
            </w:r>
            <w:proofErr w:type="spellEnd"/>
            <w:r w:rsidRPr="00DD2C16">
              <w:rPr>
                <w:i/>
                <w:sz w:val="20"/>
                <w:szCs w:val="20"/>
              </w:rPr>
              <w:t xml:space="preserve">, </w:t>
            </w:r>
            <w:proofErr w:type="spellStart"/>
            <w:r w:rsidRPr="00DD2C16">
              <w:rPr>
                <w:i/>
                <w:sz w:val="20"/>
                <w:szCs w:val="20"/>
              </w:rPr>
              <w:t>en</w:t>
            </w:r>
            <w:proofErr w:type="spellEnd"/>
            <w:r w:rsidRPr="00DD2C16">
              <w:rPr>
                <w:i/>
                <w:sz w:val="20"/>
                <w:szCs w:val="20"/>
              </w:rPr>
              <w:t xml:space="preserve"> </w:t>
            </w:r>
            <w:proofErr w:type="spellStart"/>
            <w:r w:rsidRPr="00DD2C16">
              <w:rPr>
                <w:i/>
                <w:sz w:val="20"/>
                <w:szCs w:val="20"/>
              </w:rPr>
              <w:t>yakın</w:t>
            </w:r>
            <w:proofErr w:type="spellEnd"/>
            <w:r w:rsidRPr="00DD2C16">
              <w:rPr>
                <w:i/>
                <w:sz w:val="20"/>
                <w:szCs w:val="20"/>
              </w:rPr>
              <w:t xml:space="preserve"> </w:t>
            </w:r>
            <w:proofErr w:type="spellStart"/>
            <w:r w:rsidRPr="00DD2C16">
              <w:rPr>
                <w:i/>
                <w:sz w:val="20"/>
                <w:szCs w:val="20"/>
              </w:rPr>
              <w:t>su</w:t>
            </w:r>
            <w:proofErr w:type="spellEnd"/>
            <w:r w:rsidRPr="00DD2C16">
              <w:rPr>
                <w:i/>
                <w:sz w:val="20"/>
                <w:szCs w:val="20"/>
              </w:rPr>
              <w:t xml:space="preserve"> </w:t>
            </w:r>
            <w:proofErr w:type="spellStart"/>
            <w:r w:rsidRPr="00DD2C16">
              <w:rPr>
                <w:i/>
                <w:sz w:val="20"/>
                <w:szCs w:val="20"/>
              </w:rPr>
              <w:t>yoluna</w:t>
            </w:r>
            <w:proofErr w:type="spellEnd"/>
            <w:r w:rsidRPr="00DD2C16">
              <w:rPr>
                <w:i/>
                <w:sz w:val="20"/>
                <w:szCs w:val="20"/>
              </w:rPr>
              <w:t xml:space="preserve"> </w:t>
            </w:r>
            <w:proofErr w:type="spellStart"/>
            <w:r w:rsidRPr="00DD2C16">
              <w:rPr>
                <w:i/>
                <w:sz w:val="20"/>
                <w:szCs w:val="20"/>
              </w:rPr>
              <w:t>olan</w:t>
            </w:r>
            <w:proofErr w:type="spellEnd"/>
            <w:r w:rsidRPr="00DD2C16">
              <w:rPr>
                <w:i/>
                <w:sz w:val="20"/>
                <w:szCs w:val="20"/>
              </w:rPr>
              <w:t xml:space="preserve"> </w:t>
            </w:r>
            <w:proofErr w:type="spellStart"/>
            <w:r w:rsidRPr="00DD2C16">
              <w:rPr>
                <w:i/>
                <w:sz w:val="20"/>
                <w:szCs w:val="20"/>
              </w:rPr>
              <w:t>mesafe</w:t>
            </w:r>
            <w:proofErr w:type="spellEnd"/>
            <w:r w:rsidRPr="00DD2C16">
              <w:rPr>
                <w:i/>
                <w:sz w:val="20"/>
                <w:szCs w:val="20"/>
              </w:rPr>
              <w:t>, vb.)</w:t>
            </w:r>
          </w:p>
        </w:tc>
      </w:tr>
      <w:tr w:rsidR="009B20F6" w:rsidRPr="00DD2C16" w14:paraId="6448F609" w14:textId="77777777" w:rsidTr="003A3920">
        <w:trPr>
          <w:jc w:val="center"/>
        </w:trPr>
        <w:tc>
          <w:tcPr>
            <w:tcW w:w="9072" w:type="dxa"/>
            <w:gridSpan w:val="6"/>
            <w:shd w:val="clear" w:color="auto" w:fill="auto"/>
          </w:tcPr>
          <w:p w14:paraId="22A0D54D" w14:textId="77777777" w:rsidR="009B20F6" w:rsidRPr="00DD2C16" w:rsidRDefault="009B20F6" w:rsidP="003A3920">
            <w:pPr>
              <w:spacing w:line="240" w:lineRule="auto"/>
              <w:rPr>
                <w:b/>
                <w:bCs/>
                <w:sz w:val="20"/>
                <w:szCs w:val="20"/>
              </w:rPr>
            </w:pPr>
            <w:r w:rsidRPr="00DD2C16">
              <w:rPr>
                <w:b/>
                <w:bCs/>
                <w:sz w:val="20"/>
                <w:szCs w:val="20"/>
              </w:rPr>
              <w:t>PART B</w:t>
            </w:r>
          </w:p>
          <w:p w14:paraId="0F239CF4" w14:textId="77777777" w:rsidR="009B20F6" w:rsidRPr="00DD2C16" w:rsidRDefault="009B20F6" w:rsidP="003A3920">
            <w:pPr>
              <w:spacing w:line="240" w:lineRule="auto"/>
              <w:rPr>
                <w:sz w:val="20"/>
                <w:szCs w:val="20"/>
              </w:rPr>
            </w:pPr>
            <w:r w:rsidRPr="00DD2C16">
              <w:rPr>
                <w:b/>
                <w:bCs/>
                <w:i/>
                <w:sz w:val="20"/>
                <w:szCs w:val="20"/>
              </w:rPr>
              <w:t>BÖLÜM B</w:t>
            </w:r>
          </w:p>
        </w:tc>
      </w:tr>
      <w:tr w:rsidR="009B20F6" w:rsidRPr="00DD2C16" w14:paraId="46DEDF57" w14:textId="77777777" w:rsidTr="003A3920">
        <w:trPr>
          <w:jc w:val="center"/>
        </w:trPr>
        <w:tc>
          <w:tcPr>
            <w:tcW w:w="9072" w:type="dxa"/>
            <w:gridSpan w:val="6"/>
            <w:shd w:val="clear" w:color="auto" w:fill="auto"/>
          </w:tcPr>
          <w:p w14:paraId="5E13965A" w14:textId="77777777" w:rsidR="009B20F6" w:rsidRPr="00DD2C16" w:rsidRDefault="009B20F6" w:rsidP="003A3920">
            <w:pPr>
              <w:spacing w:line="240" w:lineRule="auto"/>
              <w:rPr>
                <w:sz w:val="20"/>
                <w:szCs w:val="20"/>
              </w:rPr>
            </w:pPr>
          </w:p>
          <w:p w14:paraId="307BE7CB" w14:textId="77777777" w:rsidR="009B20F6" w:rsidRPr="00DD2C16" w:rsidRDefault="009B20F6" w:rsidP="003A3920">
            <w:pPr>
              <w:spacing w:line="240" w:lineRule="auto"/>
              <w:rPr>
                <w:sz w:val="20"/>
                <w:szCs w:val="20"/>
              </w:rPr>
            </w:pPr>
            <w:r w:rsidRPr="00DD2C16">
              <w:rPr>
                <w:sz w:val="20"/>
                <w:szCs w:val="20"/>
              </w:rPr>
              <w:t>NOTIFICATION OF MUSEUM DIRECTORATE ARCHAEOLOGIST</w:t>
            </w:r>
          </w:p>
          <w:p w14:paraId="1C781C35" w14:textId="77777777" w:rsidR="009B20F6" w:rsidRPr="00DD2C16" w:rsidRDefault="009B20F6" w:rsidP="003A3920">
            <w:pPr>
              <w:spacing w:line="240" w:lineRule="auto"/>
              <w:rPr>
                <w:sz w:val="20"/>
                <w:szCs w:val="20"/>
              </w:rPr>
            </w:pPr>
            <w:r w:rsidRPr="00DD2C16">
              <w:rPr>
                <w:i/>
                <w:sz w:val="20"/>
                <w:szCs w:val="20"/>
              </w:rPr>
              <w:t>MÜZE MÜDÜRLÜĞÜ ARKEOLOĞUNA BİLDİRİ</w:t>
            </w:r>
          </w:p>
        </w:tc>
      </w:tr>
      <w:tr w:rsidR="009B20F6" w:rsidRPr="00DD2C16" w14:paraId="05829FCA" w14:textId="77777777" w:rsidTr="003A3920">
        <w:trPr>
          <w:jc w:val="center"/>
        </w:trPr>
        <w:tc>
          <w:tcPr>
            <w:tcW w:w="9072" w:type="dxa"/>
            <w:gridSpan w:val="6"/>
            <w:shd w:val="clear" w:color="auto" w:fill="auto"/>
          </w:tcPr>
          <w:p w14:paraId="6F2AEE62" w14:textId="77777777" w:rsidR="009B20F6" w:rsidRPr="00DD2C16" w:rsidRDefault="009B20F6" w:rsidP="003A3920">
            <w:pPr>
              <w:spacing w:line="240" w:lineRule="auto"/>
              <w:rPr>
                <w:sz w:val="20"/>
                <w:szCs w:val="20"/>
              </w:rPr>
            </w:pPr>
          </w:p>
          <w:p w14:paraId="5D082760" w14:textId="77777777" w:rsidR="009B20F6" w:rsidRPr="00DD2C16" w:rsidRDefault="009B20F6" w:rsidP="003A3920">
            <w:pPr>
              <w:spacing w:line="240" w:lineRule="auto"/>
              <w:rPr>
                <w:sz w:val="20"/>
                <w:szCs w:val="20"/>
              </w:rPr>
            </w:pPr>
            <w:r w:rsidRPr="00DD2C16">
              <w:rPr>
                <w:sz w:val="20"/>
                <w:szCs w:val="20"/>
              </w:rPr>
              <w:t xml:space="preserve">Monitoring archaeologist contacted museum directorate archaeologist            </w:t>
            </w:r>
            <w:sdt>
              <w:sdtPr>
                <w:rPr>
                  <w:sz w:val="20"/>
                  <w:szCs w:val="20"/>
                </w:rPr>
                <w:tag w:val="goog_rdk_304"/>
                <w:id w:val="-1838688527"/>
              </w:sdtPr>
              <w:sdtEndPr/>
              <w:sdtContent>
                <w:r w:rsidRPr="00DD2C16">
                  <w:rPr>
                    <w:rFonts w:eastAsia="Arial Unicode MS" w:cs="Segoe UI Symbol"/>
                    <w:sz w:val="20"/>
                    <w:szCs w:val="20"/>
                  </w:rPr>
                  <w:t>☐</w:t>
                </w:r>
              </w:sdtContent>
            </w:sdt>
            <w:r w:rsidRPr="00DD2C16">
              <w:rPr>
                <w:sz w:val="20"/>
                <w:szCs w:val="20"/>
              </w:rPr>
              <w:t xml:space="preserve"> Yes              </w:t>
            </w:r>
            <w:sdt>
              <w:sdtPr>
                <w:rPr>
                  <w:sz w:val="20"/>
                  <w:szCs w:val="20"/>
                </w:rPr>
                <w:tag w:val="goog_rdk_305"/>
                <w:id w:val="1294326117"/>
              </w:sdtPr>
              <w:sdtEndPr/>
              <w:sdtContent>
                <w:r w:rsidRPr="00DD2C16">
                  <w:rPr>
                    <w:rFonts w:eastAsia="Arial Unicode MS" w:cs="Segoe UI Symbol"/>
                    <w:sz w:val="20"/>
                    <w:szCs w:val="20"/>
                  </w:rPr>
                  <w:t>☐</w:t>
                </w:r>
              </w:sdtContent>
            </w:sdt>
            <w:r w:rsidRPr="00DD2C16">
              <w:rPr>
                <w:sz w:val="20"/>
                <w:szCs w:val="20"/>
              </w:rPr>
              <w:t xml:space="preserve"> No</w:t>
            </w:r>
          </w:p>
          <w:p w14:paraId="1CDB7ECB" w14:textId="77777777" w:rsidR="009B20F6" w:rsidRPr="00DD2C16" w:rsidRDefault="009B20F6" w:rsidP="003A3920">
            <w:pPr>
              <w:spacing w:line="240" w:lineRule="auto"/>
              <w:rPr>
                <w:i/>
                <w:sz w:val="20"/>
                <w:szCs w:val="20"/>
              </w:rPr>
            </w:pPr>
            <w:proofErr w:type="spellStart"/>
            <w:r w:rsidRPr="00DD2C16">
              <w:rPr>
                <w:i/>
                <w:sz w:val="20"/>
                <w:szCs w:val="20"/>
              </w:rPr>
              <w:t>Arkeolog</w:t>
            </w:r>
            <w:proofErr w:type="spellEnd"/>
            <w:r w:rsidRPr="00DD2C16">
              <w:rPr>
                <w:i/>
                <w:sz w:val="20"/>
                <w:szCs w:val="20"/>
              </w:rPr>
              <w:t xml:space="preserve"> </w:t>
            </w:r>
            <w:proofErr w:type="spellStart"/>
            <w:r w:rsidRPr="00DD2C16">
              <w:rPr>
                <w:i/>
                <w:sz w:val="20"/>
                <w:szCs w:val="20"/>
              </w:rPr>
              <w:t>müze</w:t>
            </w:r>
            <w:proofErr w:type="spellEnd"/>
            <w:r w:rsidRPr="00DD2C16">
              <w:rPr>
                <w:i/>
                <w:sz w:val="20"/>
                <w:szCs w:val="20"/>
              </w:rPr>
              <w:t xml:space="preserve"> </w:t>
            </w:r>
            <w:proofErr w:type="spellStart"/>
            <w:r w:rsidRPr="00DD2C16">
              <w:rPr>
                <w:i/>
                <w:sz w:val="20"/>
                <w:szCs w:val="20"/>
              </w:rPr>
              <w:t>müdürlüğü</w:t>
            </w:r>
            <w:proofErr w:type="spellEnd"/>
            <w:r w:rsidRPr="00DD2C16">
              <w:rPr>
                <w:i/>
                <w:sz w:val="20"/>
                <w:szCs w:val="20"/>
              </w:rPr>
              <w:t xml:space="preserve"> </w:t>
            </w:r>
            <w:proofErr w:type="spellStart"/>
            <w:r w:rsidRPr="00DD2C16">
              <w:rPr>
                <w:i/>
                <w:sz w:val="20"/>
                <w:szCs w:val="20"/>
              </w:rPr>
              <w:t>arkeoloğu</w:t>
            </w:r>
            <w:proofErr w:type="spellEnd"/>
            <w:r w:rsidRPr="00DD2C16">
              <w:rPr>
                <w:i/>
                <w:sz w:val="20"/>
                <w:szCs w:val="20"/>
              </w:rPr>
              <w:t xml:space="preserve"> </w:t>
            </w:r>
            <w:proofErr w:type="spellStart"/>
            <w:r w:rsidRPr="00DD2C16">
              <w:rPr>
                <w:i/>
                <w:sz w:val="20"/>
                <w:szCs w:val="20"/>
              </w:rPr>
              <w:t>ile</w:t>
            </w:r>
            <w:proofErr w:type="spellEnd"/>
            <w:r w:rsidRPr="00DD2C16">
              <w:rPr>
                <w:i/>
                <w:sz w:val="20"/>
                <w:szCs w:val="20"/>
              </w:rPr>
              <w:t xml:space="preserve"> </w:t>
            </w:r>
            <w:proofErr w:type="spellStart"/>
            <w:r w:rsidRPr="00DD2C16">
              <w:rPr>
                <w:i/>
                <w:sz w:val="20"/>
                <w:szCs w:val="20"/>
              </w:rPr>
              <w:t>irtibata</w:t>
            </w:r>
            <w:proofErr w:type="spellEnd"/>
            <w:r w:rsidRPr="00DD2C16">
              <w:rPr>
                <w:i/>
                <w:sz w:val="20"/>
                <w:szCs w:val="20"/>
              </w:rPr>
              <w:t xml:space="preserve"> </w:t>
            </w:r>
            <w:proofErr w:type="spellStart"/>
            <w:r w:rsidRPr="00DD2C16">
              <w:rPr>
                <w:i/>
                <w:sz w:val="20"/>
                <w:szCs w:val="20"/>
              </w:rPr>
              <w:t>geçti</w:t>
            </w:r>
            <w:proofErr w:type="spellEnd"/>
            <w:r w:rsidRPr="00DD2C16">
              <w:rPr>
                <w:i/>
                <w:sz w:val="20"/>
                <w:szCs w:val="20"/>
              </w:rPr>
              <w:t xml:space="preserve">.                                          Evet                 </w:t>
            </w:r>
            <w:proofErr w:type="spellStart"/>
            <w:r w:rsidRPr="00DD2C16">
              <w:rPr>
                <w:i/>
                <w:sz w:val="20"/>
                <w:szCs w:val="20"/>
              </w:rPr>
              <w:t>Hayır</w:t>
            </w:r>
            <w:proofErr w:type="spellEnd"/>
          </w:p>
          <w:p w14:paraId="2B9C0152" w14:textId="77777777" w:rsidR="009B20F6" w:rsidRPr="00DD2C16" w:rsidRDefault="009B20F6" w:rsidP="003A3920">
            <w:pPr>
              <w:spacing w:line="240" w:lineRule="auto"/>
              <w:rPr>
                <w:sz w:val="20"/>
                <w:szCs w:val="20"/>
              </w:rPr>
            </w:pPr>
          </w:p>
          <w:p w14:paraId="1AEB7CE2" w14:textId="77777777" w:rsidR="009B20F6" w:rsidRPr="00DD2C16" w:rsidRDefault="009B20F6" w:rsidP="003A3920">
            <w:pPr>
              <w:spacing w:line="240" w:lineRule="auto"/>
              <w:rPr>
                <w:sz w:val="20"/>
                <w:szCs w:val="20"/>
              </w:rPr>
            </w:pPr>
            <w:r w:rsidRPr="00DD2C16">
              <w:rPr>
                <w:sz w:val="20"/>
                <w:szCs w:val="20"/>
              </w:rPr>
              <w:t>Date of notification:</w:t>
            </w:r>
          </w:p>
          <w:p w14:paraId="5722B8A0" w14:textId="77777777" w:rsidR="009B20F6" w:rsidRPr="00DD2C16" w:rsidRDefault="009B20F6" w:rsidP="003A3920">
            <w:pPr>
              <w:spacing w:line="240" w:lineRule="auto"/>
              <w:rPr>
                <w:i/>
                <w:sz w:val="20"/>
                <w:szCs w:val="20"/>
              </w:rPr>
            </w:pPr>
            <w:proofErr w:type="spellStart"/>
            <w:r w:rsidRPr="00DD2C16">
              <w:rPr>
                <w:i/>
                <w:sz w:val="20"/>
                <w:szCs w:val="20"/>
              </w:rPr>
              <w:t>Bildirim</w:t>
            </w:r>
            <w:proofErr w:type="spellEnd"/>
            <w:r w:rsidRPr="00DD2C16">
              <w:rPr>
                <w:i/>
                <w:sz w:val="20"/>
                <w:szCs w:val="20"/>
              </w:rPr>
              <w:t xml:space="preserve"> </w:t>
            </w:r>
            <w:proofErr w:type="spellStart"/>
            <w:r w:rsidRPr="00DD2C16">
              <w:rPr>
                <w:i/>
                <w:sz w:val="20"/>
                <w:szCs w:val="20"/>
              </w:rPr>
              <w:t>tarihi</w:t>
            </w:r>
            <w:proofErr w:type="spellEnd"/>
          </w:p>
          <w:p w14:paraId="6A11B9C0" w14:textId="77777777" w:rsidR="009B20F6" w:rsidRPr="00DD2C16" w:rsidRDefault="009B20F6" w:rsidP="003A3920">
            <w:pPr>
              <w:spacing w:line="240" w:lineRule="auto"/>
              <w:rPr>
                <w:sz w:val="20"/>
                <w:szCs w:val="20"/>
              </w:rPr>
            </w:pPr>
          </w:p>
          <w:p w14:paraId="450FDC9B" w14:textId="77777777" w:rsidR="009B20F6" w:rsidRPr="00DD2C16" w:rsidRDefault="009B20F6" w:rsidP="003A3920">
            <w:pPr>
              <w:spacing w:line="240" w:lineRule="auto"/>
              <w:rPr>
                <w:sz w:val="20"/>
                <w:szCs w:val="20"/>
              </w:rPr>
            </w:pPr>
            <w:r w:rsidRPr="00DD2C16">
              <w:rPr>
                <w:sz w:val="20"/>
                <w:szCs w:val="20"/>
              </w:rPr>
              <w:t>Name of museum directorate and Name of museum archaeologist:</w:t>
            </w:r>
          </w:p>
          <w:p w14:paraId="0C8F08B1" w14:textId="77777777" w:rsidR="009B20F6" w:rsidRPr="00DD2C16" w:rsidRDefault="009B20F6" w:rsidP="003A3920">
            <w:pPr>
              <w:spacing w:line="240" w:lineRule="auto"/>
              <w:rPr>
                <w:i/>
                <w:sz w:val="20"/>
                <w:szCs w:val="20"/>
              </w:rPr>
            </w:pPr>
            <w:proofErr w:type="spellStart"/>
            <w:r w:rsidRPr="00DD2C16">
              <w:rPr>
                <w:i/>
                <w:sz w:val="20"/>
                <w:szCs w:val="20"/>
              </w:rPr>
              <w:t>Müze</w:t>
            </w:r>
            <w:proofErr w:type="spellEnd"/>
            <w:r w:rsidRPr="00DD2C16">
              <w:rPr>
                <w:i/>
                <w:sz w:val="20"/>
                <w:szCs w:val="20"/>
              </w:rPr>
              <w:t xml:space="preserve"> </w:t>
            </w:r>
            <w:proofErr w:type="spellStart"/>
            <w:r w:rsidRPr="00DD2C16">
              <w:rPr>
                <w:i/>
                <w:sz w:val="20"/>
                <w:szCs w:val="20"/>
              </w:rPr>
              <w:t>müdürlüğü</w:t>
            </w:r>
            <w:proofErr w:type="spellEnd"/>
            <w:r w:rsidRPr="00DD2C16">
              <w:rPr>
                <w:i/>
                <w:sz w:val="20"/>
                <w:szCs w:val="20"/>
              </w:rPr>
              <w:t xml:space="preserve"> </w:t>
            </w:r>
            <w:proofErr w:type="spellStart"/>
            <w:r w:rsidRPr="00DD2C16">
              <w:rPr>
                <w:i/>
                <w:sz w:val="20"/>
                <w:szCs w:val="20"/>
              </w:rPr>
              <w:t>ve</w:t>
            </w:r>
            <w:proofErr w:type="spellEnd"/>
            <w:r w:rsidRPr="00DD2C16">
              <w:rPr>
                <w:i/>
                <w:sz w:val="20"/>
                <w:szCs w:val="20"/>
              </w:rPr>
              <w:t xml:space="preserve"> </w:t>
            </w:r>
            <w:proofErr w:type="spellStart"/>
            <w:r w:rsidRPr="00DD2C16">
              <w:rPr>
                <w:i/>
                <w:sz w:val="20"/>
                <w:szCs w:val="20"/>
              </w:rPr>
              <w:t>Müze</w:t>
            </w:r>
            <w:proofErr w:type="spellEnd"/>
            <w:r w:rsidRPr="00DD2C16">
              <w:rPr>
                <w:i/>
                <w:sz w:val="20"/>
                <w:szCs w:val="20"/>
              </w:rPr>
              <w:t xml:space="preserve"> </w:t>
            </w:r>
            <w:proofErr w:type="spellStart"/>
            <w:r w:rsidRPr="00DD2C16">
              <w:rPr>
                <w:i/>
                <w:sz w:val="20"/>
                <w:szCs w:val="20"/>
              </w:rPr>
              <w:t>müdürlüğü</w:t>
            </w:r>
            <w:proofErr w:type="spellEnd"/>
            <w:r w:rsidRPr="00DD2C16">
              <w:rPr>
                <w:i/>
                <w:sz w:val="20"/>
                <w:szCs w:val="20"/>
              </w:rPr>
              <w:t xml:space="preserve"> </w:t>
            </w:r>
            <w:proofErr w:type="spellStart"/>
            <w:r w:rsidRPr="00DD2C16">
              <w:rPr>
                <w:i/>
                <w:sz w:val="20"/>
                <w:szCs w:val="20"/>
              </w:rPr>
              <w:t>arkeoloğunun</w:t>
            </w:r>
            <w:proofErr w:type="spellEnd"/>
            <w:r w:rsidRPr="00DD2C16">
              <w:rPr>
                <w:i/>
                <w:sz w:val="20"/>
                <w:szCs w:val="20"/>
              </w:rPr>
              <w:t xml:space="preserve"> </w:t>
            </w:r>
            <w:proofErr w:type="spellStart"/>
            <w:r w:rsidRPr="00DD2C16">
              <w:rPr>
                <w:i/>
                <w:sz w:val="20"/>
                <w:szCs w:val="20"/>
              </w:rPr>
              <w:t>ismi</w:t>
            </w:r>
            <w:proofErr w:type="spellEnd"/>
          </w:p>
          <w:p w14:paraId="664D34BB" w14:textId="77777777" w:rsidR="009B20F6" w:rsidRPr="00DD2C16" w:rsidRDefault="009B20F6" w:rsidP="003A3920">
            <w:pPr>
              <w:spacing w:line="240" w:lineRule="auto"/>
              <w:rPr>
                <w:sz w:val="20"/>
                <w:szCs w:val="20"/>
              </w:rPr>
            </w:pPr>
          </w:p>
          <w:p w14:paraId="3AECE03F" w14:textId="77777777" w:rsidR="009B20F6" w:rsidRPr="00DD2C16" w:rsidRDefault="009B20F6" w:rsidP="003A3920">
            <w:pPr>
              <w:spacing w:line="240" w:lineRule="auto"/>
              <w:rPr>
                <w:sz w:val="20"/>
                <w:szCs w:val="20"/>
              </w:rPr>
            </w:pPr>
            <w:r w:rsidRPr="00DD2C16">
              <w:rPr>
                <w:sz w:val="20"/>
                <w:szCs w:val="20"/>
              </w:rPr>
              <w:t>Contact number of museum directorate archaeologist:</w:t>
            </w:r>
          </w:p>
          <w:p w14:paraId="22CB181B" w14:textId="77777777" w:rsidR="009B20F6" w:rsidRPr="00DD2C16" w:rsidRDefault="009B20F6" w:rsidP="003A3920">
            <w:pPr>
              <w:spacing w:line="240" w:lineRule="auto"/>
              <w:rPr>
                <w:i/>
                <w:sz w:val="20"/>
                <w:szCs w:val="20"/>
              </w:rPr>
            </w:pPr>
            <w:proofErr w:type="spellStart"/>
            <w:r w:rsidRPr="00DD2C16">
              <w:rPr>
                <w:i/>
                <w:sz w:val="20"/>
                <w:szCs w:val="20"/>
              </w:rPr>
              <w:t>Müze</w:t>
            </w:r>
            <w:proofErr w:type="spellEnd"/>
            <w:r w:rsidRPr="00DD2C16">
              <w:rPr>
                <w:i/>
                <w:sz w:val="20"/>
                <w:szCs w:val="20"/>
              </w:rPr>
              <w:t xml:space="preserve"> </w:t>
            </w:r>
            <w:proofErr w:type="spellStart"/>
            <w:r w:rsidRPr="00DD2C16">
              <w:rPr>
                <w:i/>
                <w:sz w:val="20"/>
                <w:szCs w:val="20"/>
              </w:rPr>
              <w:t>müdürlüğü</w:t>
            </w:r>
            <w:proofErr w:type="spellEnd"/>
            <w:r w:rsidRPr="00DD2C16">
              <w:rPr>
                <w:i/>
                <w:sz w:val="20"/>
                <w:szCs w:val="20"/>
              </w:rPr>
              <w:t xml:space="preserve"> </w:t>
            </w:r>
            <w:proofErr w:type="spellStart"/>
            <w:r w:rsidRPr="00DD2C16">
              <w:rPr>
                <w:i/>
                <w:sz w:val="20"/>
                <w:szCs w:val="20"/>
              </w:rPr>
              <w:t>arkeoloğunun</w:t>
            </w:r>
            <w:proofErr w:type="spellEnd"/>
            <w:r w:rsidRPr="00DD2C16">
              <w:rPr>
                <w:i/>
                <w:sz w:val="20"/>
                <w:szCs w:val="20"/>
              </w:rPr>
              <w:t xml:space="preserve"> </w:t>
            </w:r>
            <w:proofErr w:type="spellStart"/>
            <w:r w:rsidRPr="00DD2C16">
              <w:rPr>
                <w:i/>
                <w:sz w:val="20"/>
                <w:szCs w:val="20"/>
              </w:rPr>
              <w:t>iletişim</w:t>
            </w:r>
            <w:proofErr w:type="spellEnd"/>
            <w:r w:rsidRPr="00DD2C16">
              <w:rPr>
                <w:i/>
                <w:sz w:val="20"/>
                <w:szCs w:val="20"/>
              </w:rPr>
              <w:t xml:space="preserve"> </w:t>
            </w:r>
            <w:proofErr w:type="spellStart"/>
            <w:r w:rsidRPr="00DD2C16">
              <w:rPr>
                <w:i/>
                <w:sz w:val="20"/>
                <w:szCs w:val="20"/>
              </w:rPr>
              <w:t>numarası</w:t>
            </w:r>
            <w:proofErr w:type="spellEnd"/>
          </w:p>
          <w:p w14:paraId="2C63A376" w14:textId="3ED79EE2" w:rsidR="0068411A" w:rsidRPr="00DD2C16" w:rsidRDefault="0068411A" w:rsidP="003A3920">
            <w:pPr>
              <w:spacing w:line="240" w:lineRule="auto"/>
              <w:rPr>
                <w:sz w:val="20"/>
                <w:szCs w:val="20"/>
              </w:rPr>
            </w:pPr>
          </w:p>
        </w:tc>
      </w:tr>
      <w:tr w:rsidR="009B20F6" w:rsidRPr="00DD2C16" w14:paraId="7CB12124" w14:textId="77777777" w:rsidTr="003A3920">
        <w:trPr>
          <w:jc w:val="center"/>
        </w:trPr>
        <w:tc>
          <w:tcPr>
            <w:tcW w:w="9072" w:type="dxa"/>
            <w:gridSpan w:val="6"/>
            <w:shd w:val="clear" w:color="auto" w:fill="auto"/>
          </w:tcPr>
          <w:p w14:paraId="7F38CB84" w14:textId="77777777" w:rsidR="009B20F6" w:rsidRPr="00DD2C16" w:rsidRDefault="009B20F6" w:rsidP="003A3920">
            <w:pPr>
              <w:spacing w:line="240" w:lineRule="auto"/>
              <w:rPr>
                <w:b/>
                <w:bCs/>
                <w:sz w:val="20"/>
                <w:szCs w:val="20"/>
              </w:rPr>
            </w:pPr>
          </w:p>
          <w:p w14:paraId="40E47D91" w14:textId="77777777" w:rsidR="009B20F6" w:rsidRPr="00DD2C16" w:rsidRDefault="009B20F6" w:rsidP="003A3920">
            <w:pPr>
              <w:spacing w:line="240" w:lineRule="auto"/>
              <w:rPr>
                <w:b/>
                <w:bCs/>
                <w:sz w:val="20"/>
                <w:szCs w:val="20"/>
              </w:rPr>
            </w:pPr>
            <w:r w:rsidRPr="00DD2C16">
              <w:rPr>
                <w:b/>
                <w:bCs/>
                <w:sz w:val="20"/>
                <w:szCs w:val="20"/>
              </w:rPr>
              <w:lastRenderedPageBreak/>
              <w:t>DECISION OF MUSEUM DIRECTORATE ARCHAEOLOGIST</w:t>
            </w:r>
          </w:p>
          <w:p w14:paraId="18B1EBD6" w14:textId="77777777" w:rsidR="009B20F6" w:rsidRPr="00DD2C16" w:rsidRDefault="009B20F6" w:rsidP="003A3920">
            <w:pPr>
              <w:spacing w:line="240" w:lineRule="auto"/>
              <w:rPr>
                <w:sz w:val="20"/>
                <w:szCs w:val="20"/>
              </w:rPr>
            </w:pPr>
            <w:r w:rsidRPr="00DD2C16">
              <w:rPr>
                <w:b/>
                <w:bCs/>
                <w:i/>
                <w:sz w:val="20"/>
                <w:szCs w:val="20"/>
              </w:rPr>
              <w:t>MÜZE MÜDÜRLÜĞÜ KARARI</w:t>
            </w:r>
          </w:p>
        </w:tc>
      </w:tr>
      <w:tr w:rsidR="009B20F6" w:rsidRPr="00DD2C16" w14:paraId="7409542D" w14:textId="77777777" w:rsidTr="003A3920">
        <w:trPr>
          <w:jc w:val="center"/>
        </w:trPr>
        <w:tc>
          <w:tcPr>
            <w:tcW w:w="9072" w:type="dxa"/>
            <w:gridSpan w:val="6"/>
            <w:shd w:val="clear" w:color="auto" w:fill="auto"/>
          </w:tcPr>
          <w:p w14:paraId="32516F52" w14:textId="77777777" w:rsidR="009B20F6" w:rsidRPr="00DD2C16" w:rsidRDefault="009B20F6" w:rsidP="003A3920">
            <w:pPr>
              <w:spacing w:line="240" w:lineRule="auto"/>
              <w:rPr>
                <w:sz w:val="20"/>
                <w:szCs w:val="20"/>
              </w:rPr>
            </w:pPr>
          </w:p>
          <w:p w14:paraId="79285F66" w14:textId="77777777" w:rsidR="009B20F6" w:rsidRPr="00DD2C16" w:rsidRDefault="009B20F6" w:rsidP="003A3920">
            <w:pPr>
              <w:spacing w:line="240" w:lineRule="auto"/>
              <w:rPr>
                <w:sz w:val="20"/>
                <w:szCs w:val="20"/>
              </w:rPr>
            </w:pPr>
            <w:r w:rsidRPr="00DD2C16">
              <w:rPr>
                <w:sz w:val="20"/>
                <w:szCs w:val="20"/>
              </w:rPr>
              <w:t>Date of site visit:</w:t>
            </w:r>
          </w:p>
          <w:p w14:paraId="1CE0B841" w14:textId="77777777" w:rsidR="009B20F6" w:rsidRPr="00DD2C16" w:rsidRDefault="009B20F6" w:rsidP="003A3920">
            <w:pPr>
              <w:spacing w:line="240" w:lineRule="auto"/>
              <w:rPr>
                <w:sz w:val="20"/>
                <w:szCs w:val="20"/>
              </w:rPr>
            </w:pPr>
            <w:r w:rsidRPr="00DD2C16">
              <w:rPr>
                <w:i/>
                <w:sz w:val="20"/>
                <w:szCs w:val="20"/>
              </w:rPr>
              <w:t xml:space="preserve">İlk </w:t>
            </w:r>
            <w:proofErr w:type="spellStart"/>
            <w:r w:rsidRPr="00DD2C16">
              <w:rPr>
                <w:i/>
                <w:sz w:val="20"/>
                <w:szCs w:val="20"/>
              </w:rPr>
              <w:t>saha</w:t>
            </w:r>
            <w:proofErr w:type="spellEnd"/>
            <w:r w:rsidRPr="00DD2C16">
              <w:rPr>
                <w:i/>
                <w:sz w:val="20"/>
                <w:szCs w:val="20"/>
              </w:rPr>
              <w:t xml:space="preserve"> </w:t>
            </w:r>
            <w:proofErr w:type="spellStart"/>
            <w:r w:rsidRPr="00DD2C16">
              <w:rPr>
                <w:i/>
                <w:sz w:val="20"/>
                <w:szCs w:val="20"/>
              </w:rPr>
              <w:t>ziyaret</w:t>
            </w:r>
            <w:proofErr w:type="spellEnd"/>
            <w:r w:rsidRPr="00DD2C16">
              <w:rPr>
                <w:i/>
                <w:sz w:val="20"/>
                <w:szCs w:val="20"/>
              </w:rPr>
              <w:t xml:space="preserve"> </w:t>
            </w:r>
            <w:proofErr w:type="spellStart"/>
            <w:r w:rsidRPr="00DD2C16">
              <w:rPr>
                <w:i/>
                <w:sz w:val="20"/>
                <w:szCs w:val="20"/>
              </w:rPr>
              <w:t>tarihi</w:t>
            </w:r>
            <w:proofErr w:type="spellEnd"/>
            <w:r w:rsidRPr="00DD2C16">
              <w:rPr>
                <w:i/>
                <w:sz w:val="20"/>
                <w:szCs w:val="20"/>
              </w:rPr>
              <w:t>:</w:t>
            </w:r>
          </w:p>
        </w:tc>
      </w:tr>
      <w:tr w:rsidR="009B20F6" w:rsidRPr="00DD2C16" w14:paraId="16B20F56" w14:textId="77777777" w:rsidTr="003A3920">
        <w:trPr>
          <w:jc w:val="center"/>
        </w:trPr>
        <w:tc>
          <w:tcPr>
            <w:tcW w:w="4536" w:type="dxa"/>
            <w:gridSpan w:val="3"/>
            <w:shd w:val="clear" w:color="auto" w:fill="auto"/>
          </w:tcPr>
          <w:p w14:paraId="24EF35E4" w14:textId="77777777" w:rsidR="009B20F6" w:rsidRPr="00DD2C16" w:rsidRDefault="009B20F6" w:rsidP="003A3920">
            <w:pPr>
              <w:spacing w:line="240" w:lineRule="auto"/>
              <w:rPr>
                <w:sz w:val="20"/>
                <w:szCs w:val="20"/>
              </w:rPr>
            </w:pPr>
          </w:p>
          <w:p w14:paraId="07F322E7" w14:textId="77777777" w:rsidR="009B20F6" w:rsidRPr="00DD2C16" w:rsidRDefault="001024BA" w:rsidP="003A3920">
            <w:pPr>
              <w:spacing w:line="240" w:lineRule="auto"/>
              <w:rPr>
                <w:sz w:val="20"/>
                <w:szCs w:val="20"/>
              </w:rPr>
            </w:pPr>
            <w:sdt>
              <w:sdtPr>
                <w:rPr>
                  <w:sz w:val="20"/>
                  <w:szCs w:val="20"/>
                </w:rPr>
                <w:tag w:val="goog_rdk_306"/>
                <w:id w:val="1147005798"/>
              </w:sdtPr>
              <w:sdtEndPr/>
              <w:sdtContent>
                <w:r w:rsidR="009B20F6" w:rsidRPr="00DD2C16">
                  <w:rPr>
                    <w:rFonts w:eastAsia="Arial Unicode MS" w:cs="Segoe UI Symbol"/>
                    <w:sz w:val="20"/>
                    <w:szCs w:val="20"/>
                  </w:rPr>
                  <w:t>☐</w:t>
                </w:r>
              </w:sdtContent>
            </w:sdt>
            <w:r w:rsidR="009B20F6" w:rsidRPr="00DD2C16">
              <w:rPr>
                <w:sz w:val="20"/>
                <w:szCs w:val="20"/>
              </w:rPr>
              <w:t xml:space="preserve">  Site of no significance - Construction to proceed with no further action – End of chance find procedure</w:t>
            </w:r>
          </w:p>
          <w:p w14:paraId="158EBECE" w14:textId="77777777" w:rsidR="009B20F6" w:rsidRPr="00DD2C16" w:rsidRDefault="009B20F6" w:rsidP="003A3920">
            <w:pPr>
              <w:spacing w:line="240" w:lineRule="auto"/>
              <w:rPr>
                <w:i/>
                <w:sz w:val="20"/>
                <w:szCs w:val="20"/>
              </w:rPr>
            </w:pPr>
            <w:proofErr w:type="spellStart"/>
            <w:r w:rsidRPr="00DD2C16">
              <w:rPr>
                <w:i/>
                <w:sz w:val="20"/>
                <w:szCs w:val="20"/>
              </w:rPr>
              <w:t>Önemsiz</w:t>
            </w:r>
            <w:proofErr w:type="spellEnd"/>
            <w:r w:rsidRPr="00DD2C16">
              <w:rPr>
                <w:i/>
                <w:sz w:val="20"/>
                <w:szCs w:val="20"/>
              </w:rPr>
              <w:t xml:space="preserve"> </w:t>
            </w:r>
            <w:proofErr w:type="spellStart"/>
            <w:r w:rsidRPr="00DD2C16">
              <w:rPr>
                <w:i/>
                <w:sz w:val="20"/>
                <w:szCs w:val="20"/>
              </w:rPr>
              <w:t>saha</w:t>
            </w:r>
            <w:proofErr w:type="spellEnd"/>
            <w:r w:rsidRPr="00DD2C16">
              <w:rPr>
                <w:i/>
                <w:sz w:val="20"/>
                <w:szCs w:val="20"/>
              </w:rPr>
              <w:t xml:space="preserve"> – </w:t>
            </w:r>
            <w:proofErr w:type="spellStart"/>
            <w:r w:rsidRPr="00DD2C16">
              <w:rPr>
                <w:i/>
                <w:sz w:val="20"/>
                <w:szCs w:val="20"/>
              </w:rPr>
              <w:t>İnşaat</w:t>
            </w:r>
            <w:proofErr w:type="spellEnd"/>
            <w:r w:rsidRPr="00DD2C16">
              <w:rPr>
                <w:i/>
                <w:sz w:val="20"/>
                <w:szCs w:val="20"/>
              </w:rPr>
              <w:t xml:space="preserve"> </w:t>
            </w:r>
            <w:proofErr w:type="spellStart"/>
            <w:r w:rsidRPr="00DD2C16">
              <w:rPr>
                <w:i/>
                <w:sz w:val="20"/>
                <w:szCs w:val="20"/>
              </w:rPr>
              <w:t>daha</w:t>
            </w:r>
            <w:proofErr w:type="spellEnd"/>
            <w:r w:rsidRPr="00DD2C16">
              <w:rPr>
                <w:i/>
                <w:sz w:val="20"/>
                <w:szCs w:val="20"/>
              </w:rPr>
              <w:t xml:space="preserve"> </w:t>
            </w:r>
            <w:proofErr w:type="spellStart"/>
            <w:r w:rsidRPr="00DD2C16">
              <w:rPr>
                <w:i/>
                <w:sz w:val="20"/>
                <w:szCs w:val="20"/>
              </w:rPr>
              <w:t>fazla</w:t>
            </w:r>
            <w:proofErr w:type="spellEnd"/>
            <w:r w:rsidRPr="00DD2C16">
              <w:rPr>
                <w:i/>
                <w:sz w:val="20"/>
                <w:szCs w:val="20"/>
              </w:rPr>
              <w:t xml:space="preserve"> </w:t>
            </w:r>
            <w:proofErr w:type="spellStart"/>
            <w:r w:rsidRPr="00DD2C16">
              <w:rPr>
                <w:i/>
                <w:sz w:val="20"/>
                <w:szCs w:val="20"/>
              </w:rPr>
              <w:t>araştırma</w:t>
            </w:r>
            <w:proofErr w:type="spellEnd"/>
            <w:r w:rsidRPr="00DD2C16">
              <w:rPr>
                <w:i/>
                <w:sz w:val="20"/>
                <w:szCs w:val="20"/>
              </w:rPr>
              <w:t xml:space="preserve"> </w:t>
            </w:r>
            <w:proofErr w:type="spellStart"/>
            <w:r w:rsidRPr="00DD2C16">
              <w:rPr>
                <w:i/>
                <w:sz w:val="20"/>
                <w:szCs w:val="20"/>
              </w:rPr>
              <w:t>yapılmadan</w:t>
            </w:r>
            <w:proofErr w:type="spellEnd"/>
            <w:r w:rsidRPr="00DD2C16">
              <w:rPr>
                <w:i/>
                <w:sz w:val="20"/>
                <w:szCs w:val="20"/>
              </w:rPr>
              <w:t xml:space="preserve"> </w:t>
            </w:r>
            <w:proofErr w:type="spellStart"/>
            <w:r w:rsidRPr="00DD2C16">
              <w:rPr>
                <w:i/>
                <w:sz w:val="20"/>
                <w:szCs w:val="20"/>
              </w:rPr>
              <w:t>devam</w:t>
            </w:r>
            <w:proofErr w:type="spellEnd"/>
            <w:r w:rsidRPr="00DD2C16">
              <w:rPr>
                <w:i/>
                <w:sz w:val="20"/>
                <w:szCs w:val="20"/>
              </w:rPr>
              <w:t xml:space="preserve"> </w:t>
            </w:r>
            <w:proofErr w:type="spellStart"/>
            <w:r w:rsidRPr="00DD2C16">
              <w:rPr>
                <w:i/>
                <w:sz w:val="20"/>
                <w:szCs w:val="20"/>
              </w:rPr>
              <w:t>edilebilir</w:t>
            </w:r>
            <w:proofErr w:type="spellEnd"/>
            <w:r w:rsidRPr="00DD2C16">
              <w:rPr>
                <w:i/>
                <w:sz w:val="20"/>
                <w:szCs w:val="20"/>
              </w:rPr>
              <w:t xml:space="preserve"> – </w:t>
            </w:r>
            <w:proofErr w:type="spellStart"/>
            <w:r w:rsidRPr="00DD2C16">
              <w:rPr>
                <w:i/>
                <w:sz w:val="20"/>
                <w:szCs w:val="20"/>
              </w:rPr>
              <w:t>rastlantısal</w:t>
            </w:r>
            <w:proofErr w:type="spellEnd"/>
            <w:r w:rsidRPr="00DD2C16">
              <w:rPr>
                <w:i/>
                <w:sz w:val="20"/>
                <w:szCs w:val="20"/>
              </w:rPr>
              <w:t xml:space="preserve"> </w:t>
            </w:r>
            <w:proofErr w:type="spellStart"/>
            <w:r w:rsidRPr="00DD2C16">
              <w:rPr>
                <w:i/>
                <w:sz w:val="20"/>
                <w:szCs w:val="20"/>
              </w:rPr>
              <w:t>buluntu</w:t>
            </w:r>
            <w:proofErr w:type="spellEnd"/>
            <w:r w:rsidRPr="00DD2C16">
              <w:rPr>
                <w:i/>
                <w:sz w:val="20"/>
                <w:szCs w:val="20"/>
              </w:rPr>
              <w:t xml:space="preserve"> </w:t>
            </w:r>
            <w:proofErr w:type="spellStart"/>
            <w:r w:rsidRPr="00DD2C16">
              <w:rPr>
                <w:i/>
                <w:sz w:val="20"/>
                <w:szCs w:val="20"/>
              </w:rPr>
              <w:t>prosedürün</w:t>
            </w:r>
            <w:proofErr w:type="spellEnd"/>
            <w:r w:rsidRPr="00DD2C16">
              <w:rPr>
                <w:i/>
                <w:sz w:val="20"/>
                <w:szCs w:val="20"/>
              </w:rPr>
              <w:t xml:space="preserve"> </w:t>
            </w:r>
            <w:proofErr w:type="spellStart"/>
            <w:r w:rsidRPr="00DD2C16">
              <w:rPr>
                <w:i/>
                <w:sz w:val="20"/>
                <w:szCs w:val="20"/>
              </w:rPr>
              <w:t>sonu</w:t>
            </w:r>
            <w:proofErr w:type="spellEnd"/>
            <w:r w:rsidRPr="00DD2C16">
              <w:rPr>
                <w:i/>
                <w:sz w:val="20"/>
                <w:szCs w:val="20"/>
              </w:rPr>
              <w:t>.</w:t>
            </w:r>
          </w:p>
          <w:p w14:paraId="203A91DF" w14:textId="77777777" w:rsidR="009B20F6" w:rsidRPr="00DD2C16" w:rsidRDefault="009B20F6" w:rsidP="003A3920">
            <w:pPr>
              <w:spacing w:line="240" w:lineRule="auto"/>
              <w:rPr>
                <w:sz w:val="20"/>
                <w:szCs w:val="20"/>
              </w:rPr>
            </w:pPr>
          </w:p>
          <w:p w14:paraId="01FAD1DC" w14:textId="77777777" w:rsidR="009B20F6" w:rsidRPr="00DD2C16" w:rsidRDefault="009B20F6" w:rsidP="003A3920">
            <w:pPr>
              <w:spacing w:line="240" w:lineRule="auto"/>
              <w:rPr>
                <w:sz w:val="20"/>
                <w:szCs w:val="20"/>
              </w:rPr>
            </w:pPr>
            <w:r w:rsidRPr="00DD2C16">
              <w:rPr>
                <w:sz w:val="20"/>
                <w:szCs w:val="20"/>
              </w:rPr>
              <w:t>Date of notice to resume work:</w:t>
            </w:r>
          </w:p>
          <w:p w14:paraId="0E51A118" w14:textId="77777777" w:rsidR="009B20F6" w:rsidRPr="00DD2C16" w:rsidRDefault="009B20F6" w:rsidP="003A3920">
            <w:pPr>
              <w:spacing w:line="240" w:lineRule="auto"/>
              <w:rPr>
                <w:sz w:val="20"/>
                <w:szCs w:val="20"/>
              </w:rPr>
            </w:pPr>
            <w:proofErr w:type="spellStart"/>
            <w:r w:rsidRPr="00DD2C16">
              <w:rPr>
                <w:i/>
                <w:sz w:val="20"/>
                <w:szCs w:val="20"/>
              </w:rPr>
              <w:t>İşe</w:t>
            </w:r>
            <w:proofErr w:type="spellEnd"/>
            <w:r w:rsidRPr="00DD2C16">
              <w:rPr>
                <w:i/>
                <w:sz w:val="20"/>
                <w:szCs w:val="20"/>
              </w:rPr>
              <w:t xml:space="preserve"> </w:t>
            </w:r>
            <w:proofErr w:type="spellStart"/>
            <w:r w:rsidRPr="00DD2C16">
              <w:rPr>
                <w:i/>
                <w:sz w:val="20"/>
                <w:szCs w:val="20"/>
              </w:rPr>
              <w:t>başlama</w:t>
            </w:r>
            <w:proofErr w:type="spellEnd"/>
            <w:r w:rsidRPr="00DD2C16">
              <w:rPr>
                <w:i/>
                <w:sz w:val="20"/>
                <w:szCs w:val="20"/>
              </w:rPr>
              <w:t xml:space="preserve"> </w:t>
            </w:r>
            <w:proofErr w:type="spellStart"/>
            <w:r w:rsidRPr="00DD2C16">
              <w:rPr>
                <w:i/>
                <w:sz w:val="20"/>
                <w:szCs w:val="20"/>
              </w:rPr>
              <w:t>tarihi</w:t>
            </w:r>
            <w:proofErr w:type="spellEnd"/>
            <w:r w:rsidRPr="00DD2C16">
              <w:rPr>
                <w:i/>
                <w:sz w:val="20"/>
                <w:szCs w:val="20"/>
              </w:rPr>
              <w:t xml:space="preserve"> </w:t>
            </w:r>
            <w:proofErr w:type="spellStart"/>
            <w:r w:rsidRPr="00DD2C16">
              <w:rPr>
                <w:i/>
                <w:sz w:val="20"/>
                <w:szCs w:val="20"/>
              </w:rPr>
              <w:t>bildirisi</w:t>
            </w:r>
            <w:proofErr w:type="spellEnd"/>
          </w:p>
        </w:tc>
        <w:tc>
          <w:tcPr>
            <w:tcW w:w="4536" w:type="dxa"/>
            <w:gridSpan w:val="3"/>
            <w:shd w:val="clear" w:color="auto" w:fill="auto"/>
          </w:tcPr>
          <w:p w14:paraId="6C9DC3BA" w14:textId="77777777" w:rsidR="009B20F6" w:rsidRPr="00DD2C16" w:rsidRDefault="009B20F6" w:rsidP="003A3920">
            <w:pPr>
              <w:spacing w:line="240" w:lineRule="auto"/>
              <w:rPr>
                <w:sz w:val="20"/>
                <w:szCs w:val="20"/>
              </w:rPr>
            </w:pPr>
          </w:p>
          <w:p w14:paraId="7B6A9547" w14:textId="77777777" w:rsidR="009B20F6" w:rsidRPr="00DD2C16" w:rsidRDefault="001024BA" w:rsidP="003A3920">
            <w:pPr>
              <w:spacing w:line="240" w:lineRule="auto"/>
              <w:rPr>
                <w:sz w:val="20"/>
                <w:szCs w:val="20"/>
              </w:rPr>
            </w:pPr>
            <w:sdt>
              <w:sdtPr>
                <w:rPr>
                  <w:sz w:val="20"/>
                  <w:szCs w:val="20"/>
                </w:rPr>
                <w:tag w:val="goog_rdk_307"/>
                <w:id w:val="181945129"/>
              </w:sdtPr>
              <w:sdtEndPr/>
              <w:sdtContent>
                <w:r w:rsidR="009B20F6" w:rsidRPr="00DD2C16">
                  <w:rPr>
                    <w:rFonts w:eastAsia="Arial Unicode MS" w:cs="Segoe UI Symbol"/>
                    <w:sz w:val="20"/>
                    <w:szCs w:val="20"/>
                  </w:rPr>
                  <w:t>☐</w:t>
                </w:r>
              </w:sdtContent>
            </w:sdt>
            <w:r w:rsidR="009B20F6" w:rsidRPr="00DD2C16">
              <w:rPr>
                <w:sz w:val="20"/>
                <w:szCs w:val="20"/>
              </w:rPr>
              <w:t xml:space="preserve">  Site of significance - Further actions required</w:t>
            </w:r>
          </w:p>
          <w:p w14:paraId="42EDB569" w14:textId="77777777" w:rsidR="009B20F6" w:rsidRPr="00DD2C16" w:rsidRDefault="009B20F6" w:rsidP="003A3920">
            <w:pPr>
              <w:spacing w:line="240" w:lineRule="auto"/>
              <w:rPr>
                <w:i/>
                <w:sz w:val="20"/>
                <w:szCs w:val="20"/>
              </w:rPr>
            </w:pPr>
            <w:proofErr w:type="spellStart"/>
            <w:r w:rsidRPr="00DD2C16">
              <w:rPr>
                <w:i/>
                <w:sz w:val="20"/>
                <w:szCs w:val="20"/>
              </w:rPr>
              <w:t>Önemli</w:t>
            </w:r>
            <w:proofErr w:type="spellEnd"/>
            <w:r w:rsidRPr="00DD2C16">
              <w:rPr>
                <w:i/>
                <w:sz w:val="20"/>
                <w:szCs w:val="20"/>
              </w:rPr>
              <w:t xml:space="preserve"> </w:t>
            </w:r>
            <w:proofErr w:type="spellStart"/>
            <w:r w:rsidRPr="00DD2C16">
              <w:rPr>
                <w:i/>
                <w:sz w:val="20"/>
                <w:szCs w:val="20"/>
              </w:rPr>
              <w:t>saha</w:t>
            </w:r>
            <w:proofErr w:type="spellEnd"/>
            <w:r w:rsidRPr="00DD2C16">
              <w:rPr>
                <w:i/>
                <w:sz w:val="20"/>
                <w:szCs w:val="20"/>
              </w:rPr>
              <w:t xml:space="preserve"> – </w:t>
            </w:r>
            <w:proofErr w:type="spellStart"/>
            <w:r w:rsidRPr="00DD2C16">
              <w:rPr>
                <w:i/>
                <w:sz w:val="20"/>
                <w:szCs w:val="20"/>
              </w:rPr>
              <w:t>Ek</w:t>
            </w:r>
            <w:proofErr w:type="spellEnd"/>
            <w:r w:rsidRPr="00DD2C16">
              <w:rPr>
                <w:i/>
                <w:sz w:val="20"/>
                <w:szCs w:val="20"/>
              </w:rPr>
              <w:t xml:space="preserve"> </w:t>
            </w:r>
            <w:proofErr w:type="spellStart"/>
            <w:r w:rsidRPr="00DD2C16">
              <w:rPr>
                <w:i/>
                <w:sz w:val="20"/>
                <w:szCs w:val="20"/>
              </w:rPr>
              <w:t>araştırma</w:t>
            </w:r>
            <w:proofErr w:type="spellEnd"/>
            <w:r w:rsidRPr="00DD2C16">
              <w:rPr>
                <w:i/>
                <w:sz w:val="20"/>
                <w:szCs w:val="20"/>
              </w:rPr>
              <w:t xml:space="preserve"> </w:t>
            </w:r>
            <w:proofErr w:type="spellStart"/>
            <w:r w:rsidRPr="00DD2C16">
              <w:rPr>
                <w:i/>
                <w:sz w:val="20"/>
                <w:szCs w:val="20"/>
              </w:rPr>
              <w:t>gerekmektedir</w:t>
            </w:r>
            <w:proofErr w:type="spellEnd"/>
          </w:p>
          <w:p w14:paraId="34555749" w14:textId="77777777" w:rsidR="009B20F6" w:rsidRPr="00DD2C16" w:rsidRDefault="009B20F6" w:rsidP="003A3920">
            <w:pPr>
              <w:spacing w:line="240" w:lineRule="auto"/>
              <w:rPr>
                <w:sz w:val="20"/>
                <w:szCs w:val="20"/>
              </w:rPr>
            </w:pPr>
          </w:p>
          <w:p w14:paraId="490252B4" w14:textId="77777777" w:rsidR="009B20F6" w:rsidRPr="00DD2C16" w:rsidRDefault="009B20F6" w:rsidP="003A3920">
            <w:pPr>
              <w:spacing w:line="240" w:lineRule="auto"/>
              <w:rPr>
                <w:sz w:val="20"/>
                <w:szCs w:val="20"/>
              </w:rPr>
            </w:pPr>
            <w:r w:rsidRPr="00DD2C16">
              <w:rPr>
                <w:sz w:val="20"/>
                <w:szCs w:val="20"/>
              </w:rPr>
              <w:t>Please Fill out Part C</w:t>
            </w:r>
          </w:p>
          <w:p w14:paraId="792B8C4B" w14:textId="77777777" w:rsidR="009B20F6" w:rsidRPr="00DD2C16" w:rsidRDefault="009B20F6" w:rsidP="003A3920">
            <w:pPr>
              <w:spacing w:line="240" w:lineRule="auto"/>
              <w:rPr>
                <w:sz w:val="20"/>
                <w:szCs w:val="20"/>
              </w:rPr>
            </w:pPr>
            <w:proofErr w:type="spellStart"/>
            <w:r w:rsidRPr="00DD2C16">
              <w:rPr>
                <w:i/>
                <w:sz w:val="20"/>
                <w:szCs w:val="20"/>
              </w:rPr>
              <w:t>Lütfen</w:t>
            </w:r>
            <w:proofErr w:type="spellEnd"/>
            <w:r w:rsidRPr="00DD2C16">
              <w:rPr>
                <w:i/>
                <w:sz w:val="20"/>
                <w:szCs w:val="20"/>
              </w:rPr>
              <w:t xml:space="preserve"> </w:t>
            </w:r>
            <w:proofErr w:type="spellStart"/>
            <w:r w:rsidRPr="00DD2C16">
              <w:rPr>
                <w:i/>
                <w:sz w:val="20"/>
                <w:szCs w:val="20"/>
              </w:rPr>
              <w:t>Bölüm</w:t>
            </w:r>
            <w:proofErr w:type="spellEnd"/>
            <w:r w:rsidRPr="00DD2C16">
              <w:rPr>
                <w:i/>
                <w:sz w:val="20"/>
                <w:szCs w:val="20"/>
              </w:rPr>
              <w:t xml:space="preserve"> </w:t>
            </w:r>
            <w:proofErr w:type="spellStart"/>
            <w:r w:rsidRPr="00DD2C16">
              <w:rPr>
                <w:i/>
                <w:sz w:val="20"/>
                <w:szCs w:val="20"/>
              </w:rPr>
              <w:t>C’yi</w:t>
            </w:r>
            <w:proofErr w:type="spellEnd"/>
            <w:r w:rsidRPr="00DD2C16">
              <w:rPr>
                <w:i/>
                <w:sz w:val="20"/>
                <w:szCs w:val="20"/>
              </w:rPr>
              <w:t xml:space="preserve"> </w:t>
            </w:r>
            <w:proofErr w:type="spellStart"/>
            <w:r w:rsidRPr="00DD2C16">
              <w:rPr>
                <w:i/>
                <w:sz w:val="20"/>
                <w:szCs w:val="20"/>
              </w:rPr>
              <w:t>doldurun</w:t>
            </w:r>
            <w:proofErr w:type="spellEnd"/>
            <w:r w:rsidRPr="00DD2C16">
              <w:rPr>
                <w:i/>
                <w:sz w:val="20"/>
                <w:szCs w:val="20"/>
              </w:rPr>
              <w:t>.</w:t>
            </w:r>
          </w:p>
        </w:tc>
      </w:tr>
      <w:tr w:rsidR="009B20F6" w:rsidRPr="00DD2C16" w14:paraId="7C2AB019" w14:textId="77777777" w:rsidTr="003A3920">
        <w:trPr>
          <w:jc w:val="center"/>
        </w:trPr>
        <w:tc>
          <w:tcPr>
            <w:tcW w:w="9072" w:type="dxa"/>
            <w:gridSpan w:val="6"/>
            <w:shd w:val="clear" w:color="auto" w:fill="auto"/>
          </w:tcPr>
          <w:p w14:paraId="480313E8" w14:textId="77777777" w:rsidR="009B20F6" w:rsidRPr="00DD2C16" w:rsidRDefault="009B20F6" w:rsidP="003A3920">
            <w:pPr>
              <w:spacing w:line="240" w:lineRule="auto"/>
              <w:rPr>
                <w:sz w:val="20"/>
                <w:szCs w:val="20"/>
              </w:rPr>
            </w:pPr>
            <w:r w:rsidRPr="00DD2C16">
              <w:rPr>
                <w:sz w:val="20"/>
                <w:szCs w:val="20"/>
              </w:rPr>
              <w:t>Name of museum directorate archaeologist:</w:t>
            </w:r>
          </w:p>
          <w:p w14:paraId="391F97EE" w14:textId="77777777" w:rsidR="009B20F6" w:rsidRPr="00DD2C16" w:rsidRDefault="009B20F6" w:rsidP="003A3920">
            <w:pPr>
              <w:spacing w:line="240" w:lineRule="auto"/>
              <w:rPr>
                <w:sz w:val="20"/>
                <w:szCs w:val="20"/>
              </w:rPr>
            </w:pPr>
            <w:proofErr w:type="spellStart"/>
            <w:r w:rsidRPr="00DD2C16">
              <w:rPr>
                <w:i/>
                <w:sz w:val="20"/>
                <w:szCs w:val="20"/>
              </w:rPr>
              <w:t>Müze</w:t>
            </w:r>
            <w:proofErr w:type="spellEnd"/>
            <w:r w:rsidRPr="00DD2C16">
              <w:rPr>
                <w:i/>
                <w:sz w:val="20"/>
                <w:szCs w:val="20"/>
              </w:rPr>
              <w:t xml:space="preserve"> </w:t>
            </w:r>
            <w:proofErr w:type="spellStart"/>
            <w:r w:rsidRPr="00DD2C16">
              <w:rPr>
                <w:i/>
                <w:sz w:val="20"/>
                <w:szCs w:val="20"/>
              </w:rPr>
              <w:t>müdürlüğü</w:t>
            </w:r>
            <w:proofErr w:type="spellEnd"/>
            <w:r w:rsidRPr="00DD2C16">
              <w:rPr>
                <w:i/>
                <w:sz w:val="20"/>
                <w:szCs w:val="20"/>
              </w:rPr>
              <w:t xml:space="preserve"> </w:t>
            </w:r>
            <w:proofErr w:type="spellStart"/>
            <w:r w:rsidRPr="00DD2C16">
              <w:rPr>
                <w:i/>
                <w:sz w:val="20"/>
                <w:szCs w:val="20"/>
              </w:rPr>
              <w:t>arkeoloğunun</w:t>
            </w:r>
            <w:proofErr w:type="spellEnd"/>
            <w:r w:rsidRPr="00DD2C16">
              <w:rPr>
                <w:i/>
                <w:sz w:val="20"/>
                <w:szCs w:val="20"/>
              </w:rPr>
              <w:t xml:space="preserve"> </w:t>
            </w:r>
            <w:proofErr w:type="spellStart"/>
            <w:r w:rsidRPr="00DD2C16">
              <w:rPr>
                <w:i/>
                <w:sz w:val="20"/>
                <w:szCs w:val="20"/>
              </w:rPr>
              <w:t>ismi</w:t>
            </w:r>
            <w:proofErr w:type="spellEnd"/>
          </w:p>
          <w:p w14:paraId="0C14477A" w14:textId="77777777" w:rsidR="009B20F6" w:rsidRPr="00DD2C16" w:rsidRDefault="009B20F6" w:rsidP="003A3920">
            <w:pPr>
              <w:spacing w:line="240" w:lineRule="auto"/>
              <w:rPr>
                <w:sz w:val="20"/>
                <w:szCs w:val="20"/>
              </w:rPr>
            </w:pPr>
            <w:r w:rsidRPr="00DD2C16">
              <w:rPr>
                <w:sz w:val="20"/>
                <w:szCs w:val="20"/>
              </w:rPr>
              <w:t>Contact information:</w:t>
            </w:r>
          </w:p>
          <w:p w14:paraId="0106C7C6" w14:textId="77777777" w:rsidR="009B20F6" w:rsidRPr="00DD2C16" w:rsidRDefault="009B20F6" w:rsidP="003A3920">
            <w:pPr>
              <w:spacing w:line="240" w:lineRule="auto"/>
              <w:rPr>
                <w:sz w:val="20"/>
                <w:szCs w:val="20"/>
              </w:rPr>
            </w:pPr>
            <w:proofErr w:type="spellStart"/>
            <w:r w:rsidRPr="00DD2C16">
              <w:rPr>
                <w:i/>
                <w:sz w:val="20"/>
                <w:szCs w:val="20"/>
              </w:rPr>
              <w:t>İletişim</w:t>
            </w:r>
            <w:proofErr w:type="spellEnd"/>
            <w:r w:rsidRPr="00DD2C16">
              <w:rPr>
                <w:i/>
                <w:sz w:val="20"/>
                <w:szCs w:val="20"/>
              </w:rPr>
              <w:t xml:space="preserve"> </w:t>
            </w:r>
            <w:proofErr w:type="spellStart"/>
            <w:r w:rsidRPr="00DD2C16">
              <w:rPr>
                <w:i/>
                <w:sz w:val="20"/>
                <w:szCs w:val="20"/>
              </w:rPr>
              <w:t>numarası</w:t>
            </w:r>
            <w:proofErr w:type="spellEnd"/>
          </w:p>
        </w:tc>
      </w:tr>
      <w:tr w:rsidR="009B20F6" w:rsidRPr="00DD2C16" w14:paraId="5AF43366" w14:textId="77777777" w:rsidTr="003A3920">
        <w:trPr>
          <w:jc w:val="center"/>
        </w:trPr>
        <w:tc>
          <w:tcPr>
            <w:tcW w:w="9072" w:type="dxa"/>
            <w:gridSpan w:val="6"/>
            <w:shd w:val="clear" w:color="auto" w:fill="auto"/>
          </w:tcPr>
          <w:p w14:paraId="0CB29FA1" w14:textId="77777777" w:rsidR="009B20F6" w:rsidRPr="00DD2C16" w:rsidRDefault="009B20F6" w:rsidP="003A3920">
            <w:pPr>
              <w:spacing w:line="240" w:lineRule="auto"/>
              <w:rPr>
                <w:sz w:val="20"/>
                <w:szCs w:val="20"/>
              </w:rPr>
            </w:pPr>
            <w:r w:rsidRPr="00DD2C16">
              <w:rPr>
                <w:sz w:val="20"/>
                <w:szCs w:val="20"/>
              </w:rPr>
              <w:t xml:space="preserve">Project/Site manager contacted                                               </w:t>
            </w:r>
            <w:r w:rsidRPr="00DD2C16">
              <w:rPr>
                <w:sz w:val="20"/>
                <w:szCs w:val="20"/>
              </w:rPr>
              <w:tab/>
            </w:r>
            <w:sdt>
              <w:sdtPr>
                <w:rPr>
                  <w:sz w:val="20"/>
                  <w:szCs w:val="20"/>
                </w:rPr>
                <w:tag w:val="goog_rdk_308"/>
                <w:id w:val="-275330433"/>
              </w:sdtPr>
              <w:sdtEndPr/>
              <w:sdtContent>
                <w:r w:rsidRPr="00DD2C16">
                  <w:rPr>
                    <w:rFonts w:eastAsia="Arial Unicode MS" w:cs="Segoe UI Symbol"/>
                    <w:sz w:val="20"/>
                    <w:szCs w:val="20"/>
                  </w:rPr>
                  <w:t>☐</w:t>
                </w:r>
              </w:sdtContent>
            </w:sdt>
            <w:r w:rsidRPr="00DD2C16">
              <w:rPr>
                <w:sz w:val="20"/>
                <w:szCs w:val="20"/>
              </w:rPr>
              <w:t xml:space="preserve"> Yes              </w:t>
            </w:r>
            <w:sdt>
              <w:sdtPr>
                <w:rPr>
                  <w:sz w:val="20"/>
                  <w:szCs w:val="20"/>
                </w:rPr>
                <w:tag w:val="goog_rdk_309"/>
                <w:id w:val="-681978449"/>
              </w:sdtPr>
              <w:sdtEndPr/>
              <w:sdtContent>
                <w:r w:rsidRPr="00DD2C16">
                  <w:rPr>
                    <w:rFonts w:eastAsia="Arial Unicode MS" w:cs="Segoe UI Symbol"/>
                    <w:sz w:val="20"/>
                    <w:szCs w:val="20"/>
                  </w:rPr>
                  <w:t>☐</w:t>
                </w:r>
              </w:sdtContent>
            </w:sdt>
            <w:r w:rsidRPr="00DD2C16">
              <w:rPr>
                <w:sz w:val="20"/>
                <w:szCs w:val="20"/>
              </w:rPr>
              <w:t xml:space="preserve"> No</w:t>
            </w:r>
          </w:p>
          <w:p w14:paraId="3BA29BC3" w14:textId="77777777" w:rsidR="009B20F6" w:rsidRPr="00DD2C16" w:rsidRDefault="009B20F6" w:rsidP="003A3920">
            <w:pPr>
              <w:spacing w:line="240" w:lineRule="auto"/>
              <w:rPr>
                <w:sz w:val="20"/>
                <w:szCs w:val="20"/>
              </w:rPr>
            </w:pPr>
            <w:proofErr w:type="spellStart"/>
            <w:r w:rsidRPr="00DD2C16">
              <w:rPr>
                <w:sz w:val="20"/>
                <w:szCs w:val="20"/>
              </w:rPr>
              <w:t>Proje</w:t>
            </w:r>
            <w:proofErr w:type="spellEnd"/>
            <w:r w:rsidRPr="00DD2C16">
              <w:rPr>
                <w:sz w:val="20"/>
                <w:szCs w:val="20"/>
              </w:rPr>
              <w:t>/</w:t>
            </w:r>
            <w:proofErr w:type="spellStart"/>
            <w:r w:rsidRPr="00DD2C16">
              <w:rPr>
                <w:sz w:val="20"/>
                <w:szCs w:val="20"/>
              </w:rPr>
              <w:t>Şantiye</w:t>
            </w:r>
            <w:proofErr w:type="spellEnd"/>
            <w:r w:rsidRPr="00DD2C16">
              <w:rPr>
                <w:sz w:val="20"/>
                <w:szCs w:val="20"/>
              </w:rPr>
              <w:t xml:space="preserve"> </w:t>
            </w:r>
            <w:proofErr w:type="spellStart"/>
            <w:r w:rsidRPr="00DD2C16">
              <w:rPr>
                <w:sz w:val="20"/>
                <w:szCs w:val="20"/>
              </w:rPr>
              <w:t>Müdürü</w:t>
            </w:r>
            <w:proofErr w:type="spellEnd"/>
            <w:r w:rsidRPr="00DD2C16">
              <w:rPr>
                <w:sz w:val="20"/>
                <w:szCs w:val="20"/>
              </w:rPr>
              <w:t xml:space="preserve"> </w:t>
            </w:r>
            <w:proofErr w:type="spellStart"/>
            <w:r w:rsidRPr="00DD2C16">
              <w:rPr>
                <w:sz w:val="20"/>
                <w:szCs w:val="20"/>
              </w:rPr>
              <w:t>ile</w:t>
            </w:r>
            <w:proofErr w:type="spellEnd"/>
            <w:r w:rsidRPr="00DD2C16">
              <w:rPr>
                <w:sz w:val="20"/>
                <w:szCs w:val="20"/>
              </w:rPr>
              <w:t xml:space="preserve"> </w:t>
            </w:r>
            <w:proofErr w:type="spellStart"/>
            <w:r w:rsidRPr="00DD2C16">
              <w:rPr>
                <w:sz w:val="20"/>
                <w:szCs w:val="20"/>
              </w:rPr>
              <w:t>irtibata</w:t>
            </w:r>
            <w:proofErr w:type="spellEnd"/>
            <w:r w:rsidRPr="00DD2C16">
              <w:rPr>
                <w:sz w:val="20"/>
                <w:szCs w:val="20"/>
              </w:rPr>
              <w:t xml:space="preserve"> </w:t>
            </w:r>
            <w:proofErr w:type="spellStart"/>
            <w:r w:rsidRPr="00DD2C16">
              <w:rPr>
                <w:sz w:val="20"/>
                <w:szCs w:val="20"/>
              </w:rPr>
              <w:t>geçildi</w:t>
            </w:r>
            <w:proofErr w:type="spellEnd"/>
            <w:r w:rsidRPr="00DD2C16">
              <w:rPr>
                <w:sz w:val="20"/>
                <w:szCs w:val="20"/>
              </w:rPr>
              <w:t xml:space="preserve">                                 </w:t>
            </w:r>
            <w:r w:rsidRPr="00DD2C16">
              <w:rPr>
                <w:sz w:val="20"/>
                <w:szCs w:val="20"/>
              </w:rPr>
              <w:tab/>
            </w:r>
            <w:r w:rsidRPr="00DD2C16">
              <w:rPr>
                <w:sz w:val="20"/>
                <w:szCs w:val="20"/>
              </w:rPr>
              <w:tab/>
              <w:t xml:space="preserve">Evet                </w:t>
            </w:r>
            <w:proofErr w:type="spellStart"/>
            <w:r w:rsidRPr="00DD2C16">
              <w:rPr>
                <w:sz w:val="20"/>
                <w:szCs w:val="20"/>
              </w:rPr>
              <w:t>Hayır</w:t>
            </w:r>
            <w:proofErr w:type="spellEnd"/>
          </w:p>
          <w:p w14:paraId="683E4B20" w14:textId="77777777" w:rsidR="009B20F6" w:rsidRPr="00DD2C16" w:rsidRDefault="009B20F6" w:rsidP="003A3920">
            <w:pPr>
              <w:spacing w:line="240" w:lineRule="auto"/>
              <w:rPr>
                <w:sz w:val="20"/>
                <w:szCs w:val="20"/>
              </w:rPr>
            </w:pPr>
          </w:p>
          <w:p w14:paraId="38D4E8D0" w14:textId="77777777" w:rsidR="009B20F6" w:rsidRPr="00DD2C16" w:rsidRDefault="009B20F6" w:rsidP="003A3920">
            <w:pPr>
              <w:spacing w:line="240" w:lineRule="auto"/>
              <w:rPr>
                <w:sz w:val="20"/>
                <w:szCs w:val="20"/>
              </w:rPr>
            </w:pPr>
          </w:p>
        </w:tc>
      </w:tr>
      <w:tr w:rsidR="009B20F6" w:rsidRPr="00DD2C16" w14:paraId="20DF8041" w14:textId="77777777" w:rsidTr="003A3920">
        <w:trPr>
          <w:jc w:val="center"/>
        </w:trPr>
        <w:tc>
          <w:tcPr>
            <w:tcW w:w="9072" w:type="dxa"/>
            <w:gridSpan w:val="6"/>
            <w:shd w:val="clear" w:color="auto" w:fill="auto"/>
          </w:tcPr>
          <w:p w14:paraId="6564C6F7" w14:textId="6BCC66A5" w:rsidR="009B20F6" w:rsidRPr="00DD2C16" w:rsidRDefault="009B20F6" w:rsidP="003A3920">
            <w:pPr>
              <w:spacing w:line="240" w:lineRule="auto"/>
              <w:rPr>
                <w:b/>
                <w:bCs/>
                <w:sz w:val="20"/>
                <w:szCs w:val="20"/>
              </w:rPr>
            </w:pPr>
            <w:r w:rsidRPr="00DD2C16">
              <w:rPr>
                <w:b/>
                <w:bCs/>
                <w:sz w:val="20"/>
                <w:szCs w:val="20"/>
              </w:rPr>
              <w:t>PART C</w:t>
            </w:r>
          </w:p>
          <w:p w14:paraId="6631D5AF" w14:textId="77777777" w:rsidR="009B20F6" w:rsidRPr="00DD2C16" w:rsidRDefault="009B20F6" w:rsidP="003A3920">
            <w:pPr>
              <w:spacing w:line="240" w:lineRule="auto"/>
              <w:rPr>
                <w:sz w:val="20"/>
                <w:szCs w:val="20"/>
              </w:rPr>
            </w:pPr>
            <w:r w:rsidRPr="00DD2C16">
              <w:rPr>
                <w:b/>
                <w:bCs/>
                <w:i/>
                <w:sz w:val="20"/>
                <w:szCs w:val="20"/>
              </w:rPr>
              <w:t>BÖLÜM C</w:t>
            </w:r>
          </w:p>
        </w:tc>
      </w:tr>
      <w:tr w:rsidR="009B20F6" w:rsidRPr="00DD2C16" w14:paraId="01F4D1B6" w14:textId="77777777" w:rsidTr="003A3920">
        <w:trPr>
          <w:jc w:val="center"/>
        </w:trPr>
        <w:tc>
          <w:tcPr>
            <w:tcW w:w="9072" w:type="dxa"/>
            <w:gridSpan w:val="6"/>
            <w:shd w:val="clear" w:color="auto" w:fill="auto"/>
          </w:tcPr>
          <w:p w14:paraId="394803BF" w14:textId="77777777" w:rsidR="009B20F6" w:rsidRPr="00DD2C16" w:rsidRDefault="009B20F6" w:rsidP="003A3920">
            <w:pPr>
              <w:spacing w:line="240" w:lineRule="auto"/>
              <w:rPr>
                <w:sz w:val="20"/>
                <w:szCs w:val="20"/>
              </w:rPr>
            </w:pPr>
            <w:r w:rsidRPr="00DD2C16">
              <w:rPr>
                <w:sz w:val="20"/>
                <w:szCs w:val="20"/>
              </w:rPr>
              <w:t>FURTHER FIELD INVESTIGATION</w:t>
            </w:r>
          </w:p>
          <w:p w14:paraId="1AC490D4" w14:textId="77777777" w:rsidR="009B20F6" w:rsidRPr="00DD2C16" w:rsidRDefault="009B20F6" w:rsidP="003A3920">
            <w:pPr>
              <w:spacing w:line="240" w:lineRule="auto"/>
              <w:rPr>
                <w:sz w:val="20"/>
                <w:szCs w:val="20"/>
              </w:rPr>
            </w:pPr>
            <w:r w:rsidRPr="00DD2C16">
              <w:rPr>
                <w:i/>
                <w:sz w:val="20"/>
                <w:szCs w:val="20"/>
              </w:rPr>
              <w:t>EK SAHA ARAŞTIRMASI</w:t>
            </w:r>
          </w:p>
        </w:tc>
      </w:tr>
      <w:tr w:rsidR="009B20F6" w:rsidRPr="00DD2C16" w14:paraId="7D4DDD90" w14:textId="77777777" w:rsidTr="003A3920">
        <w:trPr>
          <w:jc w:val="center"/>
        </w:trPr>
        <w:tc>
          <w:tcPr>
            <w:tcW w:w="3026" w:type="dxa"/>
            <w:gridSpan w:val="2"/>
            <w:shd w:val="clear" w:color="auto" w:fill="auto"/>
          </w:tcPr>
          <w:p w14:paraId="281DEB8A" w14:textId="77777777" w:rsidR="009B20F6" w:rsidRPr="00DD2C16" w:rsidRDefault="001024BA" w:rsidP="003A3920">
            <w:pPr>
              <w:spacing w:line="240" w:lineRule="auto"/>
              <w:rPr>
                <w:sz w:val="20"/>
                <w:szCs w:val="20"/>
              </w:rPr>
            </w:pPr>
            <w:sdt>
              <w:sdtPr>
                <w:rPr>
                  <w:sz w:val="20"/>
                  <w:szCs w:val="20"/>
                </w:rPr>
                <w:tag w:val="goog_rdk_310"/>
                <w:id w:val="-651746959"/>
              </w:sdtPr>
              <w:sdtEndPr/>
              <w:sdtContent>
                <w:r w:rsidR="009B20F6" w:rsidRPr="00DD2C16">
                  <w:rPr>
                    <w:rFonts w:eastAsia="Arial Unicode MS" w:cs="Segoe UI Symbol"/>
                    <w:sz w:val="20"/>
                    <w:szCs w:val="20"/>
                  </w:rPr>
                  <w:t>☐</w:t>
                </w:r>
              </w:sdtContent>
            </w:sdt>
            <w:r w:rsidR="009B20F6" w:rsidRPr="00DD2C16">
              <w:rPr>
                <w:sz w:val="20"/>
                <w:szCs w:val="20"/>
              </w:rPr>
              <w:t xml:space="preserve">   Site of minor significance</w:t>
            </w:r>
          </w:p>
          <w:p w14:paraId="1EE1DE5C" w14:textId="77777777" w:rsidR="009B20F6" w:rsidRPr="00DD2C16" w:rsidRDefault="009B20F6" w:rsidP="003A3920">
            <w:pPr>
              <w:spacing w:line="240" w:lineRule="auto"/>
              <w:rPr>
                <w:sz w:val="20"/>
                <w:szCs w:val="20"/>
              </w:rPr>
            </w:pPr>
            <w:proofErr w:type="spellStart"/>
            <w:r w:rsidRPr="00DD2C16">
              <w:rPr>
                <w:i/>
                <w:sz w:val="20"/>
                <w:szCs w:val="20"/>
              </w:rPr>
              <w:t>Önemsiz</w:t>
            </w:r>
            <w:proofErr w:type="spellEnd"/>
            <w:r w:rsidRPr="00DD2C16">
              <w:rPr>
                <w:i/>
                <w:sz w:val="20"/>
                <w:szCs w:val="20"/>
              </w:rPr>
              <w:t xml:space="preserve"> </w:t>
            </w:r>
            <w:proofErr w:type="spellStart"/>
            <w:r w:rsidRPr="00DD2C16">
              <w:rPr>
                <w:i/>
                <w:sz w:val="20"/>
                <w:szCs w:val="20"/>
              </w:rPr>
              <w:t>saha</w:t>
            </w:r>
            <w:proofErr w:type="spellEnd"/>
          </w:p>
        </w:tc>
        <w:tc>
          <w:tcPr>
            <w:tcW w:w="3023" w:type="dxa"/>
            <w:gridSpan w:val="2"/>
            <w:shd w:val="clear" w:color="auto" w:fill="auto"/>
          </w:tcPr>
          <w:p w14:paraId="5A1C3601" w14:textId="77777777" w:rsidR="009B20F6" w:rsidRPr="00DD2C16" w:rsidRDefault="001024BA" w:rsidP="003A3920">
            <w:pPr>
              <w:spacing w:line="240" w:lineRule="auto"/>
              <w:rPr>
                <w:sz w:val="20"/>
                <w:szCs w:val="20"/>
              </w:rPr>
            </w:pPr>
            <w:sdt>
              <w:sdtPr>
                <w:rPr>
                  <w:sz w:val="20"/>
                  <w:szCs w:val="20"/>
                </w:rPr>
                <w:tag w:val="goog_rdk_311"/>
                <w:id w:val="1083881152"/>
              </w:sdtPr>
              <w:sdtEndPr/>
              <w:sdtContent>
                <w:r w:rsidR="009B20F6" w:rsidRPr="00DD2C16">
                  <w:rPr>
                    <w:rFonts w:eastAsia="Arial Unicode MS" w:cs="Segoe UI Symbol"/>
                    <w:sz w:val="20"/>
                    <w:szCs w:val="20"/>
                  </w:rPr>
                  <w:t>☐</w:t>
                </w:r>
              </w:sdtContent>
            </w:sdt>
            <w:r w:rsidR="009B20F6" w:rsidRPr="00DD2C16">
              <w:rPr>
                <w:sz w:val="20"/>
                <w:szCs w:val="20"/>
              </w:rPr>
              <w:t xml:space="preserve">   Site of moderate significance</w:t>
            </w:r>
          </w:p>
          <w:p w14:paraId="0750A241" w14:textId="77777777" w:rsidR="009B20F6" w:rsidRPr="00DD2C16" w:rsidRDefault="009B20F6" w:rsidP="003A3920">
            <w:pPr>
              <w:spacing w:line="240" w:lineRule="auto"/>
              <w:rPr>
                <w:sz w:val="20"/>
                <w:szCs w:val="20"/>
              </w:rPr>
            </w:pPr>
            <w:r w:rsidRPr="00DD2C16">
              <w:rPr>
                <w:i/>
                <w:sz w:val="20"/>
                <w:szCs w:val="20"/>
              </w:rPr>
              <w:t xml:space="preserve">Az </w:t>
            </w:r>
            <w:proofErr w:type="spellStart"/>
            <w:r w:rsidRPr="00DD2C16">
              <w:rPr>
                <w:i/>
                <w:sz w:val="20"/>
                <w:szCs w:val="20"/>
              </w:rPr>
              <w:t>önemli</w:t>
            </w:r>
            <w:proofErr w:type="spellEnd"/>
            <w:r w:rsidRPr="00DD2C16">
              <w:rPr>
                <w:i/>
                <w:sz w:val="20"/>
                <w:szCs w:val="20"/>
              </w:rPr>
              <w:t xml:space="preserve"> </w:t>
            </w:r>
            <w:proofErr w:type="spellStart"/>
            <w:r w:rsidRPr="00DD2C16">
              <w:rPr>
                <w:i/>
                <w:sz w:val="20"/>
                <w:szCs w:val="20"/>
              </w:rPr>
              <w:t>saha</w:t>
            </w:r>
            <w:proofErr w:type="spellEnd"/>
          </w:p>
        </w:tc>
        <w:tc>
          <w:tcPr>
            <w:tcW w:w="3023" w:type="dxa"/>
            <w:gridSpan w:val="2"/>
            <w:shd w:val="clear" w:color="auto" w:fill="auto"/>
          </w:tcPr>
          <w:p w14:paraId="3B6D3B94" w14:textId="77777777" w:rsidR="009B20F6" w:rsidRPr="00DD2C16" w:rsidRDefault="001024BA" w:rsidP="003A3920">
            <w:pPr>
              <w:spacing w:line="240" w:lineRule="auto"/>
              <w:rPr>
                <w:sz w:val="20"/>
                <w:szCs w:val="20"/>
              </w:rPr>
            </w:pPr>
            <w:sdt>
              <w:sdtPr>
                <w:rPr>
                  <w:sz w:val="20"/>
                  <w:szCs w:val="20"/>
                </w:rPr>
                <w:tag w:val="goog_rdk_312"/>
                <w:id w:val="1129430218"/>
              </w:sdtPr>
              <w:sdtEndPr/>
              <w:sdtContent>
                <w:r w:rsidR="009B20F6" w:rsidRPr="00DD2C16">
                  <w:rPr>
                    <w:rFonts w:eastAsia="Arial Unicode MS" w:cs="Segoe UI Symbol"/>
                    <w:sz w:val="20"/>
                    <w:szCs w:val="20"/>
                  </w:rPr>
                  <w:t>☐</w:t>
                </w:r>
              </w:sdtContent>
            </w:sdt>
            <w:r w:rsidR="009B20F6" w:rsidRPr="00DD2C16">
              <w:rPr>
                <w:sz w:val="20"/>
                <w:szCs w:val="20"/>
              </w:rPr>
              <w:t xml:space="preserve"> Site of major significance</w:t>
            </w:r>
          </w:p>
          <w:p w14:paraId="68937DCC" w14:textId="77777777" w:rsidR="009B20F6" w:rsidRPr="00DD2C16" w:rsidRDefault="009B20F6" w:rsidP="003A3920">
            <w:pPr>
              <w:spacing w:line="240" w:lineRule="auto"/>
              <w:rPr>
                <w:sz w:val="20"/>
                <w:szCs w:val="20"/>
              </w:rPr>
            </w:pPr>
            <w:proofErr w:type="spellStart"/>
            <w:r w:rsidRPr="00DD2C16">
              <w:rPr>
                <w:i/>
                <w:sz w:val="20"/>
                <w:szCs w:val="20"/>
              </w:rPr>
              <w:t>Çok</w:t>
            </w:r>
            <w:proofErr w:type="spellEnd"/>
            <w:r w:rsidRPr="00DD2C16">
              <w:rPr>
                <w:i/>
                <w:sz w:val="20"/>
                <w:szCs w:val="20"/>
              </w:rPr>
              <w:t xml:space="preserve"> </w:t>
            </w:r>
            <w:proofErr w:type="spellStart"/>
            <w:r w:rsidRPr="00DD2C16">
              <w:rPr>
                <w:i/>
                <w:sz w:val="20"/>
                <w:szCs w:val="20"/>
              </w:rPr>
              <w:t>önemli</w:t>
            </w:r>
            <w:proofErr w:type="spellEnd"/>
            <w:r w:rsidRPr="00DD2C16">
              <w:rPr>
                <w:i/>
                <w:sz w:val="20"/>
                <w:szCs w:val="20"/>
              </w:rPr>
              <w:t xml:space="preserve"> </w:t>
            </w:r>
            <w:proofErr w:type="spellStart"/>
            <w:r w:rsidRPr="00DD2C16">
              <w:rPr>
                <w:i/>
                <w:sz w:val="20"/>
                <w:szCs w:val="20"/>
              </w:rPr>
              <w:t>saha</w:t>
            </w:r>
            <w:proofErr w:type="spellEnd"/>
          </w:p>
        </w:tc>
      </w:tr>
      <w:tr w:rsidR="009B20F6" w:rsidRPr="00DD2C16" w14:paraId="322E2A01" w14:textId="77777777" w:rsidTr="003A3920">
        <w:trPr>
          <w:jc w:val="center"/>
        </w:trPr>
        <w:tc>
          <w:tcPr>
            <w:tcW w:w="9072" w:type="dxa"/>
            <w:gridSpan w:val="6"/>
            <w:shd w:val="clear" w:color="auto" w:fill="auto"/>
          </w:tcPr>
          <w:p w14:paraId="2F39D114" w14:textId="77777777" w:rsidR="009B20F6" w:rsidRPr="00DD2C16" w:rsidRDefault="009B20F6" w:rsidP="003A3920">
            <w:pPr>
              <w:spacing w:line="240" w:lineRule="auto"/>
              <w:rPr>
                <w:sz w:val="20"/>
                <w:szCs w:val="20"/>
              </w:rPr>
            </w:pPr>
            <w:r w:rsidRPr="00DD2C16">
              <w:rPr>
                <w:sz w:val="20"/>
                <w:szCs w:val="20"/>
              </w:rPr>
              <w:t>Describe additional work to be conducted:</w:t>
            </w:r>
          </w:p>
          <w:p w14:paraId="5816B82B" w14:textId="77777777" w:rsidR="009B20F6" w:rsidRPr="00DD2C16" w:rsidRDefault="009B20F6" w:rsidP="003A3920">
            <w:pPr>
              <w:spacing w:line="240" w:lineRule="auto"/>
              <w:rPr>
                <w:sz w:val="20"/>
                <w:szCs w:val="20"/>
              </w:rPr>
            </w:pPr>
            <w:proofErr w:type="spellStart"/>
            <w:r w:rsidRPr="00DD2C16">
              <w:rPr>
                <w:i/>
                <w:sz w:val="20"/>
                <w:szCs w:val="20"/>
              </w:rPr>
              <w:t>Yapılması</w:t>
            </w:r>
            <w:proofErr w:type="spellEnd"/>
            <w:r w:rsidRPr="00DD2C16">
              <w:rPr>
                <w:i/>
                <w:sz w:val="20"/>
                <w:szCs w:val="20"/>
              </w:rPr>
              <w:t xml:space="preserve"> </w:t>
            </w:r>
            <w:proofErr w:type="spellStart"/>
            <w:r w:rsidRPr="00DD2C16">
              <w:rPr>
                <w:i/>
                <w:sz w:val="20"/>
                <w:szCs w:val="20"/>
              </w:rPr>
              <w:t>gereken</w:t>
            </w:r>
            <w:proofErr w:type="spellEnd"/>
            <w:r w:rsidRPr="00DD2C16">
              <w:rPr>
                <w:i/>
                <w:sz w:val="20"/>
                <w:szCs w:val="20"/>
              </w:rPr>
              <w:t xml:space="preserve"> </w:t>
            </w:r>
            <w:proofErr w:type="spellStart"/>
            <w:r w:rsidRPr="00DD2C16">
              <w:rPr>
                <w:i/>
                <w:sz w:val="20"/>
                <w:szCs w:val="20"/>
              </w:rPr>
              <w:t>ek</w:t>
            </w:r>
            <w:proofErr w:type="spellEnd"/>
            <w:r w:rsidRPr="00DD2C16">
              <w:rPr>
                <w:i/>
                <w:sz w:val="20"/>
                <w:szCs w:val="20"/>
              </w:rPr>
              <w:t xml:space="preserve"> </w:t>
            </w:r>
            <w:proofErr w:type="spellStart"/>
            <w:r w:rsidRPr="00DD2C16">
              <w:rPr>
                <w:i/>
                <w:sz w:val="20"/>
                <w:szCs w:val="20"/>
              </w:rPr>
              <w:t>işlerin</w:t>
            </w:r>
            <w:proofErr w:type="spellEnd"/>
            <w:r w:rsidRPr="00DD2C16">
              <w:rPr>
                <w:i/>
                <w:sz w:val="20"/>
                <w:szCs w:val="20"/>
              </w:rPr>
              <w:t xml:space="preserve"> </w:t>
            </w:r>
            <w:proofErr w:type="spellStart"/>
            <w:r w:rsidRPr="00DD2C16">
              <w:rPr>
                <w:i/>
                <w:sz w:val="20"/>
                <w:szCs w:val="20"/>
              </w:rPr>
              <w:t>tanımları</w:t>
            </w:r>
            <w:proofErr w:type="spellEnd"/>
          </w:p>
          <w:p w14:paraId="4880F8BA" w14:textId="77777777" w:rsidR="009B20F6" w:rsidRPr="00DD2C16" w:rsidRDefault="009B20F6" w:rsidP="003A3920">
            <w:pPr>
              <w:spacing w:line="240" w:lineRule="auto"/>
              <w:rPr>
                <w:sz w:val="20"/>
                <w:szCs w:val="20"/>
              </w:rPr>
            </w:pPr>
          </w:p>
          <w:p w14:paraId="16D2DB27" w14:textId="77777777" w:rsidR="009B20F6" w:rsidRPr="00DD2C16" w:rsidRDefault="009B20F6" w:rsidP="003A3920">
            <w:pPr>
              <w:spacing w:line="240" w:lineRule="auto"/>
              <w:rPr>
                <w:sz w:val="20"/>
                <w:szCs w:val="20"/>
              </w:rPr>
            </w:pPr>
          </w:p>
        </w:tc>
      </w:tr>
      <w:tr w:rsidR="009B20F6" w:rsidRPr="00DD2C16" w14:paraId="28A55F95" w14:textId="77777777" w:rsidTr="003A3920">
        <w:trPr>
          <w:jc w:val="center"/>
        </w:trPr>
        <w:tc>
          <w:tcPr>
            <w:tcW w:w="4536" w:type="dxa"/>
            <w:gridSpan w:val="3"/>
            <w:shd w:val="clear" w:color="auto" w:fill="auto"/>
          </w:tcPr>
          <w:p w14:paraId="300E431A" w14:textId="77777777" w:rsidR="009B20F6" w:rsidRPr="00DD2C16" w:rsidRDefault="009B20F6" w:rsidP="003A3920">
            <w:pPr>
              <w:spacing w:line="240" w:lineRule="auto"/>
              <w:rPr>
                <w:sz w:val="20"/>
                <w:szCs w:val="20"/>
              </w:rPr>
            </w:pPr>
            <w:r w:rsidRPr="00DD2C16">
              <w:rPr>
                <w:sz w:val="20"/>
                <w:szCs w:val="20"/>
              </w:rPr>
              <w:lastRenderedPageBreak/>
              <w:t>Date started:</w:t>
            </w:r>
          </w:p>
          <w:p w14:paraId="2E311503" w14:textId="77777777" w:rsidR="009B20F6" w:rsidRPr="00DD2C16" w:rsidRDefault="009B20F6" w:rsidP="003A3920">
            <w:pPr>
              <w:spacing w:line="240" w:lineRule="auto"/>
              <w:rPr>
                <w:sz w:val="20"/>
                <w:szCs w:val="20"/>
              </w:rPr>
            </w:pPr>
            <w:proofErr w:type="spellStart"/>
            <w:r w:rsidRPr="00DD2C16">
              <w:rPr>
                <w:i/>
                <w:sz w:val="20"/>
                <w:szCs w:val="20"/>
              </w:rPr>
              <w:t>Başlangıç</w:t>
            </w:r>
            <w:proofErr w:type="spellEnd"/>
            <w:r w:rsidRPr="00DD2C16">
              <w:rPr>
                <w:i/>
                <w:sz w:val="20"/>
                <w:szCs w:val="20"/>
              </w:rPr>
              <w:t xml:space="preserve"> </w:t>
            </w:r>
            <w:proofErr w:type="spellStart"/>
            <w:r w:rsidRPr="00DD2C16">
              <w:rPr>
                <w:i/>
                <w:sz w:val="20"/>
                <w:szCs w:val="20"/>
              </w:rPr>
              <w:t>tarihi</w:t>
            </w:r>
            <w:proofErr w:type="spellEnd"/>
          </w:p>
        </w:tc>
        <w:tc>
          <w:tcPr>
            <w:tcW w:w="4536" w:type="dxa"/>
            <w:gridSpan w:val="3"/>
            <w:shd w:val="clear" w:color="auto" w:fill="auto"/>
          </w:tcPr>
          <w:p w14:paraId="2BFFE264" w14:textId="77777777" w:rsidR="009B20F6" w:rsidRPr="00DD2C16" w:rsidRDefault="009B20F6" w:rsidP="003A3920">
            <w:pPr>
              <w:spacing w:line="240" w:lineRule="auto"/>
              <w:rPr>
                <w:sz w:val="20"/>
                <w:szCs w:val="20"/>
              </w:rPr>
            </w:pPr>
            <w:r w:rsidRPr="00DD2C16">
              <w:rPr>
                <w:sz w:val="20"/>
                <w:szCs w:val="20"/>
              </w:rPr>
              <w:t>Date completed:</w:t>
            </w:r>
          </w:p>
          <w:p w14:paraId="129CE90D" w14:textId="77777777" w:rsidR="009B20F6" w:rsidRPr="00DD2C16" w:rsidRDefault="009B20F6" w:rsidP="003A3920">
            <w:pPr>
              <w:spacing w:line="240" w:lineRule="auto"/>
              <w:rPr>
                <w:sz w:val="20"/>
                <w:szCs w:val="20"/>
              </w:rPr>
            </w:pPr>
            <w:proofErr w:type="spellStart"/>
            <w:r w:rsidRPr="00DD2C16">
              <w:rPr>
                <w:i/>
                <w:sz w:val="20"/>
                <w:szCs w:val="20"/>
              </w:rPr>
              <w:t>Bitiş</w:t>
            </w:r>
            <w:proofErr w:type="spellEnd"/>
            <w:r w:rsidRPr="00DD2C16">
              <w:rPr>
                <w:i/>
                <w:sz w:val="20"/>
                <w:szCs w:val="20"/>
              </w:rPr>
              <w:t xml:space="preserve"> </w:t>
            </w:r>
            <w:proofErr w:type="spellStart"/>
            <w:r w:rsidRPr="00DD2C16">
              <w:rPr>
                <w:i/>
                <w:sz w:val="20"/>
                <w:szCs w:val="20"/>
              </w:rPr>
              <w:t>tarihi</w:t>
            </w:r>
            <w:proofErr w:type="spellEnd"/>
          </w:p>
        </w:tc>
      </w:tr>
      <w:tr w:rsidR="009B20F6" w:rsidRPr="00DD2C16" w14:paraId="2445C2D3" w14:textId="77777777" w:rsidTr="003A3920">
        <w:trPr>
          <w:jc w:val="center"/>
        </w:trPr>
        <w:tc>
          <w:tcPr>
            <w:tcW w:w="9072" w:type="dxa"/>
            <w:gridSpan w:val="6"/>
            <w:shd w:val="clear" w:color="auto" w:fill="auto"/>
          </w:tcPr>
          <w:p w14:paraId="6B509205" w14:textId="77777777" w:rsidR="009B20F6" w:rsidRPr="00DD2C16" w:rsidRDefault="009B20F6" w:rsidP="003A3920">
            <w:pPr>
              <w:spacing w:line="240" w:lineRule="auto"/>
              <w:rPr>
                <w:sz w:val="20"/>
                <w:szCs w:val="20"/>
              </w:rPr>
            </w:pPr>
            <w:r w:rsidRPr="00DD2C16">
              <w:rPr>
                <w:sz w:val="20"/>
                <w:szCs w:val="20"/>
              </w:rPr>
              <w:t>Date of notice to resume work:</w:t>
            </w:r>
          </w:p>
          <w:p w14:paraId="0CFEC12E" w14:textId="77777777" w:rsidR="009B20F6" w:rsidRPr="00DD2C16" w:rsidRDefault="009B20F6" w:rsidP="003A3920">
            <w:pPr>
              <w:spacing w:line="240" w:lineRule="auto"/>
              <w:rPr>
                <w:sz w:val="20"/>
                <w:szCs w:val="20"/>
              </w:rPr>
            </w:pPr>
            <w:proofErr w:type="spellStart"/>
            <w:r w:rsidRPr="00DD2C16">
              <w:rPr>
                <w:i/>
                <w:sz w:val="20"/>
                <w:szCs w:val="20"/>
              </w:rPr>
              <w:t>İşe</w:t>
            </w:r>
            <w:proofErr w:type="spellEnd"/>
            <w:r w:rsidRPr="00DD2C16">
              <w:rPr>
                <w:i/>
                <w:sz w:val="20"/>
                <w:szCs w:val="20"/>
              </w:rPr>
              <w:t xml:space="preserve"> </w:t>
            </w:r>
            <w:proofErr w:type="spellStart"/>
            <w:r w:rsidRPr="00DD2C16">
              <w:rPr>
                <w:i/>
                <w:sz w:val="20"/>
                <w:szCs w:val="20"/>
              </w:rPr>
              <w:t>başlama</w:t>
            </w:r>
            <w:proofErr w:type="spellEnd"/>
            <w:r w:rsidRPr="00DD2C16">
              <w:rPr>
                <w:i/>
                <w:sz w:val="20"/>
                <w:szCs w:val="20"/>
              </w:rPr>
              <w:t xml:space="preserve"> </w:t>
            </w:r>
            <w:proofErr w:type="spellStart"/>
            <w:r w:rsidRPr="00DD2C16">
              <w:rPr>
                <w:i/>
                <w:sz w:val="20"/>
                <w:szCs w:val="20"/>
              </w:rPr>
              <w:t>tarihi</w:t>
            </w:r>
            <w:proofErr w:type="spellEnd"/>
            <w:r w:rsidRPr="00DD2C16">
              <w:rPr>
                <w:i/>
                <w:sz w:val="20"/>
                <w:szCs w:val="20"/>
              </w:rPr>
              <w:t xml:space="preserve"> </w:t>
            </w:r>
            <w:proofErr w:type="spellStart"/>
            <w:r w:rsidRPr="00DD2C16">
              <w:rPr>
                <w:i/>
                <w:sz w:val="20"/>
                <w:szCs w:val="20"/>
              </w:rPr>
              <w:t>bildirisi</w:t>
            </w:r>
            <w:proofErr w:type="spellEnd"/>
          </w:p>
        </w:tc>
      </w:tr>
      <w:tr w:rsidR="009B20F6" w:rsidRPr="00DD2C16" w14:paraId="7247837D" w14:textId="77777777" w:rsidTr="003A3920">
        <w:trPr>
          <w:jc w:val="center"/>
        </w:trPr>
        <w:tc>
          <w:tcPr>
            <w:tcW w:w="9072" w:type="dxa"/>
            <w:gridSpan w:val="6"/>
            <w:shd w:val="clear" w:color="auto" w:fill="auto"/>
          </w:tcPr>
          <w:p w14:paraId="234FEC93" w14:textId="77777777" w:rsidR="009B20F6" w:rsidRPr="00DD2C16" w:rsidRDefault="009B20F6" w:rsidP="003A3920">
            <w:pPr>
              <w:spacing w:line="240" w:lineRule="auto"/>
              <w:rPr>
                <w:sz w:val="20"/>
                <w:szCs w:val="20"/>
              </w:rPr>
            </w:pPr>
            <w:r w:rsidRPr="00DD2C16">
              <w:rPr>
                <w:sz w:val="20"/>
                <w:szCs w:val="20"/>
              </w:rPr>
              <w:t>Name of museum directorate archaeologist:</w:t>
            </w:r>
          </w:p>
          <w:p w14:paraId="4C3387A9" w14:textId="77777777" w:rsidR="009B20F6" w:rsidRPr="00DD2C16" w:rsidRDefault="009B20F6" w:rsidP="003A3920">
            <w:pPr>
              <w:spacing w:line="240" w:lineRule="auto"/>
              <w:rPr>
                <w:i/>
                <w:sz w:val="20"/>
                <w:szCs w:val="20"/>
              </w:rPr>
            </w:pPr>
            <w:proofErr w:type="spellStart"/>
            <w:r w:rsidRPr="00DD2C16">
              <w:rPr>
                <w:i/>
                <w:sz w:val="20"/>
                <w:szCs w:val="20"/>
              </w:rPr>
              <w:t>Müze</w:t>
            </w:r>
            <w:proofErr w:type="spellEnd"/>
            <w:r w:rsidRPr="00DD2C16">
              <w:rPr>
                <w:i/>
                <w:sz w:val="20"/>
                <w:szCs w:val="20"/>
              </w:rPr>
              <w:t xml:space="preserve"> </w:t>
            </w:r>
            <w:proofErr w:type="spellStart"/>
            <w:r w:rsidRPr="00DD2C16">
              <w:rPr>
                <w:i/>
                <w:sz w:val="20"/>
                <w:szCs w:val="20"/>
              </w:rPr>
              <w:t>müdürlüğü</w:t>
            </w:r>
            <w:proofErr w:type="spellEnd"/>
            <w:r w:rsidRPr="00DD2C16">
              <w:rPr>
                <w:i/>
                <w:sz w:val="20"/>
                <w:szCs w:val="20"/>
              </w:rPr>
              <w:t xml:space="preserve"> </w:t>
            </w:r>
            <w:proofErr w:type="spellStart"/>
            <w:r w:rsidRPr="00DD2C16">
              <w:rPr>
                <w:i/>
                <w:sz w:val="20"/>
                <w:szCs w:val="20"/>
              </w:rPr>
              <w:t>arkeoloğunun</w:t>
            </w:r>
            <w:proofErr w:type="spellEnd"/>
            <w:r w:rsidRPr="00DD2C16">
              <w:rPr>
                <w:i/>
                <w:sz w:val="20"/>
                <w:szCs w:val="20"/>
              </w:rPr>
              <w:t xml:space="preserve"> </w:t>
            </w:r>
            <w:proofErr w:type="spellStart"/>
            <w:r w:rsidRPr="00DD2C16">
              <w:rPr>
                <w:i/>
                <w:sz w:val="20"/>
                <w:szCs w:val="20"/>
              </w:rPr>
              <w:t>ismi</w:t>
            </w:r>
            <w:proofErr w:type="spellEnd"/>
            <w:r w:rsidRPr="00DD2C16">
              <w:rPr>
                <w:i/>
                <w:sz w:val="20"/>
                <w:szCs w:val="20"/>
              </w:rPr>
              <w:t>:</w:t>
            </w:r>
          </w:p>
          <w:p w14:paraId="6FE84A70" w14:textId="77777777" w:rsidR="009B20F6" w:rsidRPr="00DD2C16" w:rsidRDefault="009B20F6" w:rsidP="003A3920">
            <w:pPr>
              <w:spacing w:line="240" w:lineRule="auto"/>
              <w:rPr>
                <w:sz w:val="20"/>
                <w:szCs w:val="20"/>
              </w:rPr>
            </w:pPr>
            <w:r w:rsidRPr="00DD2C16">
              <w:rPr>
                <w:sz w:val="20"/>
                <w:szCs w:val="20"/>
              </w:rPr>
              <w:t>Contact information:</w:t>
            </w:r>
          </w:p>
          <w:p w14:paraId="3D7CA80B" w14:textId="77777777" w:rsidR="009B20F6" w:rsidRPr="00DD2C16" w:rsidRDefault="009B20F6" w:rsidP="003A3920">
            <w:pPr>
              <w:spacing w:line="240" w:lineRule="auto"/>
              <w:rPr>
                <w:sz w:val="20"/>
                <w:szCs w:val="20"/>
              </w:rPr>
            </w:pPr>
            <w:proofErr w:type="spellStart"/>
            <w:r w:rsidRPr="00DD2C16">
              <w:rPr>
                <w:i/>
                <w:sz w:val="20"/>
                <w:szCs w:val="20"/>
              </w:rPr>
              <w:t>İletişim</w:t>
            </w:r>
            <w:proofErr w:type="spellEnd"/>
            <w:r w:rsidRPr="00DD2C16">
              <w:rPr>
                <w:i/>
                <w:sz w:val="20"/>
                <w:szCs w:val="20"/>
              </w:rPr>
              <w:t xml:space="preserve"> </w:t>
            </w:r>
            <w:proofErr w:type="spellStart"/>
            <w:r w:rsidRPr="00DD2C16">
              <w:rPr>
                <w:i/>
                <w:sz w:val="20"/>
                <w:szCs w:val="20"/>
              </w:rPr>
              <w:t>numarası</w:t>
            </w:r>
            <w:proofErr w:type="spellEnd"/>
          </w:p>
        </w:tc>
      </w:tr>
      <w:tr w:rsidR="009B20F6" w:rsidRPr="00DD2C16" w14:paraId="31C9E705" w14:textId="77777777" w:rsidTr="003A3920">
        <w:trPr>
          <w:jc w:val="center"/>
        </w:trPr>
        <w:tc>
          <w:tcPr>
            <w:tcW w:w="9072" w:type="dxa"/>
            <w:gridSpan w:val="6"/>
            <w:shd w:val="clear" w:color="auto" w:fill="auto"/>
          </w:tcPr>
          <w:p w14:paraId="3C8C35EA" w14:textId="77777777" w:rsidR="009B20F6" w:rsidRPr="00DD2C16" w:rsidRDefault="009B20F6" w:rsidP="003A3920">
            <w:pPr>
              <w:spacing w:line="240" w:lineRule="auto"/>
              <w:rPr>
                <w:sz w:val="20"/>
                <w:szCs w:val="20"/>
              </w:rPr>
            </w:pPr>
            <w:r w:rsidRPr="00DD2C16">
              <w:rPr>
                <w:sz w:val="20"/>
                <w:szCs w:val="20"/>
              </w:rPr>
              <w:t xml:space="preserve">Construction manager contacted                                                      </w:t>
            </w:r>
            <w:sdt>
              <w:sdtPr>
                <w:rPr>
                  <w:sz w:val="20"/>
                  <w:szCs w:val="20"/>
                </w:rPr>
                <w:tag w:val="goog_rdk_313"/>
                <w:id w:val="1912893309"/>
              </w:sdtPr>
              <w:sdtEndPr/>
              <w:sdtContent>
                <w:r w:rsidRPr="00DD2C16">
                  <w:rPr>
                    <w:rFonts w:eastAsia="Arial Unicode MS" w:cs="Segoe UI Symbol"/>
                    <w:sz w:val="20"/>
                    <w:szCs w:val="20"/>
                  </w:rPr>
                  <w:t>☐</w:t>
                </w:r>
              </w:sdtContent>
            </w:sdt>
            <w:r w:rsidRPr="00DD2C16">
              <w:rPr>
                <w:sz w:val="20"/>
                <w:szCs w:val="20"/>
              </w:rPr>
              <w:t xml:space="preserve"> Yes              </w:t>
            </w:r>
            <w:sdt>
              <w:sdtPr>
                <w:rPr>
                  <w:sz w:val="20"/>
                  <w:szCs w:val="20"/>
                </w:rPr>
                <w:tag w:val="goog_rdk_314"/>
                <w:id w:val="1853227554"/>
              </w:sdtPr>
              <w:sdtEndPr/>
              <w:sdtContent>
                <w:r w:rsidRPr="00DD2C16">
                  <w:rPr>
                    <w:rFonts w:eastAsia="Arial Unicode MS" w:cs="Segoe UI Symbol"/>
                    <w:sz w:val="20"/>
                    <w:szCs w:val="20"/>
                  </w:rPr>
                  <w:t>☐</w:t>
                </w:r>
              </w:sdtContent>
            </w:sdt>
            <w:r w:rsidRPr="00DD2C16">
              <w:rPr>
                <w:sz w:val="20"/>
                <w:szCs w:val="20"/>
              </w:rPr>
              <w:t xml:space="preserve"> No</w:t>
            </w:r>
          </w:p>
          <w:p w14:paraId="69FD343D" w14:textId="77777777" w:rsidR="009B20F6" w:rsidRPr="00DD2C16" w:rsidRDefault="009B20F6" w:rsidP="003A3920">
            <w:pPr>
              <w:spacing w:line="240" w:lineRule="auto"/>
              <w:rPr>
                <w:sz w:val="20"/>
                <w:szCs w:val="20"/>
              </w:rPr>
            </w:pPr>
            <w:proofErr w:type="spellStart"/>
            <w:r w:rsidRPr="00DD2C16">
              <w:rPr>
                <w:i/>
                <w:sz w:val="20"/>
                <w:szCs w:val="20"/>
              </w:rPr>
              <w:t>Proje</w:t>
            </w:r>
            <w:proofErr w:type="spellEnd"/>
            <w:r w:rsidRPr="00DD2C16">
              <w:rPr>
                <w:i/>
                <w:sz w:val="20"/>
                <w:szCs w:val="20"/>
              </w:rPr>
              <w:t>/</w:t>
            </w:r>
            <w:proofErr w:type="spellStart"/>
            <w:r w:rsidRPr="00DD2C16">
              <w:rPr>
                <w:i/>
                <w:sz w:val="20"/>
                <w:szCs w:val="20"/>
              </w:rPr>
              <w:t>Şantiye</w:t>
            </w:r>
            <w:proofErr w:type="spellEnd"/>
            <w:r w:rsidRPr="00DD2C16">
              <w:rPr>
                <w:i/>
                <w:sz w:val="20"/>
                <w:szCs w:val="20"/>
              </w:rPr>
              <w:t xml:space="preserve"> </w:t>
            </w:r>
            <w:proofErr w:type="spellStart"/>
            <w:r w:rsidRPr="00DD2C16">
              <w:rPr>
                <w:i/>
                <w:sz w:val="20"/>
                <w:szCs w:val="20"/>
              </w:rPr>
              <w:t>müdürü</w:t>
            </w:r>
            <w:proofErr w:type="spellEnd"/>
            <w:r w:rsidRPr="00DD2C16">
              <w:rPr>
                <w:i/>
                <w:sz w:val="20"/>
                <w:szCs w:val="20"/>
              </w:rPr>
              <w:t xml:space="preserve"> </w:t>
            </w:r>
            <w:proofErr w:type="spellStart"/>
            <w:r w:rsidRPr="00DD2C16">
              <w:rPr>
                <w:i/>
                <w:sz w:val="20"/>
                <w:szCs w:val="20"/>
              </w:rPr>
              <w:t>ile</w:t>
            </w:r>
            <w:proofErr w:type="spellEnd"/>
            <w:r w:rsidRPr="00DD2C16">
              <w:rPr>
                <w:i/>
                <w:sz w:val="20"/>
                <w:szCs w:val="20"/>
              </w:rPr>
              <w:t xml:space="preserve"> </w:t>
            </w:r>
            <w:proofErr w:type="spellStart"/>
            <w:r w:rsidRPr="00DD2C16">
              <w:rPr>
                <w:i/>
                <w:sz w:val="20"/>
                <w:szCs w:val="20"/>
              </w:rPr>
              <w:t>irtibata</w:t>
            </w:r>
            <w:proofErr w:type="spellEnd"/>
            <w:r w:rsidRPr="00DD2C16">
              <w:rPr>
                <w:i/>
                <w:sz w:val="20"/>
                <w:szCs w:val="20"/>
              </w:rPr>
              <w:t xml:space="preserve"> </w:t>
            </w:r>
            <w:proofErr w:type="spellStart"/>
            <w:r w:rsidRPr="00DD2C16">
              <w:rPr>
                <w:i/>
                <w:sz w:val="20"/>
                <w:szCs w:val="20"/>
              </w:rPr>
              <w:t>geçildi</w:t>
            </w:r>
            <w:proofErr w:type="spellEnd"/>
            <w:r w:rsidRPr="00DD2C16">
              <w:rPr>
                <w:i/>
                <w:sz w:val="20"/>
                <w:szCs w:val="20"/>
              </w:rPr>
              <w:t xml:space="preserve">                                             Evet               </w:t>
            </w:r>
            <w:proofErr w:type="spellStart"/>
            <w:r w:rsidRPr="00DD2C16">
              <w:rPr>
                <w:i/>
                <w:sz w:val="20"/>
                <w:szCs w:val="20"/>
              </w:rPr>
              <w:t>Hayır</w:t>
            </w:r>
            <w:proofErr w:type="spellEnd"/>
          </w:p>
        </w:tc>
      </w:tr>
    </w:tbl>
    <w:p w14:paraId="2DCC9F6B" w14:textId="77777777" w:rsidR="004F5FA2" w:rsidRPr="00DD2C16" w:rsidRDefault="004F5FA2" w:rsidP="00CF3942">
      <w:pPr>
        <w:spacing w:line="360" w:lineRule="auto"/>
        <w:jc w:val="both"/>
        <w:rPr>
          <w:sz w:val="20"/>
          <w:szCs w:val="20"/>
        </w:rPr>
      </w:pPr>
    </w:p>
    <w:p w14:paraId="62A3524D" w14:textId="77777777" w:rsidR="0068411A" w:rsidRPr="00DD2C16" w:rsidRDefault="0068411A" w:rsidP="00CF3942">
      <w:pPr>
        <w:spacing w:line="360" w:lineRule="auto"/>
        <w:jc w:val="both"/>
        <w:rPr>
          <w:sz w:val="20"/>
          <w:szCs w:val="20"/>
        </w:rPr>
      </w:pPr>
    </w:p>
    <w:p w14:paraId="48341711" w14:textId="77777777" w:rsidR="0068411A" w:rsidRPr="00DD2C16" w:rsidRDefault="0068411A" w:rsidP="00CF3942">
      <w:pPr>
        <w:spacing w:line="360" w:lineRule="auto"/>
        <w:jc w:val="both"/>
        <w:rPr>
          <w:sz w:val="20"/>
          <w:szCs w:val="20"/>
        </w:rPr>
      </w:pPr>
    </w:p>
    <w:p w14:paraId="083D2188" w14:textId="77777777" w:rsidR="0068411A" w:rsidRPr="00DD2C16" w:rsidRDefault="0068411A" w:rsidP="00CF3942">
      <w:pPr>
        <w:spacing w:line="360" w:lineRule="auto"/>
        <w:jc w:val="both"/>
        <w:rPr>
          <w:sz w:val="20"/>
          <w:szCs w:val="20"/>
        </w:rPr>
      </w:pPr>
    </w:p>
    <w:p w14:paraId="4BC90531" w14:textId="77777777" w:rsidR="0068411A" w:rsidRPr="00DD2C16" w:rsidRDefault="0068411A" w:rsidP="00CF3942">
      <w:pPr>
        <w:spacing w:line="360" w:lineRule="auto"/>
        <w:jc w:val="both"/>
        <w:rPr>
          <w:sz w:val="20"/>
          <w:szCs w:val="20"/>
        </w:rPr>
        <w:sectPr w:rsidR="0068411A" w:rsidRPr="00DD2C16" w:rsidSect="00E53E71">
          <w:type w:val="continuous"/>
          <w:pgSz w:w="11900" w:h="16840"/>
          <w:pgMar w:top="1417" w:right="1417" w:bottom="1417" w:left="1417" w:header="851" w:footer="851" w:gutter="0"/>
          <w:cols w:space="708"/>
        </w:sectPr>
      </w:pPr>
    </w:p>
    <w:p w14:paraId="5C7215EE" w14:textId="70F72BE0" w:rsidR="0068411A" w:rsidRPr="00DD2C16" w:rsidRDefault="0068411A" w:rsidP="0068411A">
      <w:pPr>
        <w:pStyle w:val="ResimYazs"/>
        <w:keepNext/>
        <w:jc w:val="center"/>
      </w:pPr>
      <w:r w:rsidRPr="00DD2C16">
        <w:lastRenderedPageBreak/>
        <w:t>Chance Find Form</w:t>
      </w:r>
    </w:p>
    <w:tbl>
      <w:tblPr>
        <w:tblStyle w:val="16"/>
        <w:tblW w:w="13846" w:type="dxa"/>
        <w:jc w:val="center"/>
        <w:tblLayout w:type="fixed"/>
        <w:tblLook w:val="0400" w:firstRow="0" w:lastRow="0" w:firstColumn="0" w:lastColumn="0" w:noHBand="0" w:noVBand="1"/>
      </w:tblPr>
      <w:tblGrid>
        <w:gridCol w:w="912"/>
        <w:gridCol w:w="1128"/>
        <w:gridCol w:w="1152"/>
        <w:gridCol w:w="1210"/>
        <w:gridCol w:w="841"/>
        <w:gridCol w:w="1174"/>
        <w:gridCol w:w="942"/>
        <w:gridCol w:w="595"/>
        <w:gridCol w:w="1753"/>
        <w:gridCol w:w="752"/>
        <w:gridCol w:w="1029"/>
        <w:gridCol w:w="1007"/>
        <w:gridCol w:w="953"/>
        <w:gridCol w:w="398"/>
      </w:tblGrid>
      <w:tr w:rsidR="0068411A" w:rsidRPr="00DD2C16" w14:paraId="128AF6E8" w14:textId="77777777" w:rsidTr="00DB4789">
        <w:trPr>
          <w:trHeight w:val="529"/>
          <w:jc w:val="center"/>
        </w:trPr>
        <w:tc>
          <w:tcPr>
            <w:tcW w:w="912" w:type="dxa"/>
            <w:vMerge w:val="restart"/>
            <w:tcBorders>
              <w:top w:val="single" w:sz="8" w:space="0" w:color="000000"/>
              <w:left w:val="single" w:sz="8" w:space="0" w:color="000000"/>
              <w:bottom w:val="single" w:sz="4" w:space="0" w:color="000000"/>
              <w:right w:val="single" w:sz="8" w:space="0" w:color="000000"/>
            </w:tcBorders>
            <w:vAlign w:val="center"/>
          </w:tcPr>
          <w:p w14:paraId="52650C70" w14:textId="77777777" w:rsidR="0068411A" w:rsidRPr="00DD2C16" w:rsidRDefault="0068411A" w:rsidP="00DB4789">
            <w:pPr>
              <w:spacing w:line="360" w:lineRule="auto"/>
              <w:rPr>
                <w:b/>
                <w:sz w:val="16"/>
                <w:szCs w:val="16"/>
              </w:rPr>
            </w:pPr>
            <w:r w:rsidRPr="00DD2C16">
              <w:rPr>
                <w:b/>
                <w:sz w:val="16"/>
                <w:szCs w:val="16"/>
              </w:rPr>
              <w:t>DATE OF FIND</w:t>
            </w:r>
          </w:p>
        </w:tc>
        <w:tc>
          <w:tcPr>
            <w:tcW w:w="2280" w:type="dxa"/>
            <w:gridSpan w:val="2"/>
            <w:vMerge w:val="restart"/>
            <w:tcBorders>
              <w:top w:val="single" w:sz="8" w:space="0" w:color="000000"/>
              <w:left w:val="single" w:sz="8" w:space="0" w:color="000000"/>
              <w:bottom w:val="single" w:sz="4" w:space="0" w:color="000000"/>
              <w:right w:val="single" w:sz="8" w:space="0" w:color="000000"/>
            </w:tcBorders>
            <w:vAlign w:val="center"/>
          </w:tcPr>
          <w:p w14:paraId="099B0846" w14:textId="77777777" w:rsidR="0068411A" w:rsidRPr="00DD2C16" w:rsidRDefault="0068411A" w:rsidP="00DB4789">
            <w:pPr>
              <w:spacing w:line="360" w:lineRule="auto"/>
              <w:rPr>
                <w:b/>
                <w:sz w:val="16"/>
                <w:szCs w:val="16"/>
              </w:rPr>
            </w:pPr>
            <w:r w:rsidRPr="00DD2C16">
              <w:rPr>
                <w:b/>
                <w:sz w:val="16"/>
                <w:szCs w:val="16"/>
              </w:rPr>
              <w:t>BRIEF DESCRIPTION OF THE CHANCE FIND</w:t>
            </w:r>
          </w:p>
        </w:tc>
        <w:tc>
          <w:tcPr>
            <w:tcW w:w="2051" w:type="dxa"/>
            <w:gridSpan w:val="2"/>
            <w:vMerge w:val="restart"/>
            <w:tcBorders>
              <w:top w:val="single" w:sz="8" w:space="0" w:color="000000"/>
              <w:left w:val="single" w:sz="8" w:space="0" w:color="000000"/>
              <w:bottom w:val="single" w:sz="4" w:space="0" w:color="000000"/>
              <w:right w:val="single" w:sz="8" w:space="0" w:color="000000"/>
            </w:tcBorders>
            <w:vAlign w:val="center"/>
          </w:tcPr>
          <w:p w14:paraId="1B9918E8" w14:textId="77777777" w:rsidR="0068411A" w:rsidRPr="00DD2C16" w:rsidRDefault="0068411A" w:rsidP="00DB4789">
            <w:pPr>
              <w:spacing w:line="360" w:lineRule="auto"/>
              <w:rPr>
                <w:b/>
                <w:sz w:val="16"/>
                <w:szCs w:val="16"/>
              </w:rPr>
            </w:pPr>
            <w:r w:rsidRPr="00DD2C16">
              <w:rPr>
                <w:b/>
                <w:sz w:val="16"/>
                <w:szCs w:val="16"/>
              </w:rPr>
              <w:t>NAME OF AUTHORIZED STAFF HAS BEEN NOTIFIED</w:t>
            </w:r>
          </w:p>
        </w:tc>
        <w:tc>
          <w:tcPr>
            <w:tcW w:w="2116" w:type="dxa"/>
            <w:gridSpan w:val="2"/>
            <w:vMerge w:val="restart"/>
            <w:tcBorders>
              <w:top w:val="single" w:sz="8" w:space="0" w:color="000000"/>
              <w:left w:val="single" w:sz="8" w:space="0" w:color="000000"/>
              <w:bottom w:val="single" w:sz="4" w:space="0" w:color="000000"/>
              <w:right w:val="single" w:sz="8" w:space="0" w:color="000000"/>
            </w:tcBorders>
            <w:vAlign w:val="center"/>
          </w:tcPr>
          <w:p w14:paraId="5B5D4DF4" w14:textId="77777777" w:rsidR="0068411A" w:rsidRPr="00DD2C16" w:rsidRDefault="0068411A" w:rsidP="00DB4789">
            <w:pPr>
              <w:spacing w:line="360" w:lineRule="auto"/>
              <w:rPr>
                <w:b/>
                <w:sz w:val="16"/>
                <w:szCs w:val="16"/>
              </w:rPr>
            </w:pPr>
            <w:r w:rsidRPr="00DD2C16">
              <w:rPr>
                <w:b/>
                <w:sz w:val="16"/>
                <w:szCs w:val="16"/>
              </w:rPr>
              <w:t>ACTION TAKEN</w:t>
            </w:r>
          </w:p>
        </w:tc>
        <w:tc>
          <w:tcPr>
            <w:tcW w:w="2348" w:type="dxa"/>
            <w:gridSpan w:val="2"/>
            <w:vMerge w:val="restart"/>
            <w:tcBorders>
              <w:top w:val="single" w:sz="8" w:space="0" w:color="000000"/>
              <w:left w:val="single" w:sz="8" w:space="0" w:color="000000"/>
              <w:bottom w:val="single" w:sz="4" w:space="0" w:color="000000"/>
              <w:right w:val="single" w:sz="8" w:space="0" w:color="000000"/>
            </w:tcBorders>
            <w:vAlign w:val="center"/>
          </w:tcPr>
          <w:p w14:paraId="25846308" w14:textId="77777777" w:rsidR="0068411A" w:rsidRPr="00DD2C16" w:rsidRDefault="0068411A" w:rsidP="00DB4789">
            <w:pPr>
              <w:spacing w:line="360" w:lineRule="auto"/>
              <w:rPr>
                <w:b/>
                <w:sz w:val="16"/>
                <w:szCs w:val="16"/>
              </w:rPr>
            </w:pPr>
            <w:r w:rsidRPr="00DD2C16">
              <w:rPr>
                <w:b/>
                <w:sz w:val="16"/>
                <w:szCs w:val="16"/>
              </w:rPr>
              <w:t>NAME OF AUTHORIZED STAFF FILLED THE CHANCE FIND FORM</w:t>
            </w:r>
          </w:p>
        </w:tc>
        <w:tc>
          <w:tcPr>
            <w:tcW w:w="1781" w:type="dxa"/>
            <w:gridSpan w:val="2"/>
            <w:vMerge w:val="restart"/>
            <w:tcBorders>
              <w:top w:val="single" w:sz="8" w:space="0" w:color="000000"/>
              <w:left w:val="single" w:sz="8" w:space="0" w:color="000000"/>
              <w:bottom w:val="single" w:sz="4" w:space="0" w:color="000000"/>
              <w:right w:val="single" w:sz="8" w:space="0" w:color="000000"/>
            </w:tcBorders>
            <w:vAlign w:val="center"/>
          </w:tcPr>
          <w:p w14:paraId="62D7F821" w14:textId="77777777" w:rsidR="0068411A" w:rsidRPr="00DD2C16" w:rsidRDefault="0068411A" w:rsidP="00DB4789">
            <w:pPr>
              <w:spacing w:line="360" w:lineRule="auto"/>
              <w:rPr>
                <w:b/>
                <w:sz w:val="16"/>
                <w:szCs w:val="16"/>
              </w:rPr>
            </w:pPr>
            <w:r w:rsidRPr="00DD2C16">
              <w:rPr>
                <w:b/>
                <w:sz w:val="16"/>
                <w:szCs w:val="16"/>
              </w:rPr>
              <w:t>STATUS (OPEN/CLOSED)</w:t>
            </w:r>
          </w:p>
        </w:tc>
        <w:tc>
          <w:tcPr>
            <w:tcW w:w="1960" w:type="dxa"/>
            <w:gridSpan w:val="2"/>
            <w:vMerge w:val="restart"/>
            <w:tcBorders>
              <w:top w:val="single" w:sz="8" w:space="0" w:color="000000"/>
              <w:left w:val="single" w:sz="8" w:space="0" w:color="000000"/>
              <w:bottom w:val="single" w:sz="4" w:space="0" w:color="000000"/>
              <w:right w:val="single" w:sz="8" w:space="0" w:color="000000"/>
            </w:tcBorders>
            <w:vAlign w:val="center"/>
          </w:tcPr>
          <w:p w14:paraId="1256FC1B" w14:textId="77777777" w:rsidR="0068411A" w:rsidRPr="00DD2C16" w:rsidRDefault="0068411A" w:rsidP="00DB4789">
            <w:pPr>
              <w:spacing w:line="360" w:lineRule="auto"/>
              <w:rPr>
                <w:b/>
                <w:sz w:val="16"/>
                <w:szCs w:val="16"/>
              </w:rPr>
            </w:pPr>
            <w:r w:rsidRPr="00DD2C16">
              <w:rPr>
                <w:b/>
                <w:sz w:val="16"/>
                <w:szCs w:val="16"/>
              </w:rPr>
              <w:t>OTHER CONSIDERATIONS</w:t>
            </w:r>
          </w:p>
        </w:tc>
        <w:tc>
          <w:tcPr>
            <w:tcW w:w="398" w:type="dxa"/>
            <w:tcBorders>
              <w:top w:val="nil"/>
              <w:left w:val="nil"/>
              <w:bottom w:val="nil"/>
              <w:right w:val="nil"/>
            </w:tcBorders>
            <w:vAlign w:val="center"/>
          </w:tcPr>
          <w:p w14:paraId="2E1263CA" w14:textId="77777777" w:rsidR="0068411A" w:rsidRPr="00DD2C16" w:rsidRDefault="0068411A" w:rsidP="00DB4789">
            <w:pPr>
              <w:spacing w:line="360" w:lineRule="auto"/>
              <w:jc w:val="both"/>
              <w:rPr>
                <w:b/>
                <w:sz w:val="16"/>
                <w:szCs w:val="16"/>
              </w:rPr>
            </w:pPr>
          </w:p>
        </w:tc>
      </w:tr>
      <w:tr w:rsidR="0068411A" w:rsidRPr="00DD2C16" w14:paraId="796C75EC" w14:textId="77777777" w:rsidTr="00DB4789">
        <w:trPr>
          <w:trHeight w:val="529"/>
          <w:jc w:val="center"/>
        </w:trPr>
        <w:tc>
          <w:tcPr>
            <w:tcW w:w="912" w:type="dxa"/>
            <w:vMerge/>
            <w:tcBorders>
              <w:top w:val="single" w:sz="8" w:space="0" w:color="000000"/>
              <w:left w:val="single" w:sz="8" w:space="0" w:color="000000"/>
              <w:bottom w:val="single" w:sz="4" w:space="0" w:color="000000"/>
              <w:right w:val="single" w:sz="8" w:space="0" w:color="000000"/>
            </w:tcBorders>
            <w:vAlign w:val="center"/>
          </w:tcPr>
          <w:p w14:paraId="782ED06F" w14:textId="77777777" w:rsidR="0068411A" w:rsidRPr="00DD2C16" w:rsidRDefault="0068411A" w:rsidP="00DB4789">
            <w:pPr>
              <w:widowControl w:val="0"/>
              <w:pBdr>
                <w:top w:val="nil"/>
                <w:left w:val="nil"/>
                <w:bottom w:val="nil"/>
                <w:right w:val="nil"/>
                <w:between w:val="nil"/>
              </w:pBdr>
              <w:spacing w:after="0" w:line="360" w:lineRule="auto"/>
              <w:rPr>
                <w:b/>
                <w:sz w:val="16"/>
                <w:szCs w:val="16"/>
              </w:rPr>
            </w:pPr>
          </w:p>
        </w:tc>
        <w:tc>
          <w:tcPr>
            <w:tcW w:w="2280" w:type="dxa"/>
            <w:gridSpan w:val="2"/>
            <w:vMerge/>
            <w:tcBorders>
              <w:top w:val="single" w:sz="8" w:space="0" w:color="000000"/>
              <w:left w:val="single" w:sz="8" w:space="0" w:color="000000"/>
              <w:bottom w:val="single" w:sz="4" w:space="0" w:color="000000"/>
              <w:right w:val="single" w:sz="8" w:space="0" w:color="000000"/>
            </w:tcBorders>
            <w:vAlign w:val="center"/>
          </w:tcPr>
          <w:p w14:paraId="36FF2E55" w14:textId="77777777" w:rsidR="0068411A" w:rsidRPr="00DD2C16" w:rsidRDefault="0068411A" w:rsidP="00DB4789">
            <w:pPr>
              <w:widowControl w:val="0"/>
              <w:pBdr>
                <w:top w:val="nil"/>
                <w:left w:val="nil"/>
                <w:bottom w:val="nil"/>
                <w:right w:val="nil"/>
                <w:between w:val="nil"/>
              </w:pBdr>
              <w:spacing w:after="0" w:line="360" w:lineRule="auto"/>
              <w:rPr>
                <w:b/>
                <w:sz w:val="16"/>
                <w:szCs w:val="16"/>
              </w:rPr>
            </w:pPr>
          </w:p>
        </w:tc>
        <w:tc>
          <w:tcPr>
            <w:tcW w:w="2051" w:type="dxa"/>
            <w:gridSpan w:val="2"/>
            <w:vMerge/>
            <w:tcBorders>
              <w:top w:val="single" w:sz="8" w:space="0" w:color="000000"/>
              <w:left w:val="single" w:sz="8" w:space="0" w:color="000000"/>
              <w:bottom w:val="single" w:sz="4" w:space="0" w:color="000000"/>
              <w:right w:val="single" w:sz="8" w:space="0" w:color="000000"/>
            </w:tcBorders>
            <w:vAlign w:val="center"/>
          </w:tcPr>
          <w:p w14:paraId="76A13E07" w14:textId="77777777" w:rsidR="0068411A" w:rsidRPr="00DD2C16" w:rsidRDefault="0068411A" w:rsidP="00DB4789">
            <w:pPr>
              <w:widowControl w:val="0"/>
              <w:pBdr>
                <w:top w:val="nil"/>
                <w:left w:val="nil"/>
                <w:bottom w:val="nil"/>
                <w:right w:val="nil"/>
                <w:between w:val="nil"/>
              </w:pBdr>
              <w:spacing w:after="0" w:line="360" w:lineRule="auto"/>
              <w:rPr>
                <w:b/>
                <w:sz w:val="16"/>
                <w:szCs w:val="16"/>
              </w:rPr>
            </w:pPr>
          </w:p>
        </w:tc>
        <w:tc>
          <w:tcPr>
            <w:tcW w:w="2116" w:type="dxa"/>
            <w:gridSpan w:val="2"/>
            <w:vMerge/>
            <w:tcBorders>
              <w:top w:val="single" w:sz="8" w:space="0" w:color="000000"/>
              <w:left w:val="single" w:sz="8" w:space="0" w:color="000000"/>
              <w:bottom w:val="single" w:sz="4" w:space="0" w:color="000000"/>
              <w:right w:val="single" w:sz="8" w:space="0" w:color="000000"/>
            </w:tcBorders>
            <w:vAlign w:val="center"/>
          </w:tcPr>
          <w:p w14:paraId="22D599DE" w14:textId="77777777" w:rsidR="0068411A" w:rsidRPr="00DD2C16" w:rsidRDefault="0068411A" w:rsidP="00DB4789">
            <w:pPr>
              <w:widowControl w:val="0"/>
              <w:pBdr>
                <w:top w:val="nil"/>
                <w:left w:val="nil"/>
                <w:bottom w:val="nil"/>
                <w:right w:val="nil"/>
                <w:between w:val="nil"/>
              </w:pBdr>
              <w:spacing w:after="0" w:line="360" w:lineRule="auto"/>
              <w:rPr>
                <w:b/>
                <w:sz w:val="16"/>
                <w:szCs w:val="16"/>
              </w:rPr>
            </w:pPr>
          </w:p>
        </w:tc>
        <w:tc>
          <w:tcPr>
            <w:tcW w:w="2348" w:type="dxa"/>
            <w:gridSpan w:val="2"/>
            <w:vMerge/>
            <w:tcBorders>
              <w:top w:val="single" w:sz="8" w:space="0" w:color="000000"/>
              <w:left w:val="single" w:sz="8" w:space="0" w:color="000000"/>
              <w:bottom w:val="single" w:sz="4" w:space="0" w:color="000000"/>
              <w:right w:val="single" w:sz="8" w:space="0" w:color="000000"/>
            </w:tcBorders>
            <w:vAlign w:val="center"/>
          </w:tcPr>
          <w:p w14:paraId="777C8EEB" w14:textId="77777777" w:rsidR="0068411A" w:rsidRPr="00DD2C16" w:rsidRDefault="0068411A" w:rsidP="00DB4789">
            <w:pPr>
              <w:widowControl w:val="0"/>
              <w:pBdr>
                <w:top w:val="nil"/>
                <w:left w:val="nil"/>
                <w:bottom w:val="nil"/>
                <w:right w:val="nil"/>
                <w:between w:val="nil"/>
              </w:pBdr>
              <w:spacing w:after="0" w:line="360" w:lineRule="auto"/>
              <w:rPr>
                <w:b/>
                <w:sz w:val="16"/>
                <w:szCs w:val="16"/>
              </w:rPr>
            </w:pPr>
          </w:p>
        </w:tc>
        <w:tc>
          <w:tcPr>
            <w:tcW w:w="1781" w:type="dxa"/>
            <w:gridSpan w:val="2"/>
            <w:vMerge/>
            <w:tcBorders>
              <w:top w:val="single" w:sz="8" w:space="0" w:color="000000"/>
              <w:left w:val="single" w:sz="8" w:space="0" w:color="000000"/>
              <w:bottom w:val="single" w:sz="4" w:space="0" w:color="000000"/>
              <w:right w:val="single" w:sz="8" w:space="0" w:color="000000"/>
            </w:tcBorders>
            <w:vAlign w:val="center"/>
          </w:tcPr>
          <w:p w14:paraId="0083D332" w14:textId="77777777" w:rsidR="0068411A" w:rsidRPr="00DD2C16" w:rsidRDefault="0068411A" w:rsidP="00DB4789">
            <w:pPr>
              <w:widowControl w:val="0"/>
              <w:pBdr>
                <w:top w:val="nil"/>
                <w:left w:val="nil"/>
                <w:bottom w:val="nil"/>
                <w:right w:val="nil"/>
                <w:between w:val="nil"/>
              </w:pBdr>
              <w:spacing w:after="0" w:line="360" w:lineRule="auto"/>
              <w:rPr>
                <w:b/>
                <w:sz w:val="16"/>
                <w:szCs w:val="16"/>
              </w:rPr>
            </w:pPr>
          </w:p>
        </w:tc>
        <w:tc>
          <w:tcPr>
            <w:tcW w:w="1960" w:type="dxa"/>
            <w:gridSpan w:val="2"/>
            <w:vMerge/>
            <w:tcBorders>
              <w:top w:val="single" w:sz="8" w:space="0" w:color="000000"/>
              <w:left w:val="single" w:sz="8" w:space="0" w:color="000000"/>
              <w:bottom w:val="single" w:sz="4" w:space="0" w:color="000000"/>
              <w:right w:val="single" w:sz="8" w:space="0" w:color="000000"/>
            </w:tcBorders>
            <w:vAlign w:val="center"/>
          </w:tcPr>
          <w:p w14:paraId="5C49E886" w14:textId="77777777" w:rsidR="0068411A" w:rsidRPr="00DD2C16" w:rsidRDefault="0068411A" w:rsidP="00DB4789">
            <w:pPr>
              <w:widowControl w:val="0"/>
              <w:pBdr>
                <w:top w:val="nil"/>
                <w:left w:val="nil"/>
                <w:bottom w:val="nil"/>
                <w:right w:val="nil"/>
                <w:between w:val="nil"/>
              </w:pBdr>
              <w:spacing w:after="0" w:line="360" w:lineRule="auto"/>
              <w:rPr>
                <w:b/>
                <w:sz w:val="16"/>
                <w:szCs w:val="16"/>
              </w:rPr>
            </w:pPr>
          </w:p>
        </w:tc>
        <w:tc>
          <w:tcPr>
            <w:tcW w:w="398" w:type="dxa"/>
            <w:tcBorders>
              <w:top w:val="nil"/>
              <w:left w:val="nil"/>
              <w:bottom w:val="nil"/>
              <w:right w:val="nil"/>
            </w:tcBorders>
            <w:vAlign w:val="center"/>
          </w:tcPr>
          <w:p w14:paraId="1A6A41D6" w14:textId="77777777" w:rsidR="0068411A" w:rsidRPr="00DD2C16" w:rsidRDefault="0068411A" w:rsidP="00DB4789">
            <w:pPr>
              <w:spacing w:line="360" w:lineRule="auto"/>
              <w:jc w:val="both"/>
              <w:rPr>
                <w:sz w:val="20"/>
                <w:szCs w:val="20"/>
              </w:rPr>
            </w:pPr>
          </w:p>
        </w:tc>
      </w:tr>
      <w:tr w:rsidR="0068411A" w:rsidRPr="00DD2C16" w14:paraId="4EA247FA" w14:textId="77777777" w:rsidTr="00DB4789">
        <w:trPr>
          <w:trHeight w:val="238"/>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50F4CE01" w14:textId="77777777" w:rsidR="0068411A" w:rsidRPr="00DD2C16" w:rsidRDefault="0068411A" w:rsidP="00DB4789">
            <w:pPr>
              <w:spacing w:line="360" w:lineRule="auto"/>
              <w:jc w:val="both"/>
              <w:rPr>
                <w:b/>
                <w:sz w:val="20"/>
                <w:szCs w:val="20"/>
              </w:rPr>
            </w:pPr>
            <w:r w:rsidRPr="00DD2C16">
              <w:rPr>
                <w:b/>
                <w:sz w:val="20"/>
                <w:szCs w:val="20"/>
              </w:rPr>
              <w:t> </w:t>
            </w: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5A8FCC29" w14:textId="77777777" w:rsidR="0068411A" w:rsidRPr="00DD2C16" w:rsidRDefault="0068411A" w:rsidP="00DB4789">
            <w:pPr>
              <w:spacing w:line="360" w:lineRule="auto"/>
              <w:jc w:val="both"/>
              <w:rPr>
                <w:b/>
                <w:sz w:val="20"/>
                <w:szCs w:val="20"/>
              </w:rPr>
            </w:pPr>
            <w:r w:rsidRPr="00DD2C16">
              <w:rPr>
                <w:b/>
                <w:sz w:val="20"/>
                <w:szCs w:val="20"/>
              </w:rPr>
              <w:t> </w:t>
            </w: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59982BE4" w14:textId="77777777" w:rsidR="0068411A" w:rsidRPr="00DD2C16" w:rsidRDefault="0068411A" w:rsidP="00DB4789">
            <w:pPr>
              <w:spacing w:line="360" w:lineRule="auto"/>
              <w:jc w:val="both"/>
              <w:rPr>
                <w:b/>
                <w:sz w:val="20"/>
                <w:szCs w:val="20"/>
              </w:rPr>
            </w:pPr>
            <w:r w:rsidRPr="00DD2C16">
              <w:rPr>
                <w:b/>
                <w:sz w:val="20"/>
                <w:szCs w:val="20"/>
              </w:rPr>
              <w:t> </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3DD8B25B" w14:textId="77777777" w:rsidR="0068411A" w:rsidRPr="00DD2C16" w:rsidRDefault="0068411A" w:rsidP="00DB4789">
            <w:pPr>
              <w:spacing w:line="360" w:lineRule="auto"/>
              <w:jc w:val="both"/>
              <w:rPr>
                <w:b/>
                <w:sz w:val="20"/>
                <w:szCs w:val="20"/>
              </w:rPr>
            </w:pPr>
            <w:r w:rsidRPr="00DD2C16">
              <w:rPr>
                <w:b/>
                <w:sz w:val="20"/>
                <w:szCs w:val="20"/>
              </w:rPr>
              <w:t> </w:t>
            </w: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3D3F0F72" w14:textId="77777777" w:rsidR="0068411A" w:rsidRPr="00DD2C16" w:rsidRDefault="0068411A" w:rsidP="00DB4789">
            <w:pPr>
              <w:spacing w:line="360" w:lineRule="auto"/>
              <w:jc w:val="both"/>
              <w:rPr>
                <w:b/>
                <w:sz w:val="20"/>
                <w:szCs w:val="20"/>
              </w:rPr>
            </w:pPr>
            <w:r w:rsidRPr="00DD2C16">
              <w:rPr>
                <w:b/>
                <w:sz w:val="20"/>
                <w:szCs w:val="20"/>
              </w:rPr>
              <w:t> </w:t>
            </w: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37405FB5" w14:textId="77777777" w:rsidR="0068411A" w:rsidRPr="00DD2C16" w:rsidRDefault="0068411A" w:rsidP="00DB4789">
            <w:pPr>
              <w:spacing w:line="360" w:lineRule="auto"/>
              <w:jc w:val="both"/>
              <w:rPr>
                <w:b/>
                <w:sz w:val="20"/>
                <w:szCs w:val="20"/>
              </w:rPr>
            </w:pPr>
            <w:r w:rsidRPr="00DD2C16">
              <w:rPr>
                <w:b/>
                <w:sz w:val="20"/>
                <w:szCs w:val="20"/>
              </w:rPr>
              <w:t> </w:t>
            </w: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3BA46DAF" w14:textId="77777777" w:rsidR="0068411A" w:rsidRPr="00DD2C16" w:rsidRDefault="0068411A" w:rsidP="00DB4789">
            <w:pPr>
              <w:spacing w:line="360" w:lineRule="auto"/>
              <w:jc w:val="both"/>
              <w:rPr>
                <w:b/>
                <w:sz w:val="20"/>
                <w:szCs w:val="20"/>
              </w:rPr>
            </w:pPr>
            <w:r w:rsidRPr="00DD2C16">
              <w:rPr>
                <w:b/>
                <w:sz w:val="20"/>
                <w:szCs w:val="20"/>
              </w:rPr>
              <w:t> </w:t>
            </w:r>
          </w:p>
        </w:tc>
        <w:tc>
          <w:tcPr>
            <w:tcW w:w="398" w:type="dxa"/>
            <w:tcBorders>
              <w:top w:val="nil"/>
              <w:left w:val="nil"/>
              <w:bottom w:val="nil"/>
              <w:right w:val="nil"/>
            </w:tcBorders>
            <w:vAlign w:val="center"/>
          </w:tcPr>
          <w:p w14:paraId="2E109EA1" w14:textId="77777777" w:rsidR="0068411A" w:rsidRPr="00DD2C16" w:rsidRDefault="0068411A" w:rsidP="00DB4789">
            <w:pPr>
              <w:spacing w:line="360" w:lineRule="auto"/>
              <w:jc w:val="both"/>
              <w:rPr>
                <w:b/>
                <w:sz w:val="20"/>
                <w:szCs w:val="20"/>
              </w:rPr>
            </w:pPr>
          </w:p>
        </w:tc>
      </w:tr>
      <w:tr w:rsidR="0068411A" w:rsidRPr="00DD2C16" w14:paraId="5590EA17" w14:textId="77777777" w:rsidTr="00DB4789">
        <w:trPr>
          <w:trHeight w:val="128"/>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42B01238" w14:textId="77777777" w:rsidR="0068411A" w:rsidRPr="00DD2C16"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77B7C45C" w14:textId="77777777" w:rsidR="0068411A" w:rsidRPr="00DD2C16"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5FF4EB57" w14:textId="77777777" w:rsidR="0068411A" w:rsidRPr="00DD2C16"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51F5546D" w14:textId="77777777" w:rsidR="0068411A" w:rsidRPr="00DD2C16"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4BB4C20C" w14:textId="77777777" w:rsidR="0068411A" w:rsidRPr="00DD2C16"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70852823" w14:textId="77777777" w:rsidR="0068411A" w:rsidRPr="00DD2C16"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3F61C87E" w14:textId="77777777" w:rsidR="0068411A" w:rsidRPr="00DD2C16"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25555454" w14:textId="77777777" w:rsidR="0068411A" w:rsidRPr="00DD2C16" w:rsidRDefault="0068411A" w:rsidP="00DB4789">
            <w:pPr>
              <w:spacing w:line="360" w:lineRule="auto"/>
              <w:jc w:val="both"/>
              <w:rPr>
                <w:b/>
                <w:sz w:val="20"/>
                <w:szCs w:val="20"/>
              </w:rPr>
            </w:pPr>
          </w:p>
        </w:tc>
      </w:tr>
      <w:tr w:rsidR="0068411A" w:rsidRPr="00DD2C16" w14:paraId="0A3BA64E" w14:textId="77777777" w:rsidTr="00DB4789">
        <w:trPr>
          <w:trHeight w:val="149"/>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33714A73" w14:textId="77777777" w:rsidR="0068411A" w:rsidRPr="00DD2C16"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1C41EC4E" w14:textId="77777777" w:rsidR="0068411A" w:rsidRPr="00DD2C16"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28132D9A" w14:textId="77777777" w:rsidR="0068411A" w:rsidRPr="00DD2C16"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02C92871" w14:textId="77777777" w:rsidR="0068411A" w:rsidRPr="00DD2C16"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7A213311" w14:textId="77777777" w:rsidR="0068411A" w:rsidRPr="00DD2C16"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66B0FFF9" w14:textId="77777777" w:rsidR="0068411A" w:rsidRPr="00DD2C16"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2F58DA7C" w14:textId="77777777" w:rsidR="0068411A" w:rsidRPr="00DD2C16"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7EC29784" w14:textId="77777777" w:rsidR="0068411A" w:rsidRPr="00DD2C16" w:rsidRDefault="0068411A" w:rsidP="00DB4789">
            <w:pPr>
              <w:spacing w:line="360" w:lineRule="auto"/>
              <w:jc w:val="both"/>
              <w:rPr>
                <w:b/>
                <w:sz w:val="20"/>
                <w:szCs w:val="20"/>
              </w:rPr>
            </w:pPr>
          </w:p>
        </w:tc>
      </w:tr>
      <w:tr w:rsidR="0068411A" w:rsidRPr="00DD2C16" w14:paraId="5602BFCC" w14:textId="77777777" w:rsidTr="00DB4789">
        <w:trPr>
          <w:trHeight w:val="171"/>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2D67C1D9" w14:textId="77777777" w:rsidR="0068411A" w:rsidRPr="00DD2C16"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00846E90" w14:textId="77777777" w:rsidR="0068411A" w:rsidRPr="00DD2C16"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73923DC9" w14:textId="77777777" w:rsidR="0068411A" w:rsidRPr="00DD2C16"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4C59400E" w14:textId="77777777" w:rsidR="0068411A" w:rsidRPr="00DD2C16"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16FB3E04" w14:textId="77777777" w:rsidR="0068411A" w:rsidRPr="00DD2C16"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3F86ECA1" w14:textId="77777777" w:rsidR="0068411A" w:rsidRPr="00DD2C16"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3630B9C6" w14:textId="77777777" w:rsidR="0068411A" w:rsidRPr="00DD2C16"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0653C03E" w14:textId="77777777" w:rsidR="0068411A" w:rsidRPr="00DD2C16" w:rsidRDefault="0068411A" w:rsidP="00DB4789">
            <w:pPr>
              <w:spacing w:line="360" w:lineRule="auto"/>
              <w:jc w:val="both"/>
              <w:rPr>
                <w:b/>
                <w:sz w:val="20"/>
                <w:szCs w:val="20"/>
              </w:rPr>
            </w:pPr>
          </w:p>
        </w:tc>
      </w:tr>
      <w:tr w:rsidR="0068411A" w:rsidRPr="00DD2C16" w14:paraId="4326AFFA" w14:textId="77777777" w:rsidTr="00DB4789">
        <w:trPr>
          <w:trHeight w:val="204"/>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4284D491" w14:textId="77777777" w:rsidR="0068411A" w:rsidRPr="00DD2C16"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7CDBA83F" w14:textId="77777777" w:rsidR="0068411A" w:rsidRPr="00DD2C16"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11D27678" w14:textId="77777777" w:rsidR="0068411A" w:rsidRPr="00DD2C16"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52179D8E" w14:textId="77777777" w:rsidR="0068411A" w:rsidRPr="00DD2C16"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6F0420C2" w14:textId="77777777" w:rsidR="0068411A" w:rsidRPr="00DD2C16"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0C6999F5" w14:textId="77777777" w:rsidR="0068411A" w:rsidRPr="00DD2C16"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4A43F9A3" w14:textId="77777777" w:rsidR="0068411A" w:rsidRPr="00DD2C16"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2CCCAD72" w14:textId="77777777" w:rsidR="0068411A" w:rsidRPr="00DD2C16" w:rsidRDefault="0068411A" w:rsidP="00DB4789">
            <w:pPr>
              <w:spacing w:line="360" w:lineRule="auto"/>
              <w:jc w:val="both"/>
              <w:rPr>
                <w:b/>
                <w:sz w:val="20"/>
                <w:szCs w:val="20"/>
              </w:rPr>
            </w:pPr>
          </w:p>
        </w:tc>
      </w:tr>
      <w:tr w:rsidR="0068411A" w:rsidRPr="00DD2C16" w14:paraId="4F975445" w14:textId="77777777" w:rsidTr="00DB4789">
        <w:trPr>
          <w:trHeight w:val="95"/>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3E39E130" w14:textId="77777777" w:rsidR="0068411A" w:rsidRPr="00DD2C16"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4D80C055" w14:textId="77777777" w:rsidR="0068411A" w:rsidRPr="00DD2C16"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5F5F6B2C" w14:textId="77777777" w:rsidR="0068411A" w:rsidRPr="00DD2C16"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6A9F5F35" w14:textId="77777777" w:rsidR="0068411A" w:rsidRPr="00DD2C16"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7F14677D" w14:textId="77777777" w:rsidR="0068411A" w:rsidRPr="00DD2C16"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4CD3348C" w14:textId="77777777" w:rsidR="0068411A" w:rsidRPr="00DD2C16"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5D93CEBA" w14:textId="77777777" w:rsidR="0068411A" w:rsidRPr="00DD2C16"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0A6E96AE" w14:textId="77777777" w:rsidR="0068411A" w:rsidRPr="00DD2C16" w:rsidRDefault="0068411A" w:rsidP="00DB4789">
            <w:pPr>
              <w:spacing w:line="360" w:lineRule="auto"/>
              <w:jc w:val="both"/>
              <w:rPr>
                <w:b/>
                <w:sz w:val="20"/>
                <w:szCs w:val="20"/>
              </w:rPr>
            </w:pPr>
          </w:p>
        </w:tc>
      </w:tr>
      <w:tr w:rsidR="0068411A" w:rsidRPr="00DD2C16" w14:paraId="20FE41A8" w14:textId="77777777" w:rsidTr="00DB4789">
        <w:trPr>
          <w:trHeight w:val="258"/>
          <w:jc w:val="center"/>
        </w:trPr>
        <w:tc>
          <w:tcPr>
            <w:tcW w:w="912" w:type="dxa"/>
            <w:tcBorders>
              <w:top w:val="single" w:sz="4" w:space="0" w:color="000000"/>
              <w:left w:val="single" w:sz="4" w:space="0" w:color="000000"/>
              <w:bottom w:val="single" w:sz="4" w:space="0" w:color="000000"/>
              <w:right w:val="single" w:sz="4" w:space="0" w:color="000000"/>
            </w:tcBorders>
            <w:vAlign w:val="center"/>
          </w:tcPr>
          <w:p w14:paraId="7B88CAB5" w14:textId="77777777" w:rsidR="0068411A" w:rsidRPr="00DD2C16" w:rsidRDefault="0068411A" w:rsidP="00DB4789">
            <w:pPr>
              <w:spacing w:line="360" w:lineRule="auto"/>
              <w:jc w:val="both"/>
              <w:rPr>
                <w:b/>
                <w:sz w:val="20"/>
                <w:szCs w:val="20"/>
              </w:rPr>
            </w:pPr>
          </w:p>
        </w:tc>
        <w:tc>
          <w:tcPr>
            <w:tcW w:w="2280" w:type="dxa"/>
            <w:gridSpan w:val="2"/>
            <w:tcBorders>
              <w:top w:val="single" w:sz="4" w:space="0" w:color="000000"/>
              <w:left w:val="single" w:sz="4" w:space="0" w:color="000000"/>
              <w:bottom w:val="single" w:sz="4" w:space="0" w:color="000000"/>
              <w:right w:val="single" w:sz="4" w:space="0" w:color="000000"/>
            </w:tcBorders>
            <w:vAlign w:val="center"/>
          </w:tcPr>
          <w:p w14:paraId="49D57452" w14:textId="77777777" w:rsidR="0068411A" w:rsidRPr="00DD2C16" w:rsidRDefault="0068411A" w:rsidP="00DB4789">
            <w:pPr>
              <w:spacing w:line="360" w:lineRule="auto"/>
              <w:jc w:val="both"/>
              <w:rPr>
                <w:b/>
                <w:sz w:val="20"/>
                <w:szCs w:val="20"/>
              </w:rPr>
            </w:pPr>
          </w:p>
        </w:tc>
        <w:tc>
          <w:tcPr>
            <w:tcW w:w="2051" w:type="dxa"/>
            <w:gridSpan w:val="2"/>
            <w:tcBorders>
              <w:top w:val="single" w:sz="4" w:space="0" w:color="000000"/>
              <w:left w:val="single" w:sz="4" w:space="0" w:color="000000"/>
              <w:bottom w:val="single" w:sz="4" w:space="0" w:color="000000"/>
              <w:right w:val="single" w:sz="4" w:space="0" w:color="000000"/>
            </w:tcBorders>
            <w:vAlign w:val="center"/>
          </w:tcPr>
          <w:p w14:paraId="1CDC3D4A" w14:textId="77777777" w:rsidR="0068411A" w:rsidRPr="00DD2C16" w:rsidRDefault="0068411A" w:rsidP="00DB4789">
            <w:pPr>
              <w:spacing w:line="360" w:lineRule="auto"/>
              <w:jc w:val="both"/>
              <w:rPr>
                <w:b/>
                <w:sz w:val="20"/>
                <w:szCs w:val="20"/>
              </w:rPr>
            </w:pP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48280F02" w14:textId="77777777" w:rsidR="0068411A" w:rsidRPr="00DD2C16" w:rsidRDefault="0068411A" w:rsidP="00DB4789">
            <w:pPr>
              <w:spacing w:line="360" w:lineRule="auto"/>
              <w:jc w:val="both"/>
              <w:rPr>
                <w:b/>
                <w:sz w:val="20"/>
                <w:szCs w:val="20"/>
              </w:rPr>
            </w:pPr>
          </w:p>
        </w:tc>
        <w:tc>
          <w:tcPr>
            <w:tcW w:w="2348" w:type="dxa"/>
            <w:gridSpan w:val="2"/>
            <w:tcBorders>
              <w:top w:val="single" w:sz="4" w:space="0" w:color="000000"/>
              <w:left w:val="single" w:sz="4" w:space="0" w:color="000000"/>
              <w:bottom w:val="single" w:sz="4" w:space="0" w:color="000000"/>
              <w:right w:val="single" w:sz="4" w:space="0" w:color="000000"/>
            </w:tcBorders>
            <w:vAlign w:val="center"/>
          </w:tcPr>
          <w:p w14:paraId="43D4925F" w14:textId="77777777" w:rsidR="0068411A" w:rsidRPr="00DD2C16" w:rsidRDefault="0068411A" w:rsidP="00DB4789">
            <w:pPr>
              <w:spacing w:line="360" w:lineRule="auto"/>
              <w:jc w:val="both"/>
              <w:rPr>
                <w:b/>
                <w:sz w:val="20"/>
                <w:szCs w:val="20"/>
              </w:rPr>
            </w:pPr>
          </w:p>
        </w:tc>
        <w:tc>
          <w:tcPr>
            <w:tcW w:w="1781" w:type="dxa"/>
            <w:gridSpan w:val="2"/>
            <w:tcBorders>
              <w:top w:val="single" w:sz="4" w:space="0" w:color="000000"/>
              <w:left w:val="single" w:sz="4" w:space="0" w:color="000000"/>
              <w:bottom w:val="single" w:sz="4" w:space="0" w:color="000000"/>
              <w:right w:val="single" w:sz="4" w:space="0" w:color="000000"/>
            </w:tcBorders>
            <w:vAlign w:val="center"/>
          </w:tcPr>
          <w:p w14:paraId="4D002DC3" w14:textId="77777777" w:rsidR="0068411A" w:rsidRPr="00DD2C16" w:rsidRDefault="0068411A" w:rsidP="00DB4789">
            <w:pPr>
              <w:spacing w:line="360" w:lineRule="auto"/>
              <w:jc w:val="both"/>
              <w:rPr>
                <w:b/>
                <w:sz w:val="20"/>
                <w:szCs w:val="20"/>
              </w:rPr>
            </w:pPr>
          </w:p>
        </w:tc>
        <w:tc>
          <w:tcPr>
            <w:tcW w:w="1960" w:type="dxa"/>
            <w:gridSpan w:val="2"/>
            <w:tcBorders>
              <w:top w:val="single" w:sz="4" w:space="0" w:color="000000"/>
              <w:left w:val="single" w:sz="4" w:space="0" w:color="000000"/>
              <w:bottom w:val="single" w:sz="4" w:space="0" w:color="000000"/>
              <w:right w:val="single" w:sz="4" w:space="0" w:color="000000"/>
            </w:tcBorders>
            <w:vAlign w:val="center"/>
          </w:tcPr>
          <w:p w14:paraId="1AE87738" w14:textId="77777777" w:rsidR="0068411A" w:rsidRPr="00DD2C16" w:rsidRDefault="0068411A" w:rsidP="00DB4789">
            <w:pPr>
              <w:spacing w:line="360" w:lineRule="auto"/>
              <w:jc w:val="both"/>
              <w:rPr>
                <w:b/>
                <w:sz w:val="20"/>
                <w:szCs w:val="20"/>
              </w:rPr>
            </w:pPr>
          </w:p>
        </w:tc>
        <w:tc>
          <w:tcPr>
            <w:tcW w:w="398" w:type="dxa"/>
            <w:tcBorders>
              <w:top w:val="nil"/>
              <w:left w:val="nil"/>
              <w:bottom w:val="nil"/>
              <w:right w:val="nil"/>
            </w:tcBorders>
            <w:vAlign w:val="center"/>
          </w:tcPr>
          <w:p w14:paraId="63326FF7" w14:textId="77777777" w:rsidR="0068411A" w:rsidRPr="00DD2C16" w:rsidRDefault="0068411A" w:rsidP="00DB4789">
            <w:pPr>
              <w:spacing w:line="360" w:lineRule="auto"/>
              <w:jc w:val="both"/>
              <w:rPr>
                <w:b/>
                <w:sz w:val="20"/>
                <w:szCs w:val="20"/>
              </w:rPr>
            </w:pPr>
          </w:p>
        </w:tc>
      </w:tr>
      <w:tr w:rsidR="0068411A" w:rsidRPr="00DD2C16" w14:paraId="61578372" w14:textId="77777777" w:rsidTr="00DB4789">
        <w:trPr>
          <w:trHeight w:val="425"/>
          <w:jc w:val="center"/>
        </w:trPr>
        <w:tc>
          <w:tcPr>
            <w:tcW w:w="912" w:type="dxa"/>
            <w:tcBorders>
              <w:top w:val="nil"/>
              <w:left w:val="nil"/>
              <w:bottom w:val="nil"/>
              <w:right w:val="nil"/>
            </w:tcBorders>
            <w:vAlign w:val="center"/>
          </w:tcPr>
          <w:p w14:paraId="55298539" w14:textId="77777777" w:rsidR="0068411A" w:rsidRPr="00DD2C16" w:rsidRDefault="0068411A" w:rsidP="00DB4789">
            <w:pPr>
              <w:spacing w:line="360" w:lineRule="auto"/>
              <w:jc w:val="both"/>
              <w:rPr>
                <w:sz w:val="20"/>
                <w:szCs w:val="20"/>
              </w:rPr>
            </w:pPr>
          </w:p>
        </w:tc>
        <w:tc>
          <w:tcPr>
            <w:tcW w:w="1128" w:type="dxa"/>
            <w:tcBorders>
              <w:top w:val="nil"/>
              <w:left w:val="nil"/>
              <w:bottom w:val="nil"/>
              <w:right w:val="nil"/>
            </w:tcBorders>
            <w:vAlign w:val="center"/>
          </w:tcPr>
          <w:p w14:paraId="34E8C894" w14:textId="77777777" w:rsidR="0068411A" w:rsidRPr="00DD2C16" w:rsidRDefault="0068411A" w:rsidP="00DB4789">
            <w:pPr>
              <w:spacing w:line="360" w:lineRule="auto"/>
              <w:jc w:val="both"/>
              <w:rPr>
                <w:sz w:val="20"/>
                <w:szCs w:val="20"/>
              </w:rPr>
            </w:pPr>
          </w:p>
        </w:tc>
        <w:tc>
          <w:tcPr>
            <w:tcW w:w="1152" w:type="dxa"/>
            <w:tcBorders>
              <w:top w:val="nil"/>
              <w:left w:val="nil"/>
              <w:bottom w:val="nil"/>
              <w:right w:val="nil"/>
            </w:tcBorders>
            <w:vAlign w:val="center"/>
          </w:tcPr>
          <w:p w14:paraId="6163ACAE" w14:textId="77777777" w:rsidR="0068411A" w:rsidRPr="00DD2C16" w:rsidRDefault="0068411A" w:rsidP="00DB4789">
            <w:pPr>
              <w:spacing w:line="360" w:lineRule="auto"/>
              <w:jc w:val="both"/>
              <w:rPr>
                <w:sz w:val="20"/>
                <w:szCs w:val="20"/>
              </w:rPr>
            </w:pPr>
          </w:p>
        </w:tc>
        <w:tc>
          <w:tcPr>
            <w:tcW w:w="1210" w:type="dxa"/>
            <w:tcBorders>
              <w:top w:val="nil"/>
              <w:left w:val="nil"/>
              <w:bottom w:val="nil"/>
              <w:right w:val="nil"/>
            </w:tcBorders>
            <w:vAlign w:val="center"/>
          </w:tcPr>
          <w:p w14:paraId="47E48406" w14:textId="77777777" w:rsidR="0068411A" w:rsidRPr="00DD2C16" w:rsidRDefault="0068411A" w:rsidP="00DB4789">
            <w:pPr>
              <w:spacing w:line="360" w:lineRule="auto"/>
              <w:jc w:val="both"/>
              <w:rPr>
                <w:sz w:val="20"/>
                <w:szCs w:val="20"/>
              </w:rPr>
            </w:pPr>
          </w:p>
        </w:tc>
        <w:tc>
          <w:tcPr>
            <w:tcW w:w="841" w:type="dxa"/>
            <w:tcBorders>
              <w:top w:val="nil"/>
              <w:left w:val="nil"/>
              <w:bottom w:val="nil"/>
              <w:right w:val="nil"/>
            </w:tcBorders>
            <w:vAlign w:val="center"/>
          </w:tcPr>
          <w:p w14:paraId="24A9BAD7" w14:textId="77777777" w:rsidR="0068411A" w:rsidRPr="00DD2C16" w:rsidRDefault="0068411A" w:rsidP="00DB4789">
            <w:pPr>
              <w:spacing w:line="360" w:lineRule="auto"/>
              <w:jc w:val="both"/>
              <w:rPr>
                <w:sz w:val="20"/>
                <w:szCs w:val="20"/>
              </w:rPr>
            </w:pPr>
          </w:p>
        </w:tc>
        <w:tc>
          <w:tcPr>
            <w:tcW w:w="1174" w:type="dxa"/>
            <w:tcBorders>
              <w:top w:val="nil"/>
              <w:left w:val="nil"/>
              <w:bottom w:val="nil"/>
              <w:right w:val="nil"/>
            </w:tcBorders>
            <w:vAlign w:val="center"/>
          </w:tcPr>
          <w:p w14:paraId="1E7189B9" w14:textId="77777777" w:rsidR="0068411A" w:rsidRPr="00DD2C16" w:rsidRDefault="0068411A" w:rsidP="00DB4789">
            <w:pPr>
              <w:spacing w:line="360" w:lineRule="auto"/>
              <w:jc w:val="both"/>
              <w:rPr>
                <w:sz w:val="20"/>
                <w:szCs w:val="20"/>
              </w:rPr>
            </w:pPr>
          </w:p>
        </w:tc>
        <w:tc>
          <w:tcPr>
            <w:tcW w:w="942" w:type="dxa"/>
            <w:tcBorders>
              <w:top w:val="nil"/>
              <w:left w:val="nil"/>
              <w:bottom w:val="nil"/>
              <w:right w:val="nil"/>
            </w:tcBorders>
            <w:vAlign w:val="center"/>
          </w:tcPr>
          <w:p w14:paraId="04BD39DB" w14:textId="77777777" w:rsidR="0068411A" w:rsidRPr="00DD2C16" w:rsidRDefault="0068411A" w:rsidP="00DB4789">
            <w:pPr>
              <w:spacing w:line="360" w:lineRule="auto"/>
              <w:jc w:val="both"/>
              <w:rPr>
                <w:sz w:val="20"/>
                <w:szCs w:val="20"/>
              </w:rPr>
            </w:pPr>
          </w:p>
        </w:tc>
        <w:tc>
          <w:tcPr>
            <w:tcW w:w="595" w:type="dxa"/>
            <w:tcBorders>
              <w:top w:val="nil"/>
              <w:left w:val="nil"/>
              <w:bottom w:val="nil"/>
              <w:right w:val="nil"/>
            </w:tcBorders>
            <w:vAlign w:val="center"/>
          </w:tcPr>
          <w:p w14:paraId="6A612A26" w14:textId="77777777" w:rsidR="0068411A" w:rsidRPr="00DD2C16" w:rsidRDefault="0068411A" w:rsidP="00DB4789">
            <w:pPr>
              <w:spacing w:line="360" w:lineRule="auto"/>
              <w:jc w:val="both"/>
              <w:rPr>
                <w:sz w:val="20"/>
                <w:szCs w:val="20"/>
              </w:rPr>
            </w:pPr>
          </w:p>
        </w:tc>
        <w:tc>
          <w:tcPr>
            <w:tcW w:w="1753" w:type="dxa"/>
            <w:tcBorders>
              <w:top w:val="nil"/>
              <w:left w:val="nil"/>
              <w:bottom w:val="nil"/>
              <w:right w:val="nil"/>
            </w:tcBorders>
            <w:vAlign w:val="center"/>
          </w:tcPr>
          <w:p w14:paraId="2C9AD85C" w14:textId="77777777" w:rsidR="0068411A" w:rsidRPr="00DD2C16" w:rsidRDefault="0068411A" w:rsidP="00DB4789">
            <w:pPr>
              <w:spacing w:line="360" w:lineRule="auto"/>
              <w:jc w:val="both"/>
              <w:rPr>
                <w:sz w:val="20"/>
                <w:szCs w:val="20"/>
              </w:rPr>
            </w:pPr>
          </w:p>
        </w:tc>
        <w:tc>
          <w:tcPr>
            <w:tcW w:w="752" w:type="dxa"/>
            <w:tcBorders>
              <w:top w:val="nil"/>
              <w:left w:val="nil"/>
              <w:bottom w:val="nil"/>
              <w:right w:val="nil"/>
            </w:tcBorders>
            <w:vAlign w:val="center"/>
          </w:tcPr>
          <w:p w14:paraId="4B6B121F" w14:textId="77777777" w:rsidR="0068411A" w:rsidRPr="00DD2C16" w:rsidRDefault="0068411A" w:rsidP="00DB4789">
            <w:pPr>
              <w:spacing w:line="360" w:lineRule="auto"/>
              <w:jc w:val="both"/>
              <w:rPr>
                <w:sz w:val="20"/>
                <w:szCs w:val="20"/>
              </w:rPr>
            </w:pPr>
          </w:p>
        </w:tc>
        <w:tc>
          <w:tcPr>
            <w:tcW w:w="1029" w:type="dxa"/>
            <w:tcBorders>
              <w:top w:val="nil"/>
              <w:left w:val="nil"/>
              <w:bottom w:val="nil"/>
              <w:right w:val="nil"/>
            </w:tcBorders>
            <w:vAlign w:val="center"/>
          </w:tcPr>
          <w:p w14:paraId="65A2FACA" w14:textId="77777777" w:rsidR="0068411A" w:rsidRPr="00DD2C16" w:rsidRDefault="0068411A" w:rsidP="00DB4789">
            <w:pPr>
              <w:spacing w:line="360" w:lineRule="auto"/>
              <w:jc w:val="both"/>
              <w:rPr>
                <w:sz w:val="20"/>
                <w:szCs w:val="20"/>
              </w:rPr>
            </w:pPr>
          </w:p>
        </w:tc>
        <w:tc>
          <w:tcPr>
            <w:tcW w:w="1007" w:type="dxa"/>
            <w:tcBorders>
              <w:top w:val="nil"/>
              <w:left w:val="nil"/>
              <w:bottom w:val="nil"/>
              <w:right w:val="nil"/>
            </w:tcBorders>
            <w:vAlign w:val="center"/>
          </w:tcPr>
          <w:p w14:paraId="387BF4D2" w14:textId="77777777" w:rsidR="0068411A" w:rsidRPr="00DD2C16" w:rsidRDefault="0068411A" w:rsidP="00DB4789">
            <w:pPr>
              <w:spacing w:line="360" w:lineRule="auto"/>
              <w:jc w:val="both"/>
              <w:rPr>
                <w:sz w:val="20"/>
                <w:szCs w:val="20"/>
              </w:rPr>
            </w:pPr>
          </w:p>
        </w:tc>
        <w:tc>
          <w:tcPr>
            <w:tcW w:w="953" w:type="dxa"/>
            <w:tcBorders>
              <w:top w:val="nil"/>
              <w:left w:val="nil"/>
              <w:bottom w:val="nil"/>
              <w:right w:val="nil"/>
            </w:tcBorders>
            <w:vAlign w:val="center"/>
          </w:tcPr>
          <w:p w14:paraId="066BE32D" w14:textId="77777777" w:rsidR="0068411A" w:rsidRPr="00DD2C16" w:rsidRDefault="0068411A" w:rsidP="00DB4789">
            <w:pPr>
              <w:spacing w:line="360" w:lineRule="auto"/>
              <w:jc w:val="both"/>
              <w:rPr>
                <w:sz w:val="20"/>
                <w:szCs w:val="20"/>
              </w:rPr>
            </w:pPr>
          </w:p>
        </w:tc>
        <w:tc>
          <w:tcPr>
            <w:tcW w:w="398" w:type="dxa"/>
            <w:tcBorders>
              <w:top w:val="nil"/>
              <w:left w:val="nil"/>
              <w:bottom w:val="nil"/>
              <w:right w:val="nil"/>
            </w:tcBorders>
            <w:vAlign w:val="center"/>
          </w:tcPr>
          <w:p w14:paraId="73F6E260" w14:textId="77777777" w:rsidR="0068411A" w:rsidRPr="00DD2C16" w:rsidRDefault="0068411A" w:rsidP="00DB4789">
            <w:pPr>
              <w:spacing w:line="360" w:lineRule="auto"/>
              <w:jc w:val="both"/>
              <w:rPr>
                <w:sz w:val="20"/>
                <w:szCs w:val="20"/>
              </w:rPr>
            </w:pPr>
            <w:r w:rsidRPr="00DD2C16">
              <w:rPr>
                <w:sz w:val="20"/>
                <w:szCs w:val="20"/>
              </w:rPr>
              <w:t> </w:t>
            </w:r>
          </w:p>
        </w:tc>
      </w:tr>
    </w:tbl>
    <w:p w14:paraId="03A96115" w14:textId="3D005A53" w:rsidR="0068411A" w:rsidRPr="00DD2C16" w:rsidRDefault="0068411A" w:rsidP="0068411A">
      <w:pPr>
        <w:tabs>
          <w:tab w:val="left" w:pos="2479"/>
        </w:tabs>
        <w:sectPr w:rsidR="0068411A" w:rsidRPr="00DD2C16" w:rsidSect="00E53E71">
          <w:type w:val="continuous"/>
          <w:pgSz w:w="16840" w:h="11900" w:orient="landscape"/>
          <w:pgMar w:top="1417" w:right="1417" w:bottom="1417" w:left="1417" w:header="851" w:footer="851" w:gutter="0"/>
          <w:cols w:space="708"/>
          <w:docGrid w:linePitch="299"/>
        </w:sectPr>
      </w:pPr>
    </w:p>
    <w:p w14:paraId="2F162685" w14:textId="2207AB3A" w:rsidR="0068411A" w:rsidRPr="00DD2C16" w:rsidRDefault="0068411A" w:rsidP="0068411A">
      <w:pPr>
        <w:spacing w:line="360" w:lineRule="auto"/>
        <w:jc w:val="both"/>
      </w:pPr>
    </w:p>
    <w:p w14:paraId="63296388" w14:textId="555B202B" w:rsidR="0068411A" w:rsidRPr="00DD2C16" w:rsidRDefault="0068411A" w:rsidP="0068411A">
      <w:pPr>
        <w:pStyle w:val="ResimYazs"/>
        <w:keepNext/>
        <w:jc w:val="center"/>
      </w:pPr>
      <w:r w:rsidRPr="00DD2C16">
        <w:rPr>
          <w:b w:val="0"/>
          <w:bCs/>
        </w:rPr>
        <w:t>Contact Information</w:t>
      </w:r>
    </w:p>
    <w:tbl>
      <w:tblPr>
        <w:tblStyle w:val="15"/>
        <w:tblW w:w="9622" w:type="dxa"/>
        <w:jc w:val="center"/>
        <w:tblLayout w:type="fixed"/>
        <w:tblLook w:val="0400" w:firstRow="0" w:lastRow="0" w:firstColumn="0" w:lastColumn="0" w:noHBand="0" w:noVBand="1"/>
      </w:tblPr>
      <w:tblGrid>
        <w:gridCol w:w="2639"/>
        <w:gridCol w:w="2601"/>
        <w:gridCol w:w="1257"/>
        <w:gridCol w:w="19"/>
        <w:gridCol w:w="1201"/>
        <w:gridCol w:w="1905"/>
      </w:tblGrid>
      <w:tr w:rsidR="0068411A" w:rsidRPr="00DD2C16" w14:paraId="326AC01A" w14:textId="77777777" w:rsidTr="0068411A">
        <w:trPr>
          <w:trHeight w:val="300"/>
          <w:jc w:val="center"/>
        </w:trPr>
        <w:tc>
          <w:tcPr>
            <w:tcW w:w="2639" w:type="dxa"/>
            <w:tcBorders>
              <w:top w:val="single" w:sz="4" w:space="0" w:color="000000"/>
              <w:left w:val="single" w:sz="4" w:space="0" w:color="000000"/>
              <w:bottom w:val="single" w:sz="4" w:space="0" w:color="000000"/>
              <w:right w:val="single" w:sz="4" w:space="0" w:color="000000"/>
            </w:tcBorders>
            <w:shd w:val="clear" w:color="auto" w:fill="A6A6A6"/>
            <w:vAlign w:val="center"/>
          </w:tcPr>
          <w:p w14:paraId="7FD099C0" w14:textId="77777777" w:rsidR="0068411A" w:rsidRPr="00DD2C16" w:rsidRDefault="0068411A" w:rsidP="0068411A">
            <w:pPr>
              <w:spacing w:line="360" w:lineRule="auto"/>
              <w:rPr>
                <w:b/>
                <w:sz w:val="20"/>
                <w:szCs w:val="20"/>
              </w:rPr>
            </w:pPr>
            <w:r w:rsidRPr="00DD2C16">
              <w:rPr>
                <w:b/>
                <w:sz w:val="20"/>
                <w:szCs w:val="20"/>
              </w:rPr>
              <w:t>MUSEUM</w:t>
            </w:r>
          </w:p>
        </w:tc>
        <w:tc>
          <w:tcPr>
            <w:tcW w:w="2601" w:type="dxa"/>
            <w:tcBorders>
              <w:top w:val="single" w:sz="4" w:space="0" w:color="000000"/>
              <w:left w:val="nil"/>
              <w:bottom w:val="single" w:sz="4" w:space="0" w:color="000000"/>
              <w:right w:val="single" w:sz="4" w:space="0" w:color="000000"/>
            </w:tcBorders>
            <w:shd w:val="clear" w:color="auto" w:fill="A6A6A6"/>
            <w:vAlign w:val="center"/>
          </w:tcPr>
          <w:p w14:paraId="00A74800" w14:textId="77777777" w:rsidR="0068411A" w:rsidRPr="00DD2C16" w:rsidRDefault="0068411A" w:rsidP="0068411A">
            <w:pPr>
              <w:spacing w:line="360" w:lineRule="auto"/>
              <w:rPr>
                <w:b/>
                <w:sz w:val="20"/>
                <w:szCs w:val="20"/>
              </w:rPr>
            </w:pPr>
            <w:r w:rsidRPr="00DD2C16">
              <w:rPr>
                <w:b/>
                <w:sz w:val="20"/>
                <w:szCs w:val="20"/>
              </w:rPr>
              <w:t>ADDRESS</w:t>
            </w:r>
          </w:p>
        </w:tc>
        <w:tc>
          <w:tcPr>
            <w:tcW w:w="1257" w:type="dxa"/>
            <w:tcBorders>
              <w:top w:val="single" w:sz="4" w:space="0" w:color="000000"/>
              <w:left w:val="nil"/>
              <w:bottom w:val="single" w:sz="4" w:space="0" w:color="000000"/>
              <w:right w:val="single" w:sz="4" w:space="0" w:color="000000"/>
            </w:tcBorders>
            <w:shd w:val="clear" w:color="auto" w:fill="A6A6A6"/>
            <w:vAlign w:val="center"/>
          </w:tcPr>
          <w:p w14:paraId="2C81D52F" w14:textId="77777777" w:rsidR="0068411A" w:rsidRPr="00DD2C16" w:rsidRDefault="0068411A" w:rsidP="0068411A">
            <w:pPr>
              <w:spacing w:line="360" w:lineRule="auto"/>
              <w:rPr>
                <w:b/>
                <w:sz w:val="20"/>
                <w:szCs w:val="20"/>
              </w:rPr>
            </w:pPr>
            <w:r w:rsidRPr="00DD2C16">
              <w:rPr>
                <w:b/>
                <w:sz w:val="20"/>
                <w:szCs w:val="20"/>
              </w:rPr>
              <w:t>TELEPHONE</w:t>
            </w:r>
          </w:p>
        </w:tc>
        <w:tc>
          <w:tcPr>
            <w:tcW w:w="1220" w:type="dxa"/>
            <w:gridSpan w:val="2"/>
            <w:tcBorders>
              <w:top w:val="single" w:sz="4" w:space="0" w:color="000000"/>
              <w:left w:val="nil"/>
              <w:bottom w:val="single" w:sz="4" w:space="0" w:color="000000"/>
              <w:right w:val="single" w:sz="4" w:space="0" w:color="000000"/>
            </w:tcBorders>
            <w:shd w:val="clear" w:color="auto" w:fill="A6A6A6"/>
            <w:vAlign w:val="center"/>
          </w:tcPr>
          <w:p w14:paraId="0BDC33DC" w14:textId="77777777" w:rsidR="0068411A" w:rsidRPr="00DD2C16" w:rsidRDefault="0068411A" w:rsidP="0068411A">
            <w:pPr>
              <w:spacing w:line="360" w:lineRule="auto"/>
              <w:rPr>
                <w:b/>
                <w:sz w:val="20"/>
                <w:szCs w:val="20"/>
              </w:rPr>
            </w:pPr>
            <w:r w:rsidRPr="00DD2C16">
              <w:rPr>
                <w:b/>
                <w:sz w:val="20"/>
                <w:szCs w:val="20"/>
              </w:rPr>
              <w:t>FAX</w:t>
            </w:r>
          </w:p>
        </w:tc>
        <w:tc>
          <w:tcPr>
            <w:tcW w:w="1905" w:type="dxa"/>
            <w:tcBorders>
              <w:top w:val="single" w:sz="4" w:space="0" w:color="000000"/>
              <w:left w:val="nil"/>
              <w:bottom w:val="single" w:sz="4" w:space="0" w:color="000000"/>
              <w:right w:val="single" w:sz="4" w:space="0" w:color="000000"/>
            </w:tcBorders>
            <w:shd w:val="clear" w:color="auto" w:fill="A6A6A6"/>
            <w:vAlign w:val="center"/>
          </w:tcPr>
          <w:p w14:paraId="19BE3E5A" w14:textId="77777777" w:rsidR="0068411A" w:rsidRPr="00DD2C16" w:rsidRDefault="0068411A" w:rsidP="0068411A">
            <w:pPr>
              <w:spacing w:line="360" w:lineRule="auto"/>
              <w:rPr>
                <w:b/>
                <w:sz w:val="20"/>
                <w:szCs w:val="20"/>
              </w:rPr>
            </w:pPr>
            <w:r w:rsidRPr="00DD2C16">
              <w:rPr>
                <w:b/>
                <w:sz w:val="20"/>
                <w:szCs w:val="20"/>
              </w:rPr>
              <w:t>E-MAIL</w:t>
            </w:r>
          </w:p>
        </w:tc>
      </w:tr>
      <w:tr w:rsidR="0068411A" w:rsidRPr="00DD2C16" w14:paraId="73B5DEE7" w14:textId="77777777" w:rsidTr="0068411A">
        <w:trPr>
          <w:trHeight w:val="960"/>
          <w:jc w:val="center"/>
        </w:trPr>
        <w:tc>
          <w:tcPr>
            <w:tcW w:w="26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586685" w14:textId="77777777" w:rsidR="0068411A" w:rsidRPr="00DD2C16" w:rsidRDefault="0068411A" w:rsidP="0068411A">
            <w:pPr>
              <w:spacing w:line="360" w:lineRule="auto"/>
              <w:rPr>
                <w:sz w:val="20"/>
                <w:szCs w:val="20"/>
              </w:rPr>
            </w:pPr>
          </w:p>
        </w:tc>
        <w:tc>
          <w:tcPr>
            <w:tcW w:w="2601" w:type="dxa"/>
            <w:tcBorders>
              <w:top w:val="single" w:sz="4" w:space="0" w:color="000000"/>
              <w:left w:val="nil"/>
              <w:bottom w:val="single" w:sz="4" w:space="0" w:color="000000"/>
              <w:right w:val="single" w:sz="4" w:space="0" w:color="000000"/>
            </w:tcBorders>
            <w:shd w:val="clear" w:color="auto" w:fill="FFFFFF"/>
            <w:vAlign w:val="center"/>
          </w:tcPr>
          <w:p w14:paraId="0E61DFF0" w14:textId="77777777" w:rsidR="0068411A" w:rsidRPr="00DD2C16" w:rsidRDefault="0068411A" w:rsidP="0068411A">
            <w:pPr>
              <w:spacing w:line="360" w:lineRule="auto"/>
              <w:rPr>
                <w:sz w:val="20"/>
                <w:szCs w:val="20"/>
              </w:rPr>
            </w:pPr>
          </w:p>
        </w:tc>
        <w:tc>
          <w:tcPr>
            <w:tcW w:w="1276" w:type="dxa"/>
            <w:gridSpan w:val="2"/>
            <w:tcBorders>
              <w:top w:val="single" w:sz="4" w:space="0" w:color="000000"/>
              <w:left w:val="nil"/>
              <w:bottom w:val="single" w:sz="4" w:space="0" w:color="000000"/>
              <w:right w:val="single" w:sz="4" w:space="0" w:color="000000"/>
            </w:tcBorders>
            <w:shd w:val="clear" w:color="auto" w:fill="FFFFFF"/>
            <w:vAlign w:val="center"/>
          </w:tcPr>
          <w:p w14:paraId="5BD8AD4A" w14:textId="77777777" w:rsidR="0068411A" w:rsidRPr="00DD2C16" w:rsidRDefault="0068411A" w:rsidP="0068411A">
            <w:pPr>
              <w:spacing w:line="360" w:lineRule="auto"/>
              <w:rPr>
                <w:sz w:val="20"/>
                <w:szCs w:val="20"/>
              </w:rPr>
            </w:pPr>
          </w:p>
        </w:tc>
        <w:tc>
          <w:tcPr>
            <w:tcW w:w="1201" w:type="dxa"/>
            <w:tcBorders>
              <w:top w:val="single" w:sz="4" w:space="0" w:color="000000"/>
              <w:left w:val="nil"/>
              <w:bottom w:val="single" w:sz="4" w:space="0" w:color="000000"/>
              <w:right w:val="single" w:sz="4" w:space="0" w:color="000000"/>
            </w:tcBorders>
            <w:shd w:val="clear" w:color="auto" w:fill="FFFFFF"/>
            <w:vAlign w:val="center"/>
          </w:tcPr>
          <w:p w14:paraId="227CC514" w14:textId="77777777" w:rsidR="0068411A" w:rsidRPr="00DD2C16" w:rsidRDefault="0068411A" w:rsidP="0068411A">
            <w:pPr>
              <w:spacing w:line="360" w:lineRule="auto"/>
              <w:rPr>
                <w:sz w:val="20"/>
                <w:szCs w:val="20"/>
              </w:rPr>
            </w:pPr>
          </w:p>
        </w:tc>
        <w:tc>
          <w:tcPr>
            <w:tcW w:w="1905" w:type="dxa"/>
            <w:tcBorders>
              <w:top w:val="single" w:sz="4" w:space="0" w:color="000000"/>
              <w:left w:val="nil"/>
              <w:bottom w:val="single" w:sz="4" w:space="0" w:color="000000"/>
              <w:right w:val="single" w:sz="4" w:space="0" w:color="000000"/>
            </w:tcBorders>
            <w:shd w:val="clear" w:color="auto" w:fill="FFFFFF"/>
            <w:vAlign w:val="center"/>
          </w:tcPr>
          <w:p w14:paraId="27A157E6" w14:textId="77777777" w:rsidR="0068411A" w:rsidRPr="00DD2C16" w:rsidRDefault="0068411A" w:rsidP="0068411A">
            <w:pPr>
              <w:spacing w:line="360" w:lineRule="auto"/>
              <w:rPr>
                <w:sz w:val="20"/>
                <w:szCs w:val="20"/>
              </w:rPr>
            </w:pPr>
          </w:p>
        </w:tc>
      </w:tr>
    </w:tbl>
    <w:p w14:paraId="233547A5" w14:textId="77777777" w:rsidR="0068411A" w:rsidRPr="00DD2C16" w:rsidRDefault="0068411A" w:rsidP="0068411A">
      <w:pPr>
        <w:spacing w:line="360" w:lineRule="auto"/>
        <w:jc w:val="both"/>
        <w:rPr>
          <w:sz w:val="20"/>
          <w:szCs w:val="20"/>
        </w:rPr>
      </w:pPr>
    </w:p>
    <w:tbl>
      <w:tblPr>
        <w:tblStyle w:val="14"/>
        <w:tblW w:w="9622" w:type="dxa"/>
        <w:jc w:val="center"/>
        <w:tblLayout w:type="fixed"/>
        <w:tblLook w:val="0400" w:firstRow="0" w:lastRow="0" w:firstColumn="0" w:lastColumn="0" w:noHBand="0" w:noVBand="1"/>
      </w:tblPr>
      <w:tblGrid>
        <w:gridCol w:w="1696"/>
        <w:gridCol w:w="1843"/>
        <w:gridCol w:w="1669"/>
        <w:gridCol w:w="1320"/>
        <w:gridCol w:w="1187"/>
        <w:gridCol w:w="1907"/>
      </w:tblGrid>
      <w:tr w:rsidR="0068411A" w:rsidRPr="00DD2C16" w14:paraId="79A298BB" w14:textId="77777777" w:rsidTr="00CB2BD7">
        <w:trPr>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6A6A6"/>
            <w:vAlign w:val="center"/>
          </w:tcPr>
          <w:p w14:paraId="4E0A4501" w14:textId="77777777" w:rsidR="0068411A" w:rsidRPr="00DD2C16" w:rsidRDefault="0068411A" w:rsidP="003A3920">
            <w:pPr>
              <w:spacing w:line="360" w:lineRule="auto"/>
              <w:jc w:val="both"/>
              <w:rPr>
                <w:bCs/>
                <w:sz w:val="20"/>
                <w:szCs w:val="20"/>
              </w:rPr>
            </w:pPr>
            <w:r w:rsidRPr="00DD2C16">
              <w:rPr>
                <w:bCs/>
                <w:sz w:val="20"/>
                <w:szCs w:val="20"/>
              </w:rPr>
              <w:t xml:space="preserve">CONSERVATION </w:t>
            </w:r>
          </w:p>
          <w:p w14:paraId="7B061CD0" w14:textId="77777777" w:rsidR="0068411A" w:rsidRPr="00DD2C16" w:rsidRDefault="0068411A" w:rsidP="003A3920">
            <w:pPr>
              <w:spacing w:line="360" w:lineRule="auto"/>
              <w:jc w:val="both"/>
              <w:rPr>
                <w:bCs/>
                <w:sz w:val="20"/>
                <w:szCs w:val="20"/>
              </w:rPr>
            </w:pPr>
            <w:r w:rsidRPr="00DD2C16">
              <w:rPr>
                <w:bCs/>
                <w:sz w:val="20"/>
                <w:szCs w:val="20"/>
              </w:rPr>
              <w:t>BOARD</w:t>
            </w:r>
          </w:p>
        </w:tc>
        <w:tc>
          <w:tcPr>
            <w:tcW w:w="1843" w:type="dxa"/>
            <w:tcBorders>
              <w:top w:val="single" w:sz="4" w:space="0" w:color="000000"/>
              <w:left w:val="nil"/>
              <w:bottom w:val="single" w:sz="4" w:space="0" w:color="000000"/>
              <w:right w:val="single" w:sz="4" w:space="0" w:color="000000"/>
            </w:tcBorders>
            <w:shd w:val="clear" w:color="auto" w:fill="A6A6A6"/>
            <w:vAlign w:val="center"/>
          </w:tcPr>
          <w:p w14:paraId="348C5585" w14:textId="77777777" w:rsidR="0068411A" w:rsidRPr="00DD2C16" w:rsidRDefault="0068411A" w:rsidP="003A3920">
            <w:pPr>
              <w:spacing w:line="360" w:lineRule="auto"/>
              <w:jc w:val="both"/>
              <w:rPr>
                <w:bCs/>
                <w:sz w:val="20"/>
                <w:szCs w:val="20"/>
              </w:rPr>
            </w:pPr>
            <w:r w:rsidRPr="00DD2C16">
              <w:rPr>
                <w:bCs/>
                <w:sz w:val="20"/>
                <w:szCs w:val="20"/>
              </w:rPr>
              <w:t xml:space="preserve">AREAS OF </w:t>
            </w:r>
          </w:p>
          <w:p w14:paraId="06B98FD5" w14:textId="77777777" w:rsidR="0068411A" w:rsidRPr="00DD2C16" w:rsidRDefault="0068411A" w:rsidP="003A3920">
            <w:pPr>
              <w:spacing w:line="360" w:lineRule="auto"/>
              <w:jc w:val="both"/>
              <w:rPr>
                <w:bCs/>
                <w:sz w:val="20"/>
                <w:szCs w:val="20"/>
              </w:rPr>
            </w:pPr>
            <w:r w:rsidRPr="00DD2C16">
              <w:rPr>
                <w:bCs/>
                <w:sz w:val="20"/>
                <w:szCs w:val="20"/>
              </w:rPr>
              <w:t>RESPONSIBILITY</w:t>
            </w:r>
          </w:p>
        </w:tc>
        <w:tc>
          <w:tcPr>
            <w:tcW w:w="1669" w:type="dxa"/>
            <w:tcBorders>
              <w:top w:val="single" w:sz="4" w:space="0" w:color="000000"/>
              <w:left w:val="nil"/>
              <w:bottom w:val="single" w:sz="4" w:space="0" w:color="000000"/>
              <w:right w:val="single" w:sz="4" w:space="0" w:color="000000"/>
            </w:tcBorders>
            <w:shd w:val="clear" w:color="auto" w:fill="A6A6A6"/>
            <w:vAlign w:val="center"/>
          </w:tcPr>
          <w:p w14:paraId="17CFA0EB" w14:textId="77777777" w:rsidR="0068411A" w:rsidRPr="00DD2C16" w:rsidRDefault="0068411A" w:rsidP="003A3920">
            <w:pPr>
              <w:spacing w:line="360" w:lineRule="auto"/>
              <w:jc w:val="both"/>
              <w:rPr>
                <w:bCs/>
                <w:sz w:val="20"/>
                <w:szCs w:val="20"/>
              </w:rPr>
            </w:pPr>
            <w:r w:rsidRPr="00DD2C16">
              <w:rPr>
                <w:bCs/>
                <w:sz w:val="20"/>
                <w:szCs w:val="20"/>
              </w:rPr>
              <w:t>ADDRESS</w:t>
            </w:r>
          </w:p>
        </w:tc>
        <w:tc>
          <w:tcPr>
            <w:tcW w:w="1320" w:type="dxa"/>
            <w:tcBorders>
              <w:top w:val="single" w:sz="4" w:space="0" w:color="000000"/>
              <w:left w:val="nil"/>
              <w:bottom w:val="single" w:sz="4" w:space="0" w:color="000000"/>
              <w:right w:val="single" w:sz="4" w:space="0" w:color="000000"/>
            </w:tcBorders>
            <w:shd w:val="clear" w:color="auto" w:fill="A6A6A6"/>
            <w:vAlign w:val="center"/>
          </w:tcPr>
          <w:p w14:paraId="135D163D" w14:textId="77777777" w:rsidR="0068411A" w:rsidRPr="00DD2C16" w:rsidRDefault="0068411A" w:rsidP="003A3920">
            <w:pPr>
              <w:spacing w:line="360" w:lineRule="auto"/>
              <w:jc w:val="both"/>
              <w:rPr>
                <w:bCs/>
                <w:sz w:val="20"/>
                <w:szCs w:val="20"/>
              </w:rPr>
            </w:pPr>
            <w:r w:rsidRPr="00DD2C16">
              <w:rPr>
                <w:bCs/>
                <w:sz w:val="20"/>
                <w:szCs w:val="20"/>
              </w:rPr>
              <w:t>TELEPHONE</w:t>
            </w:r>
          </w:p>
        </w:tc>
        <w:tc>
          <w:tcPr>
            <w:tcW w:w="1187" w:type="dxa"/>
            <w:tcBorders>
              <w:top w:val="single" w:sz="4" w:space="0" w:color="000000"/>
              <w:left w:val="nil"/>
              <w:bottom w:val="single" w:sz="4" w:space="0" w:color="000000"/>
              <w:right w:val="single" w:sz="4" w:space="0" w:color="000000"/>
            </w:tcBorders>
            <w:shd w:val="clear" w:color="auto" w:fill="A6A6A6"/>
            <w:vAlign w:val="center"/>
          </w:tcPr>
          <w:p w14:paraId="752AE4D8" w14:textId="77777777" w:rsidR="0068411A" w:rsidRPr="00DD2C16" w:rsidRDefault="0068411A" w:rsidP="003A3920">
            <w:pPr>
              <w:spacing w:line="360" w:lineRule="auto"/>
              <w:jc w:val="both"/>
              <w:rPr>
                <w:bCs/>
                <w:sz w:val="20"/>
                <w:szCs w:val="20"/>
              </w:rPr>
            </w:pPr>
            <w:r w:rsidRPr="00DD2C16">
              <w:rPr>
                <w:bCs/>
                <w:sz w:val="20"/>
                <w:szCs w:val="20"/>
              </w:rPr>
              <w:t>FAX</w:t>
            </w:r>
          </w:p>
        </w:tc>
        <w:tc>
          <w:tcPr>
            <w:tcW w:w="1907" w:type="dxa"/>
            <w:tcBorders>
              <w:top w:val="single" w:sz="4" w:space="0" w:color="000000"/>
              <w:left w:val="nil"/>
              <w:bottom w:val="single" w:sz="4" w:space="0" w:color="000000"/>
              <w:right w:val="single" w:sz="4" w:space="0" w:color="000000"/>
            </w:tcBorders>
            <w:shd w:val="clear" w:color="auto" w:fill="A6A6A6"/>
            <w:vAlign w:val="center"/>
          </w:tcPr>
          <w:p w14:paraId="099A25A3" w14:textId="77777777" w:rsidR="0068411A" w:rsidRPr="00DD2C16" w:rsidRDefault="0068411A" w:rsidP="003A3920">
            <w:pPr>
              <w:spacing w:line="360" w:lineRule="auto"/>
              <w:jc w:val="both"/>
              <w:rPr>
                <w:bCs/>
                <w:sz w:val="20"/>
                <w:szCs w:val="20"/>
              </w:rPr>
            </w:pPr>
            <w:r w:rsidRPr="00DD2C16">
              <w:rPr>
                <w:bCs/>
                <w:sz w:val="20"/>
                <w:szCs w:val="20"/>
              </w:rPr>
              <w:t>E-MAIL</w:t>
            </w:r>
          </w:p>
        </w:tc>
      </w:tr>
      <w:tr w:rsidR="0068411A" w:rsidRPr="00DD2C16" w14:paraId="058F1281" w14:textId="77777777" w:rsidTr="00CB2BD7">
        <w:trPr>
          <w:trHeight w:val="958"/>
          <w:jc w:val="center"/>
        </w:trPr>
        <w:tc>
          <w:tcPr>
            <w:tcW w:w="1696" w:type="dxa"/>
            <w:tcBorders>
              <w:top w:val="nil"/>
              <w:left w:val="single" w:sz="4" w:space="0" w:color="000000"/>
              <w:bottom w:val="single" w:sz="4" w:space="0" w:color="000000"/>
              <w:right w:val="single" w:sz="4" w:space="0" w:color="000000"/>
            </w:tcBorders>
            <w:shd w:val="clear" w:color="auto" w:fill="FFFFFF"/>
            <w:vAlign w:val="center"/>
          </w:tcPr>
          <w:p w14:paraId="6DCA38D0" w14:textId="77777777" w:rsidR="0068411A" w:rsidRPr="00DD2C16" w:rsidRDefault="0068411A" w:rsidP="003A3920">
            <w:pPr>
              <w:spacing w:line="360" w:lineRule="auto"/>
              <w:jc w:val="both"/>
              <w:rPr>
                <w:bCs/>
                <w:sz w:val="20"/>
                <w:szCs w:val="20"/>
              </w:rPr>
            </w:pPr>
          </w:p>
        </w:tc>
        <w:tc>
          <w:tcPr>
            <w:tcW w:w="1843" w:type="dxa"/>
            <w:tcBorders>
              <w:top w:val="nil"/>
              <w:left w:val="nil"/>
              <w:bottom w:val="single" w:sz="4" w:space="0" w:color="000000"/>
              <w:right w:val="single" w:sz="4" w:space="0" w:color="000000"/>
            </w:tcBorders>
            <w:shd w:val="clear" w:color="auto" w:fill="FFFFFF"/>
            <w:vAlign w:val="center"/>
          </w:tcPr>
          <w:p w14:paraId="01F27F93" w14:textId="77777777" w:rsidR="0068411A" w:rsidRPr="00DD2C16" w:rsidRDefault="0068411A" w:rsidP="003A3920">
            <w:pPr>
              <w:spacing w:line="360" w:lineRule="auto"/>
              <w:jc w:val="both"/>
              <w:rPr>
                <w:bCs/>
                <w:sz w:val="20"/>
                <w:szCs w:val="20"/>
              </w:rPr>
            </w:pPr>
          </w:p>
        </w:tc>
        <w:tc>
          <w:tcPr>
            <w:tcW w:w="1669" w:type="dxa"/>
            <w:tcBorders>
              <w:top w:val="nil"/>
              <w:left w:val="nil"/>
              <w:bottom w:val="single" w:sz="4" w:space="0" w:color="000000"/>
              <w:right w:val="single" w:sz="4" w:space="0" w:color="000000"/>
            </w:tcBorders>
            <w:shd w:val="clear" w:color="auto" w:fill="FFFFFF"/>
            <w:vAlign w:val="center"/>
          </w:tcPr>
          <w:p w14:paraId="4F14CF31" w14:textId="77777777" w:rsidR="0068411A" w:rsidRPr="00DD2C16" w:rsidRDefault="0068411A" w:rsidP="003A3920">
            <w:pPr>
              <w:spacing w:line="360" w:lineRule="auto"/>
              <w:jc w:val="both"/>
              <w:rPr>
                <w:bCs/>
                <w:sz w:val="20"/>
                <w:szCs w:val="20"/>
              </w:rPr>
            </w:pPr>
          </w:p>
        </w:tc>
        <w:tc>
          <w:tcPr>
            <w:tcW w:w="1320" w:type="dxa"/>
            <w:tcBorders>
              <w:top w:val="nil"/>
              <w:left w:val="nil"/>
              <w:bottom w:val="single" w:sz="4" w:space="0" w:color="000000"/>
              <w:right w:val="single" w:sz="4" w:space="0" w:color="000000"/>
            </w:tcBorders>
            <w:shd w:val="clear" w:color="auto" w:fill="FFFFFF"/>
            <w:vAlign w:val="center"/>
          </w:tcPr>
          <w:p w14:paraId="6C5D6BC2" w14:textId="77777777" w:rsidR="0068411A" w:rsidRPr="00DD2C16" w:rsidRDefault="0068411A" w:rsidP="003A3920">
            <w:pPr>
              <w:spacing w:line="360" w:lineRule="auto"/>
              <w:jc w:val="both"/>
              <w:rPr>
                <w:bCs/>
                <w:sz w:val="20"/>
                <w:szCs w:val="20"/>
              </w:rPr>
            </w:pPr>
          </w:p>
        </w:tc>
        <w:tc>
          <w:tcPr>
            <w:tcW w:w="1187" w:type="dxa"/>
            <w:tcBorders>
              <w:top w:val="nil"/>
              <w:left w:val="nil"/>
              <w:bottom w:val="single" w:sz="4" w:space="0" w:color="000000"/>
              <w:right w:val="single" w:sz="4" w:space="0" w:color="000000"/>
            </w:tcBorders>
            <w:shd w:val="clear" w:color="auto" w:fill="FFFFFF"/>
            <w:vAlign w:val="center"/>
          </w:tcPr>
          <w:p w14:paraId="56FBE3F7" w14:textId="77777777" w:rsidR="0068411A" w:rsidRPr="00DD2C16" w:rsidRDefault="0068411A" w:rsidP="003A3920">
            <w:pPr>
              <w:spacing w:line="360" w:lineRule="auto"/>
              <w:jc w:val="both"/>
              <w:rPr>
                <w:bCs/>
                <w:sz w:val="20"/>
                <w:szCs w:val="20"/>
              </w:rPr>
            </w:pPr>
          </w:p>
        </w:tc>
        <w:tc>
          <w:tcPr>
            <w:tcW w:w="1907" w:type="dxa"/>
            <w:tcBorders>
              <w:top w:val="nil"/>
              <w:left w:val="nil"/>
              <w:bottom w:val="single" w:sz="4" w:space="0" w:color="000000"/>
              <w:right w:val="single" w:sz="4" w:space="0" w:color="000000"/>
            </w:tcBorders>
            <w:shd w:val="clear" w:color="auto" w:fill="FFFFFF"/>
            <w:vAlign w:val="center"/>
          </w:tcPr>
          <w:p w14:paraId="1865698D" w14:textId="77777777" w:rsidR="0068411A" w:rsidRPr="00DD2C16" w:rsidRDefault="0068411A" w:rsidP="003A3920">
            <w:pPr>
              <w:spacing w:line="360" w:lineRule="auto"/>
              <w:jc w:val="both"/>
              <w:rPr>
                <w:bCs/>
                <w:sz w:val="20"/>
                <w:szCs w:val="20"/>
              </w:rPr>
            </w:pPr>
          </w:p>
        </w:tc>
      </w:tr>
    </w:tbl>
    <w:p w14:paraId="221F6BA7" w14:textId="77777777" w:rsidR="004F5FA2" w:rsidRPr="00DD2C16" w:rsidRDefault="004F5FA2" w:rsidP="00CF3942">
      <w:pPr>
        <w:spacing w:line="360" w:lineRule="auto"/>
        <w:jc w:val="both"/>
        <w:rPr>
          <w:b/>
          <w:sz w:val="44"/>
          <w:szCs w:val="44"/>
        </w:rPr>
      </w:pPr>
    </w:p>
    <w:p w14:paraId="2A71B35F" w14:textId="77777777" w:rsidR="004F5FA2" w:rsidRPr="00DD2C16" w:rsidRDefault="004F5FA2" w:rsidP="00CF3942">
      <w:pPr>
        <w:spacing w:line="360" w:lineRule="auto"/>
        <w:jc w:val="both"/>
        <w:rPr>
          <w:b/>
          <w:sz w:val="44"/>
          <w:szCs w:val="44"/>
        </w:rPr>
      </w:pPr>
    </w:p>
    <w:p w14:paraId="66FB04D9" w14:textId="77777777" w:rsidR="004F5FA2" w:rsidRPr="00DD2C16" w:rsidRDefault="004F5FA2" w:rsidP="00CF3942">
      <w:pPr>
        <w:spacing w:line="360" w:lineRule="auto"/>
        <w:jc w:val="both"/>
        <w:rPr>
          <w:b/>
          <w:sz w:val="44"/>
          <w:szCs w:val="44"/>
        </w:rPr>
      </w:pPr>
    </w:p>
    <w:p w14:paraId="46F5E1A8" w14:textId="77777777" w:rsidR="004F5FA2" w:rsidRPr="00DD2C16" w:rsidRDefault="00273DD3" w:rsidP="00CF3942">
      <w:pPr>
        <w:spacing w:line="360" w:lineRule="auto"/>
        <w:rPr>
          <w:b/>
          <w:sz w:val="28"/>
          <w:szCs w:val="28"/>
        </w:rPr>
      </w:pPr>
      <w:r w:rsidRPr="00DD2C16">
        <w:br w:type="page"/>
      </w:r>
    </w:p>
    <w:p w14:paraId="61DEC84A" w14:textId="77777777" w:rsidR="004F5FA2" w:rsidRPr="00DD2C16" w:rsidRDefault="00273DD3" w:rsidP="00CF3942">
      <w:pPr>
        <w:pStyle w:val="Balk1"/>
        <w:ind w:left="1418" w:hanging="1418"/>
        <w:rPr>
          <w:rFonts w:eastAsia="Aptos" w:cs="Aptos"/>
          <w:b w:val="0"/>
        </w:rPr>
      </w:pPr>
      <w:bookmarkStart w:id="245" w:name="_Toc206497033"/>
      <w:r w:rsidRPr="00DD2C16">
        <w:rPr>
          <w:rFonts w:eastAsia="Aptos" w:cs="Aptos"/>
        </w:rPr>
        <w:lastRenderedPageBreak/>
        <w:t>ANNEX 12- ENVIRONMENTAL &amp; SOCIAL SCREENING CHECKLIST FOR SUBPROJECTS</w:t>
      </w:r>
      <w:bookmarkEnd w:id="245"/>
    </w:p>
    <w:p w14:paraId="3AB6AC0E" w14:textId="77777777" w:rsidR="004F5FA2" w:rsidRPr="00DD2C16" w:rsidRDefault="00273DD3" w:rsidP="00CF3942">
      <w:pPr>
        <w:spacing w:line="360" w:lineRule="auto"/>
        <w:jc w:val="both"/>
      </w:pPr>
      <w:r w:rsidRPr="00DD2C16">
        <w:t>The sub-projects to be proposed within the scope of Component 2 can be divided into three types as per the activity to be performed as below:</w:t>
      </w:r>
    </w:p>
    <w:p w14:paraId="0CF36184" w14:textId="77777777" w:rsidR="004F5FA2" w:rsidRPr="00DD2C16" w:rsidRDefault="00273DD3">
      <w:pPr>
        <w:numPr>
          <w:ilvl w:val="0"/>
          <w:numId w:val="12"/>
        </w:numPr>
        <w:pBdr>
          <w:top w:val="nil"/>
          <w:left w:val="nil"/>
          <w:bottom w:val="nil"/>
          <w:right w:val="nil"/>
          <w:between w:val="nil"/>
        </w:pBdr>
        <w:spacing w:before="120" w:after="0" w:line="360" w:lineRule="auto"/>
        <w:jc w:val="both"/>
        <w:rPr>
          <w:color w:val="000000"/>
        </w:rPr>
      </w:pPr>
      <w:r w:rsidRPr="00DD2C16">
        <w:rPr>
          <w:b/>
          <w:color w:val="000000"/>
        </w:rPr>
        <w:t>Type-I:</w:t>
      </w:r>
      <w:r w:rsidRPr="00DD2C16">
        <w:rPr>
          <w:color w:val="000000"/>
        </w:rPr>
        <w:t xml:space="preserve"> The sub-projects with </w:t>
      </w:r>
      <w:r w:rsidRPr="00DD2C16">
        <w:rPr>
          <w:color w:val="000000"/>
          <w:u w:val="single"/>
        </w:rPr>
        <w:t>demolition and reconstruction</w:t>
      </w:r>
      <w:r w:rsidRPr="00DD2C16">
        <w:rPr>
          <w:color w:val="000000"/>
        </w:rPr>
        <w:t xml:space="preserve"> - buildings were registered as risky building, however, no demolition activity has been performed at the time of loan application</w:t>
      </w:r>
    </w:p>
    <w:p w14:paraId="6FF0C2EB" w14:textId="77777777" w:rsidR="004F5FA2" w:rsidRPr="00DD2C16" w:rsidRDefault="00273DD3">
      <w:pPr>
        <w:numPr>
          <w:ilvl w:val="0"/>
          <w:numId w:val="12"/>
        </w:numPr>
        <w:pBdr>
          <w:top w:val="nil"/>
          <w:left w:val="nil"/>
          <w:bottom w:val="nil"/>
          <w:right w:val="nil"/>
          <w:between w:val="nil"/>
        </w:pBdr>
        <w:spacing w:after="0" w:line="360" w:lineRule="auto"/>
        <w:jc w:val="both"/>
        <w:rPr>
          <w:color w:val="000000"/>
        </w:rPr>
      </w:pPr>
      <w:r w:rsidRPr="00DD2C16">
        <w:rPr>
          <w:b/>
          <w:color w:val="000000"/>
        </w:rPr>
        <w:t>Type-II:</w:t>
      </w:r>
      <w:r w:rsidRPr="00DD2C16">
        <w:rPr>
          <w:color w:val="000000"/>
        </w:rPr>
        <w:t xml:space="preserve"> The sub-projects with retrofitting - buildings were registered as risky building, however, loan application is made for only retrofitting rather than demolition and reconstruction</w:t>
      </w:r>
    </w:p>
    <w:p w14:paraId="0E6261E2" w14:textId="7EAB5650" w:rsidR="004F5FA2" w:rsidRPr="002F15AC" w:rsidRDefault="00273DD3" w:rsidP="00CF3942">
      <w:pPr>
        <w:numPr>
          <w:ilvl w:val="0"/>
          <w:numId w:val="12"/>
        </w:numPr>
        <w:pBdr>
          <w:top w:val="nil"/>
          <w:left w:val="nil"/>
          <w:bottom w:val="nil"/>
          <w:right w:val="nil"/>
          <w:between w:val="nil"/>
        </w:pBdr>
        <w:spacing w:after="0" w:line="360" w:lineRule="auto"/>
        <w:jc w:val="both"/>
        <w:rPr>
          <w:color w:val="000000"/>
        </w:rPr>
      </w:pPr>
      <w:r w:rsidRPr="00DD2C16">
        <w:rPr>
          <w:b/>
          <w:color w:val="000000"/>
        </w:rPr>
        <w:t>Type-III:</w:t>
      </w:r>
      <w:r w:rsidRPr="00DD2C16">
        <w:rPr>
          <w:color w:val="000000"/>
        </w:rPr>
        <w:t xml:space="preserve"> The sub-projects with only reconstruction - buildings were registered as risky building and demolished before loan application, and the application is only made for reconstruction. </w:t>
      </w:r>
    </w:p>
    <w:p w14:paraId="5688370D" w14:textId="797A5F05" w:rsidR="00C07D41" w:rsidRPr="004A705E" w:rsidRDefault="00273DD3" w:rsidP="004A705E">
      <w:pPr>
        <w:spacing w:line="360" w:lineRule="auto"/>
        <w:rPr>
          <w:b/>
        </w:rPr>
      </w:pPr>
      <w:r w:rsidRPr="00DD2C16">
        <w:rPr>
          <w:b/>
        </w:rPr>
        <w:t>ENVIRONMENTAL AND SOCIAL SCREENING CHECKLIST</w:t>
      </w:r>
    </w:p>
    <w:tbl>
      <w:tblPr>
        <w:tblStyle w:val="13"/>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78"/>
        <w:gridCol w:w="5894"/>
      </w:tblGrid>
      <w:tr w:rsidR="004F5FA2" w:rsidRPr="00DD2C16" w14:paraId="3BC2B71A" w14:textId="77777777" w:rsidTr="00C07D41">
        <w:trPr>
          <w:jc w:val="center"/>
        </w:trPr>
        <w:tc>
          <w:tcPr>
            <w:tcW w:w="9072" w:type="dxa"/>
            <w:gridSpan w:val="2"/>
          </w:tcPr>
          <w:p w14:paraId="3162F0F5" w14:textId="77777777" w:rsidR="004F5FA2" w:rsidRPr="00DD2C16" w:rsidRDefault="00273DD3" w:rsidP="00CF3942">
            <w:pPr>
              <w:spacing w:before="40" w:after="40" w:line="360" w:lineRule="auto"/>
              <w:rPr>
                <w:rFonts w:ascii="Aptos" w:eastAsia="Aptos" w:hAnsi="Aptos" w:cs="Aptos"/>
                <w:b/>
              </w:rPr>
            </w:pPr>
            <w:r w:rsidRPr="00DD2C16">
              <w:rPr>
                <w:rFonts w:ascii="Aptos" w:eastAsia="Aptos" w:hAnsi="Aptos" w:cs="Aptos"/>
                <w:b/>
              </w:rPr>
              <w:t>PART-I</w:t>
            </w:r>
          </w:p>
        </w:tc>
      </w:tr>
      <w:tr w:rsidR="004F5FA2" w:rsidRPr="00DD2C16" w14:paraId="0CEB0576" w14:textId="77777777" w:rsidTr="00C07D41">
        <w:trPr>
          <w:jc w:val="center"/>
        </w:trPr>
        <w:tc>
          <w:tcPr>
            <w:tcW w:w="3178" w:type="dxa"/>
          </w:tcPr>
          <w:p w14:paraId="37F740F4" w14:textId="77777777" w:rsidR="004F5FA2" w:rsidRPr="00DD2C16" w:rsidRDefault="00273DD3" w:rsidP="00CF3942">
            <w:pPr>
              <w:spacing w:before="40" w:after="40" w:line="360" w:lineRule="auto"/>
              <w:rPr>
                <w:rFonts w:ascii="Aptos" w:eastAsia="Aptos" w:hAnsi="Aptos" w:cs="Aptos"/>
                <w:b/>
              </w:rPr>
            </w:pPr>
            <w:r w:rsidRPr="00DD2C16">
              <w:rPr>
                <w:rFonts w:ascii="Aptos" w:eastAsia="Aptos" w:hAnsi="Aptos" w:cs="Aptos"/>
                <w:b/>
              </w:rPr>
              <w:t>Sub Project Type</w:t>
            </w:r>
          </w:p>
        </w:tc>
        <w:tc>
          <w:tcPr>
            <w:tcW w:w="5894" w:type="dxa"/>
          </w:tcPr>
          <w:p w14:paraId="2383A8AF" w14:textId="77777777" w:rsidR="004F5FA2" w:rsidRPr="00DD2C16" w:rsidRDefault="00273DD3" w:rsidP="00CF3942">
            <w:pPr>
              <w:spacing w:before="40" w:after="40" w:line="360" w:lineRule="auto"/>
              <w:rPr>
                <w:rFonts w:ascii="Aptos" w:eastAsia="Aptos" w:hAnsi="Aptos" w:cs="Aptos"/>
              </w:rPr>
            </w:pPr>
            <w:r w:rsidRPr="00DD2C16">
              <w:rPr>
                <w:rFonts w:ascii="Aptos" w:eastAsia="Aptos" w:hAnsi="Aptos" w:cs="Aptos"/>
              </w:rPr>
              <w:t>Type III</w:t>
            </w:r>
          </w:p>
        </w:tc>
      </w:tr>
      <w:tr w:rsidR="004F5FA2" w:rsidRPr="00DD2C16" w14:paraId="0E35C943" w14:textId="77777777" w:rsidTr="00C07D41">
        <w:trPr>
          <w:jc w:val="center"/>
        </w:trPr>
        <w:tc>
          <w:tcPr>
            <w:tcW w:w="3178" w:type="dxa"/>
          </w:tcPr>
          <w:p w14:paraId="2F3D4913" w14:textId="77777777" w:rsidR="004F5FA2" w:rsidRPr="00DD2C16" w:rsidRDefault="00273DD3" w:rsidP="00CF3942">
            <w:pPr>
              <w:spacing w:before="40" w:after="40" w:line="360" w:lineRule="auto"/>
              <w:rPr>
                <w:rFonts w:ascii="Aptos" w:eastAsia="Aptos" w:hAnsi="Aptos" w:cs="Aptos"/>
                <w:b/>
              </w:rPr>
            </w:pPr>
            <w:r w:rsidRPr="00DD2C16">
              <w:rPr>
                <w:rFonts w:ascii="Aptos" w:eastAsia="Aptos" w:hAnsi="Aptos" w:cs="Aptos"/>
                <w:b/>
              </w:rPr>
              <w:t>Name of Subproject</w:t>
            </w:r>
          </w:p>
        </w:tc>
        <w:tc>
          <w:tcPr>
            <w:tcW w:w="5894" w:type="dxa"/>
          </w:tcPr>
          <w:p w14:paraId="5D292322" w14:textId="77777777" w:rsidR="004F5FA2" w:rsidRPr="00DD2C16" w:rsidRDefault="00273DD3" w:rsidP="00CF3942">
            <w:pPr>
              <w:spacing w:before="40" w:after="40" w:line="360" w:lineRule="auto"/>
              <w:rPr>
                <w:rFonts w:ascii="Aptos" w:eastAsia="Aptos" w:hAnsi="Aptos" w:cs="Aptos"/>
              </w:rPr>
            </w:pPr>
            <w:r w:rsidRPr="00DD2C16">
              <w:rPr>
                <w:rFonts w:ascii="Aptos" w:eastAsia="Aptos" w:hAnsi="Aptos" w:cs="Aptos"/>
              </w:rPr>
              <w:t xml:space="preserve">Reconstruction within the Scope of Climate and Disaster Resilient Cities Project: </w:t>
            </w:r>
          </w:p>
        </w:tc>
      </w:tr>
      <w:tr w:rsidR="004F5FA2" w:rsidRPr="00DD2C16" w14:paraId="4C60E857" w14:textId="77777777" w:rsidTr="00C07D41">
        <w:trPr>
          <w:jc w:val="center"/>
        </w:trPr>
        <w:tc>
          <w:tcPr>
            <w:tcW w:w="3178" w:type="dxa"/>
          </w:tcPr>
          <w:p w14:paraId="4076D71F" w14:textId="77777777" w:rsidR="004F5FA2" w:rsidRPr="00DD2C16" w:rsidRDefault="00273DD3" w:rsidP="00CF3942">
            <w:pPr>
              <w:spacing w:before="40" w:after="40" w:line="360" w:lineRule="auto"/>
              <w:rPr>
                <w:rFonts w:ascii="Aptos" w:eastAsia="Aptos" w:hAnsi="Aptos" w:cs="Aptos"/>
                <w:b/>
              </w:rPr>
            </w:pPr>
            <w:r w:rsidRPr="00DD2C16">
              <w:rPr>
                <w:rFonts w:ascii="Aptos" w:eastAsia="Aptos" w:hAnsi="Aptos" w:cs="Aptos"/>
                <w:b/>
              </w:rPr>
              <w:t>Projected Start Date</w:t>
            </w:r>
          </w:p>
        </w:tc>
        <w:tc>
          <w:tcPr>
            <w:tcW w:w="5894" w:type="dxa"/>
          </w:tcPr>
          <w:p w14:paraId="2A279A8D" w14:textId="77777777" w:rsidR="004F5FA2" w:rsidRPr="00DD2C16" w:rsidRDefault="004F5FA2" w:rsidP="00CF3942">
            <w:pPr>
              <w:spacing w:before="40" w:after="40" w:line="360" w:lineRule="auto"/>
              <w:rPr>
                <w:rFonts w:ascii="Aptos" w:eastAsia="Aptos" w:hAnsi="Aptos" w:cs="Aptos"/>
              </w:rPr>
            </w:pPr>
          </w:p>
        </w:tc>
      </w:tr>
      <w:tr w:rsidR="004F5FA2" w:rsidRPr="00DD2C16" w14:paraId="61AEA023" w14:textId="77777777" w:rsidTr="00C07D41">
        <w:trPr>
          <w:jc w:val="center"/>
        </w:trPr>
        <w:tc>
          <w:tcPr>
            <w:tcW w:w="3178" w:type="dxa"/>
          </w:tcPr>
          <w:p w14:paraId="3CBE38A2" w14:textId="77777777" w:rsidR="004F5FA2" w:rsidRPr="00DD2C16" w:rsidRDefault="00273DD3" w:rsidP="00CF3942">
            <w:pPr>
              <w:spacing w:before="40" w:after="40" w:line="360" w:lineRule="auto"/>
              <w:rPr>
                <w:rFonts w:ascii="Aptos" w:eastAsia="Aptos" w:hAnsi="Aptos" w:cs="Aptos"/>
                <w:b/>
              </w:rPr>
            </w:pPr>
            <w:r w:rsidRPr="00DD2C16">
              <w:rPr>
                <w:rFonts w:ascii="Aptos" w:eastAsia="Aptos" w:hAnsi="Aptos" w:cs="Aptos"/>
                <w:b/>
              </w:rPr>
              <w:t>Address</w:t>
            </w:r>
          </w:p>
        </w:tc>
        <w:tc>
          <w:tcPr>
            <w:tcW w:w="5894" w:type="dxa"/>
          </w:tcPr>
          <w:p w14:paraId="688F6F53" w14:textId="77777777" w:rsidR="004F5FA2" w:rsidRPr="00DD2C16" w:rsidRDefault="004F5FA2" w:rsidP="00CF3942">
            <w:pPr>
              <w:spacing w:before="40" w:after="40" w:line="360" w:lineRule="auto"/>
              <w:rPr>
                <w:rFonts w:ascii="Aptos" w:eastAsia="Aptos" w:hAnsi="Aptos" w:cs="Aptos"/>
              </w:rPr>
            </w:pPr>
          </w:p>
        </w:tc>
      </w:tr>
      <w:tr w:rsidR="004F5FA2" w:rsidRPr="00DD2C16" w14:paraId="011BE515" w14:textId="77777777" w:rsidTr="00C07D41">
        <w:trPr>
          <w:jc w:val="center"/>
        </w:trPr>
        <w:tc>
          <w:tcPr>
            <w:tcW w:w="3178" w:type="dxa"/>
          </w:tcPr>
          <w:p w14:paraId="03424885" w14:textId="77777777" w:rsidR="004F5FA2" w:rsidRPr="00DD2C16" w:rsidRDefault="00273DD3" w:rsidP="00CF3942">
            <w:pPr>
              <w:spacing w:before="40" w:after="40" w:line="360" w:lineRule="auto"/>
              <w:rPr>
                <w:rFonts w:ascii="Aptos" w:eastAsia="Aptos" w:hAnsi="Aptos" w:cs="Aptos"/>
                <w:b/>
              </w:rPr>
            </w:pPr>
            <w:r w:rsidRPr="00DD2C16">
              <w:rPr>
                <w:rFonts w:ascii="Aptos" w:eastAsia="Aptos" w:hAnsi="Aptos" w:cs="Aptos"/>
                <w:b/>
              </w:rPr>
              <w:t>Prepared by</w:t>
            </w:r>
          </w:p>
        </w:tc>
        <w:tc>
          <w:tcPr>
            <w:tcW w:w="5894" w:type="dxa"/>
          </w:tcPr>
          <w:p w14:paraId="20E4B5B7" w14:textId="77777777" w:rsidR="004F5FA2" w:rsidRPr="00DD2C16" w:rsidRDefault="004F5FA2" w:rsidP="00CF3942">
            <w:pPr>
              <w:spacing w:before="40" w:after="40" w:line="360" w:lineRule="auto"/>
              <w:rPr>
                <w:rFonts w:ascii="Aptos" w:eastAsia="Aptos" w:hAnsi="Aptos" w:cs="Aptos"/>
              </w:rPr>
            </w:pPr>
          </w:p>
        </w:tc>
      </w:tr>
      <w:tr w:rsidR="004F5FA2" w:rsidRPr="00DD2C16" w14:paraId="7D3D4B78" w14:textId="77777777" w:rsidTr="00C07D41">
        <w:trPr>
          <w:jc w:val="center"/>
        </w:trPr>
        <w:tc>
          <w:tcPr>
            <w:tcW w:w="3178" w:type="dxa"/>
          </w:tcPr>
          <w:p w14:paraId="26301891" w14:textId="77777777" w:rsidR="004F5FA2" w:rsidRPr="00DD2C16" w:rsidRDefault="00273DD3" w:rsidP="00CF3942">
            <w:pPr>
              <w:spacing w:before="40" w:after="40" w:line="360" w:lineRule="auto"/>
              <w:rPr>
                <w:rFonts w:ascii="Aptos" w:eastAsia="Aptos" w:hAnsi="Aptos" w:cs="Aptos"/>
                <w:b/>
              </w:rPr>
            </w:pPr>
            <w:r w:rsidRPr="00DD2C16">
              <w:rPr>
                <w:rFonts w:ascii="Aptos" w:eastAsia="Aptos" w:hAnsi="Aptos" w:cs="Aptos"/>
                <w:b/>
              </w:rPr>
              <w:t>Preparation Date</w:t>
            </w:r>
          </w:p>
        </w:tc>
        <w:tc>
          <w:tcPr>
            <w:tcW w:w="5894" w:type="dxa"/>
          </w:tcPr>
          <w:p w14:paraId="1E2B4686" w14:textId="77777777" w:rsidR="004F5FA2" w:rsidRPr="00DD2C16" w:rsidRDefault="004F5FA2" w:rsidP="00CF3942">
            <w:pPr>
              <w:spacing w:before="40" w:after="40" w:line="360" w:lineRule="auto"/>
              <w:rPr>
                <w:rFonts w:ascii="Aptos" w:eastAsia="Aptos" w:hAnsi="Aptos" w:cs="Aptos"/>
                <w:color w:val="FF0000"/>
              </w:rPr>
            </w:pPr>
          </w:p>
        </w:tc>
      </w:tr>
    </w:tbl>
    <w:p w14:paraId="33853969" w14:textId="77777777" w:rsidR="004F5FA2" w:rsidRPr="00DD2C16" w:rsidRDefault="004F5FA2" w:rsidP="00CF3942">
      <w:pPr>
        <w:spacing w:line="360" w:lineRule="auto"/>
      </w:pPr>
    </w:p>
    <w:p w14:paraId="18F8484A" w14:textId="77777777" w:rsidR="004F5FA2" w:rsidRPr="00DD2C16" w:rsidRDefault="00273DD3" w:rsidP="00CF3942">
      <w:pPr>
        <w:spacing w:line="360" w:lineRule="auto"/>
        <w:sectPr w:rsidR="004F5FA2" w:rsidRPr="00DD2C16" w:rsidSect="00E53E71">
          <w:type w:val="continuous"/>
          <w:pgSz w:w="11900" w:h="16840"/>
          <w:pgMar w:top="1417" w:right="1417" w:bottom="1417" w:left="1417" w:header="851" w:footer="851" w:gutter="0"/>
          <w:cols w:space="708"/>
        </w:sectPr>
      </w:pPr>
      <w:r w:rsidRPr="00DD2C16">
        <w:br w:type="page"/>
      </w:r>
    </w:p>
    <w:tbl>
      <w:tblPr>
        <w:tblStyle w:val="TabloKlavuzu"/>
        <w:tblW w:w="5287" w:type="pct"/>
        <w:tblLook w:val="04A0" w:firstRow="1" w:lastRow="0" w:firstColumn="1" w:lastColumn="0" w:noHBand="0" w:noVBand="1"/>
      </w:tblPr>
      <w:tblGrid>
        <w:gridCol w:w="7277"/>
        <w:gridCol w:w="1958"/>
        <w:gridCol w:w="1073"/>
        <w:gridCol w:w="41"/>
        <w:gridCol w:w="304"/>
        <w:gridCol w:w="303"/>
        <w:gridCol w:w="81"/>
        <w:gridCol w:w="81"/>
        <w:gridCol w:w="1036"/>
        <w:gridCol w:w="70"/>
        <w:gridCol w:w="71"/>
        <w:gridCol w:w="71"/>
        <w:gridCol w:w="71"/>
        <w:gridCol w:w="71"/>
        <w:gridCol w:w="71"/>
        <w:gridCol w:w="953"/>
        <w:gridCol w:w="34"/>
        <w:gridCol w:w="70"/>
        <w:gridCol w:w="137"/>
        <w:gridCol w:w="137"/>
        <w:gridCol w:w="137"/>
        <w:gridCol w:w="564"/>
        <w:gridCol w:w="188"/>
      </w:tblGrid>
      <w:tr w:rsidR="00A8207C" w:rsidRPr="00581609" w14:paraId="189DD69D" w14:textId="77777777" w:rsidTr="00A8207C">
        <w:trPr>
          <w:gridAfter w:val="1"/>
          <w:wAfter w:w="188" w:type="dxa"/>
          <w:trHeight w:val="403"/>
          <w:tblHeader/>
        </w:trPr>
        <w:tc>
          <w:tcPr>
            <w:tcW w:w="5000" w:type="pct"/>
            <w:gridSpan w:val="22"/>
          </w:tcPr>
          <w:p w14:paraId="138962BE"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lastRenderedPageBreak/>
              <w:t>PART-II: Environmental and Social Risks - Current Situation</w:t>
            </w:r>
          </w:p>
        </w:tc>
      </w:tr>
      <w:tr w:rsidR="00A8207C" w:rsidRPr="00581609" w14:paraId="5515BD88" w14:textId="77777777" w:rsidTr="00A8207C">
        <w:trPr>
          <w:gridAfter w:val="1"/>
          <w:wAfter w:w="188" w:type="dxa"/>
          <w:trHeight w:val="756"/>
          <w:tblHeader/>
        </w:trPr>
        <w:tc>
          <w:tcPr>
            <w:tcW w:w="2698" w:type="pct"/>
            <w:gridSpan w:val="2"/>
          </w:tcPr>
          <w:p w14:paraId="7A3EF25D"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Environmental and Social Considerations</w:t>
            </w:r>
          </w:p>
          <w:p w14:paraId="5BE4D5DD" w14:textId="77777777" w:rsidR="00A8207C" w:rsidRPr="00AE642B" w:rsidRDefault="00A8207C" w:rsidP="00643B15">
            <w:pPr>
              <w:spacing w:before="40" w:after="40"/>
              <w:rPr>
                <w:rFonts w:asciiTheme="minorHAnsi" w:hAnsiTheme="minorHAnsi"/>
                <w:b/>
                <w:bCs/>
                <w:color w:val="000000" w:themeColor="text1"/>
                <w:sz w:val="20"/>
                <w:szCs w:val="20"/>
              </w:rPr>
            </w:pPr>
          </w:p>
        </w:tc>
        <w:tc>
          <w:tcPr>
            <w:tcW w:w="2302" w:type="pct"/>
            <w:gridSpan w:val="20"/>
          </w:tcPr>
          <w:p w14:paraId="74ED77B1"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Projected Risk According to the Current Situation (provide as much detail as possible in the columns)</w:t>
            </w:r>
          </w:p>
        </w:tc>
      </w:tr>
      <w:tr w:rsidR="00A8207C" w:rsidRPr="00581609" w14:paraId="6FB2B2D7" w14:textId="77777777" w:rsidTr="00A8207C">
        <w:trPr>
          <w:gridAfter w:val="1"/>
          <w:wAfter w:w="188" w:type="dxa"/>
          <w:trHeight w:val="496"/>
          <w:tblHeader/>
        </w:trPr>
        <w:tc>
          <w:tcPr>
            <w:tcW w:w="2698" w:type="pct"/>
            <w:gridSpan w:val="2"/>
          </w:tcPr>
          <w:p w14:paraId="3E14EA8A"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Risk Level </w:t>
            </w:r>
          </w:p>
        </w:tc>
        <w:tc>
          <w:tcPr>
            <w:tcW w:w="432" w:type="pct"/>
            <w:gridSpan w:val="2"/>
          </w:tcPr>
          <w:p w14:paraId="43768BB2"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No Risk </w:t>
            </w:r>
          </w:p>
          <w:p w14:paraId="35DA0428" w14:textId="77777777" w:rsidR="00A8207C" w:rsidRPr="00AE642B" w:rsidRDefault="00A8207C" w:rsidP="00643B15">
            <w:pPr>
              <w:spacing w:before="40" w:after="40"/>
              <w:rPr>
                <w:rFonts w:asciiTheme="minorHAnsi" w:hAnsiTheme="minorHAnsi"/>
                <w:b/>
                <w:bCs/>
                <w:color w:val="000000" w:themeColor="text1"/>
                <w:sz w:val="20"/>
                <w:szCs w:val="20"/>
              </w:rPr>
            </w:pPr>
          </w:p>
        </w:tc>
        <w:tc>
          <w:tcPr>
            <w:tcW w:w="442" w:type="pct"/>
            <w:gridSpan w:val="2"/>
          </w:tcPr>
          <w:p w14:paraId="07DE39DE"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Low Risk</w:t>
            </w:r>
          </w:p>
        </w:tc>
        <w:tc>
          <w:tcPr>
            <w:tcW w:w="439" w:type="pct"/>
            <w:gridSpan w:val="3"/>
          </w:tcPr>
          <w:p w14:paraId="735EAA20"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Moderate</w:t>
            </w:r>
          </w:p>
          <w:p w14:paraId="11B17B79"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Risk </w:t>
            </w:r>
          </w:p>
        </w:tc>
        <w:tc>
          <w:tcPr>
            <w:tcW w:w="530" w:type="pct"/>
            <w:gridSpan w:val="8"/>
          </w:tcPr>
          <w:p w14:paraId="60DA8F85"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Substantial Risk </w:t>
            </w:r>
          </w:p>
        </w:tc>
        <w:tc>
          <w:tcPr>
            <w:tcW w:w="459" w:type="pct"/>
            <w:gridSpan w:val="5"/>
          </w:tcPr>
          <w:p w14:paraId="3BC0D4DB"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High Risk </w:t>
            </w:r>
          </w:p>
        </w:tc>
      </w:tr>
      <w:tr w:rsidR="00A8207C" w:rsidRPr="00581609" w14:paraId="2D8A1D3D" w14:textId="77777777" w:rsidTr="00A8207C">
        <w:trPr>
          <w:gridAfter w:val="1"/>
          <w:wAfter w:w="188" w:type="dxa"/>
          <w:trHeight w:val="243"/>
        </w:trPr>
        <w:tc>
          <w:tcPr>
            <w:tcW w:w="2698" w:type="pct"/>
            <w:gridSpan w:val="2"/>
            <w:vMerge w:val="restart"/>
          </w:tcPr>
          <w:p w14:paraId="3583E7C7"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level of the risk of the subproject to damage a known cultural heritage in terms of sub-project area’s proximity?</w:t>
            </w:r>
          </w:p>
        </w:tc>
        <w:tc>
          <w:tcPr>
            <w:tcW w:w="432" w:type="pct"/>
            <w:gridSpan w:val="2"/>
          </w:tcPr>
          <w:p w14:paraId="205F98EF" w14:textId="77777777" w:rsidR="00A8207C" w:rsidRPr="00AE642B" w:rsidRDefault="00A8207C" w:rsidP="00643B15">
            <w:pPr>
              <w:spacing w:before="40" w:after="40"/>
              <w:rPr>
                <w:rFonts w:asciiTheme="minorHAnsi" w:hAnsiTheme="minorHAnsi"/>
                <w:color w:val="000000" w:themeColor="text1"/>
                <w:sz w:val="20"/>
                <w:szCs w:val="20"/>
              </w:rPr>
            </w:pPr>
          </w:p>
        </w:tc>
        <w:tc>
          <w:tcPr>
            <w:tcW w:w="442" w:type="pct"/>
            <w:gridSpan w:val="2"/>
          </w:tcPr>
          <w:p w14:paraId="0E7AC1EC" w14:textId="77777777" w:rsidR="00A8207C" w:rsidRPr="00AE642B" w:rsidRDefault="00A8207C" w:rsidP="00643B15">
            <w:pPr>
              <w:spacing w:before="40" w:after="40"/>
              <w:rPr>
                <w:rFonts w:asciiTheme="minorHAnsi" w:hAnsiTheme="minorHAnsi"/>
                <w:color w:val="000000" w:themeColor="text1"/>
                <w:sz w:val="20"/>
                <w:szCs w:val="20"/>
              </w:rPr>
            </w:pPr>
          </w:p>
        </w:tc>
        <w:tc>
          <w:tcPr>
            <w:tcW w:w="439" w:type="pct"/>
            <w:gridSpan w:val="3"/>
          </w:tcPr>
          <w:p w14:paraId="166E3DF3" w14:textId="77777777" w:rsidR="00A8207C" w:rsidRPr="00AE642B" w:rsidRDefault="00A8207C" w:rsidP="00643B15">
            <w:pPr>
              <w:spacing w:before="40" w:after="40"/>
              <w:rPr>
                <w:rFonts w:asciiTheme="minorHAnsi" w:hAnsiTheme="minorHAnsi"/>
                <w:color w:val="000000" w:themeColor="text1"/>
                <w:sz w:val="20"/>
                <w:szCs w:val="20"/>
              </w:rPr>
            </w:pPr>
          </w:p>
        </w:tc>
        <w:tc>
          <w:tcPr>
            <w:tcW w:w="530" w:type="pct"/>
            <w:gridSpan w:val="8"/>
          </w:tcPr>
          <w:p w14:paraId="1E4B4422" w14:textId="77777777" w:rsidR="00A8207C" w:rsidRPr="00AE642B" w:rsidRDefault="00A8207C" w:rsidP="00643B15">
            <w:pPr>
              <w:spacing w:before="40" w:after="40"/>
              <w:rPr>
                <w:rFonts w:asciiTheme="minorHAnsi" w:hAnsiTheme="minorHAnsi"/>
                <w:color w:val="000000" w:themeColor="text1"/>
                <w:sz w:val="20"/>
                <w:szCs w:val="20"/>
              </w:rPr>
            </w:pPr>
          </w:p>
        </w:tc>
        <w:tc>
          <w:tcPr>
            <w:tcW w:w="459" w:type="pct"/>
            <w:gridSpan w:val="5"/>
          </w:tcPr>
          <w:p w14:paraId="48819050"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63350BF4" w14:textId="77777777" w:rsidTr="00A8207C">
        <w:trPr>
          <w:gridAfter w:val="1"/>
          <w:wAfter w:w="188" w:type="dxa"/>
          <w:trHeight w:val="1076"/>
        </w:trPr>
        <w:tc>
          <w:tcPr>
            <w:tcW w:w="2698" w:type="pct"/>
            <w:gridSpan w:val="2"/>
            <w:vMerge/>
          </w:tcPr>
          <w:p w14:paraId="26906E46" w14:textId="77777777" w:rsidR="00A8207C" w:rsidRPr="00AE642B" w:rsidRDefault="00A8207C" w:rsidP="00643B15">
            <w:pPr>
              <w:spacing w:before="40" w:after="40"/>
              <w:rPr>
                <w:rFonts w:asciiTheme="minorHAnsi" w:hAnsiTheme="minorHAnsi"/>
                <w:color w:val="000000" w:themeColor="text1"/>
                <w:sz w:val="20"/>
                <w:szCs w:val="20"/>
              </w:rPr>
            </w:pPr>
          </w:p>
        </w:tc>
        <w:tc>
          <w:tcPr>
            <w:tcW w:w="2302" w:type="pct"/>
            <w:gridSpan w:val="20"/>
          </w:tcPr>
          <w:p w14:paraId="0DE3475A"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r w:rsidR="00A8207C" w:rsidRPr="00581609" w14:paraId="2682AACB" w14:textId="77777777" w:rsidTr="00A8207C">
        <w:trPr>
          <w:gridAfter w:val="1"/>
          <w:wAfter w:w="188" w:type="dxa"/>
          <w:trHeight w:val="282"/>
        </w:trPr>
        <w:tc>
          <w:tcPr>
            <w:tcW w:w="2698" w:type="pct"/>
            <w:gridSpan w:val="2"/>
            <w:vMerge w:val="restart"/>
          </w:tcPr>
          <w:p w14:paraId="05187BB1"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level of the risk of the subproject to pollute a water body in terms of sub-project area’s proximity?</w:t>
            </w:r>
          </w:p>
        </w:tc>
        <w:tc>
          <w:tcPr>
            <w:tcW w:w="432" w:type="pct"/>
            <w:gridSpan w:val="2"/>
          </w:tcPr>
          <w:p w14:paraId="174DE5EF" w14:textId="77777777" w:rsidR="00A8207C" w:rsidRPr="00AE642B" w:rsidRDefault="00A8207C" w:rsidP="00643B15">
            <w:pPr>
              <w:spacing w:before="40" w:after="40"/>
              <w:rPr>
                <w:rFonts w:asciiTheme="minorHAnsi" w:hAnsiTheme="minorHAnsi"/>
                <w:color w:val="000000" w:themeColor="text1"/>
                <w:sz w:val="20"/>
                <w:szCs w:val="20"/>
              </w:rPr>
            </w:pPr>
          </w:p>
        </w:tc>
        <w:tc>
          <w:tcPr>
            <w:tcW w:w="442" w:type="pct"/>
            <w:gridSpan w:val="2"/>
          </w:tcPr>
          <w:p w14:paraId="227AB0E2" w14:textId="77777777" w:rsidR="00A8207C" w:rsidRPr="00AE642B" w:rsidRDefault="00A8207C" w:rsidP="00643B15">
            <w:pPr>
              <w:spacing w:before="40" w:after="40"/>
              <w:rPr>
                <w:rFonts w:asciiTheme="minorHAnsi" w:hAnsiTheme="minorHAnsi"/>
                <w:color w:val="000000" w:themeColor="text1"/>
                <w:sz w:val="20"/>
                <w:szCs w:val="20"/>
              </w:rPr>
            </w:pPr>
          </w:p>
        </w:tc>
        <w:tc>
          <w:tcPr>
            <w:tcW w:w="506" w:type="pct"/>
            <w:gridSpan w:val="6"/>
          </w:tcPr>
          <w:p w14:paraId="57E08446" w14:textId="77777777" w:rsidR="00A8207C" w:rsidRPr="00AE642B" w:rsidRDefault="00A8207C" w:rsidP="00643B15">
            <w:pPr>
              <w:spacing w:before="40" w:after="40"/>
              <w:rPr>
                <w:rFonts w:asciiTheme="minorHAnsi" w:hAnsiTheme="minorHAnsi"/>
                <w:color w:val="000000" w:themeColor="text1"/>
                <w:sz w:val="20"/>
                <w:szCs w:val="20"/>
              </w:rPr>
            </w:pPr>
          </w:p>
        </w:tc>
        <w:tc>
          <w:tcPr>
            <w:tcW w:w="448" w:type="pct"/>
            <w:gridSpan w:val="4"/>
          </w:tcPr>
          <w:p w14:paraId="5B3F57C8" w14:textId="77777777" w:rsidR="00A8207C" w:rsidRPr="00AE642B" w:rsidRDefault="00A8207C" w:rsidP="00643B15">
            <w:pPr>
              <w:spacing w:before="40" w:after="40"/>
              <w:rPr>
                <w:rFonts w:asciiTheme="minorHAnsi" w:hAnsiTheme="minorHAnsi"/>
                <w:color w:val="000000" w:themeColor="text1"/>
                <w:sz w:val="20"/>
                <w:szCs w:val="20"/>
              </w:rPr>
            </w:pPr>
          </w:p>
        </w:tc>
        <w:tc>
          <w:tcPr>
            <w:tcW w:w="474" w:type="pct"/>
            <w:gridSpan w:val="6"/>
          </w:tcPr>
          <w:p w14:paraId="28177225"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3AD6F569" w14:textId="77777777" w:rsidTr="00A8207C">
        <w:trPr>
          <w:gridAfter w:val="1"/>
          <w:wAfter w:w="188" w:type="dxa"/>
          <w:trHeight w:val="902"/>
        </w:trPr>
        <w:tc>
          <w:tcPr>
            <w:tcW w:w="2698" w:type="pct"/>
            <w:gridSpan w:val="2"/>
            <w:vMerge/>
          </w:tcPr>
          <w:p w14:paraId="7DDEEDCE" w14:textId="77777777" w:rsidR="00A8207C" w:rsidRPr="00AE642B" w:rsidRDefault="00A8207C" w:rsidP="00643B15">
            <w:pPr>
              <w:spacing w:before="40" w:after="40"/>
              <w:rPr>
                <w:rFonts w:asciiTheme="minorHAnsi" w:hAnsiTheme="minorHAnsi"/>
                <w:color w:val="000000" w:themeColor="text1"/>
                <w:sz w:val="20"/>
                <w:szCs w:val="20"/>
              </w:rPr>
            </w:pPr>
          </w:p>
        </w:tc>
        <w:tc>
          <w:tcPr>
            <w:tcW w:w="2302" w:type="pct"/>
            <w:gridSpan w:val="20"/>
          </w:tcPr>
          <w:p w14:paraId="6C5603A6"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r w:rsidR="00A8207C" w:rsidRPr="00581609" w14:paraId="5C516F60" w14:textId="77777777" w:rsidTr="00A8207C">
        <w:trPr>
          <w:gridAfter w:val="1"/>
          <w:wAfter w:w="188" w:type="dxa"/>
          <w:trHeight w:val="333"/>
        </w:trPr>
        <w:tc>
          <w:tcPr>
            <w:tcW w:w="2698" w:type="pct"/>
            <w:gridSpan w:val="2"/>
            <w:vMerge w:val="restart"/>
          </w:tcPr>
          <w:p w14:paraId="63918B98"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regarding impacts related with dust generation in terms of the sensitivity level of the receptors?</w:t>
            </w:r>
          </w:p>
        </w:tc>
        <w:tc>
          <w:tcPr>
            <w:tcW w:w="403" w:type="pct"/>
          </w:tcPr>
          <w:p w14:paraId="61A526E0" w14:textId="77777777" w:rsidR="00A8207C" w:rsidRPr="00AE642B" w:rsidRDefault="00A8207C" w:rsidP="00643B15">
            <w:pPr>
              <w:spacing w:before="40" w:after="40"/>
              <w:rPr>
                <w:rFonts w:asciiTheme="minorHAnsi" w:hAnsiTheme="minorHAnsi"/>
                <w:color w:val="000000" w:themeColor="text1"/>
                <w:sz w:val="20"/>
                <w:szCs w:val="20"/>
              </w:rPr>
            </w:pPr>
          </w:p>
        </w:tc>
        <w:tc>
          <w:tcPr>
            <w:tcW w:w="471" w:type="pct"/>
            <w:gridSpan w:val="3"/>
          </w:tcPr>
          <w:p w14:paraId="17D1455B" w14:textId="77777777" w:rsidR="00A8207C" w:rsidRPr="00AE642B" w:rsidRDefault="00A8207C" w:rsidP="00643B15">
            <w:pPr>
              <w:spacing w:before="40" w:after="40"/>
              <w:rPr>
                <w:rFonts w:asciiTheme="minorHAnsi" w:hAnsiTheme="minorHAnsi"/>
                <w:color w:val="000000" w:themeColor="text1"/>
                <w:sz w:val="20"/>
                <w:szCs w:val="20"/>
              </w:rPr>
            </w:pPr>
          </w:p>
        </w:tc>
        <w:tc>
          <w:tcPr>
            <w:tcW w:w="511" w:type="pct"/>
            <w:gridSpan w:val="7"/>
          </w:tcPr>
          <w:p w14:paraId="525E6FB3" w14:textId="77777777" w:rsidR="00A8207C" w:rsidRPr="00AE642B" w:rsidRDefault="00A8207C" w:rsidP="00643B15">
            <w:pPr>
              <w:spacing w:before="40" w:after="40"/>
              <w:rPr>
                <w:rFonts w:asciiTheme="minorHAnsi" w:hAnsiTheme="minorHAnsi"/>
                <w:color w:val="000000" w:themeColor="text1"/>
                <w:sz w:val="20"/>
                <w:szCs w:val="20"/>
              </w:rPr>
            </w:pPr>
          </w:p>
        </w:tc>
        <w:tc>
          <w:tcPr>
            <w:tcW w:w="487" w:type="pct"/>
            <w:gridSpan w:val="6"/>
          </w:tcPr>
          <w:p w14:paraId="0BF01659" w14:textId="77777777" w:rsidR="00A8207C" w:rsidRPr="00AE642B" w:rsidRDefault="00A8207C" w:rsidP="00643B15">
            <w:pPr>
              <w:spacing w:before="40" w:after="40"/>
              <w:rPr>
                <w:rFonts w:asciiTheme="minorHAnsi" w:hAnsiTheme="minorHAnsi"/>
                <w:color w:val="000000" w:themeColor="text1"/>
                <w:sz w:val="20"/>
                <w:szCs w:val="20"/>
              </w:rPr>
            </w:pPr>
          </w:p>
        </w:tc>
        <w:tc>
          <w:tcPr>
            <w:tcW w:w="430" w:type="pct"/>
            <w:gridSpan w:val="3"/>
          </w:tcPr>
          <w:p w14:paraId="14961287"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492D4576" w14:textId="77777777" w:rsidTr="00A8207C">
        <w:trPr>
          <w:gridAfter w:val="1"/>
          <w:wAfter w:w="188" w:type="dxa"/>
          <w:trHeight w:val="1092"/>
        </w:trPr>
        <w:tc>
          <w:tcPr>
            <w:tcW w:w="2698" w:type="pct"/>
            <w:gridSpan w:val="2"/>
            <w:vMerge/>
          </w:tcPr>
          <w:p w14:paraId="3B2AA7C4" w14:textId="77777777" w:rsidR="00A8207C" w:rsidRPr="00AE642B" w:rsidRDefault="00A8207C" w:rsidP="00643B15">
            <w:pPr>
              <w:spacing w:before="40" w:after="40"/>
              <w:rPr>
                <w:rFonts w:asciiTheme="minorHAnsi" w:hAnsiTheme="minorHAnsi"/>
                <w:color w:val="000000" w:themeColor="text1"/>
                <w:sz w:val="20"/>
                <w:szCs w:val="20"/>
              </w:rPr>
            </w:pPr>
          </w:p>
        </w:tc>
        <w:tc>
          <w:tcPr>
            <w:tcW w:w="2302" w:type="pct"/>
            <w:gridSpan w:val="20"/>
          </w:tcPr>
          <w:p w14:paraId="4052FA0A" w14:textId="77777777" w:rsidR="00A8207C" w:rsidRDefault="00A8207C" w:rsidP="00643B15">
            <w:pPr>
              <w:spacing w:before="40" w:after="40"/>
              <w:rPr>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p w14:paraId="5C125DCE" w14:textId="77777777" w:rsidR="00A8207C" w:rsidRDefault="00A8207C" w:rsidP="00643B15">
            <w:pPr>
              <w:spacing w:before="40" w:after="40"/>
              <w:rPr>
                <w:rFonts w:asciiTheme="minorHAnsi" w:hAnsiTheme="minorHAnsi"/>
                <w:color w:val="000000" w:themeColor="text1"/>
                <w:sz w:val="20"/>
                <w:szCs w:val="20"/>
              </w:rPr>
            </w:pPr>
          </w:p>
          <w:p w14:paraId="37690D9C" w14:textId="77777777" w:rsidR="00A8207C" w:rsidRDefault="00A8207C" w:rsidP="00643B15">
            <w:pPr>
              <w:spacing w:before="40" w:after="40"/>
              <w:rPr>
                <w:rFonts w:asciiTheme="minorHAnsi" w:hAnsiTheme="minorHAnsi"/>
                <w:color w:val="000000" w:themeColor="text1"/>
                <w:sz w:val="20"/>
                <w:szCs w:val="20"/>
              </w:rPr>
            </w:pPr>
          </w:p>
          <w:p w14:paraId="1A2223F7" w14:textId="77777777" w:rsidR="00A8207C" w:rsidRDefault="00A8207C" w:rsidP="00643B15">
            <w:pPr>
              <w:spacing w:before="40" w:after="40"/>
              <w:rPr>
                <w:rFonts w:asciiTheme="minorHAnsi" w:hAnsiTheme="minorHAnsi"/>
                <w:color w:val="000000" w:themeColor="text1"/>
                <w:sz w:val="20"/>
                <w:szCs w:val="20"/>
              </w:rPr>
            </w:pPr>
          </w:p>
          <w:p w14:paraId="3334D5F4" w14:textId="77777777" w:rsidR="00A8207C" w:rsidRDefault="00A8207C" w:rsidP="00643B15">
            <w:pPr>
              <w:spacing w:before="40" w:after="40"/>
              <w:rPr>
                <w:rFonts w:asciiTheme="minorHAnsi" w:hAnsiTheme="minorHAnsi"/>
                <w:color w:val="000000" w:themeColor="text1"/>
                <w:sz w:val="20"/>
                <w:szCs w:val="20"/>
              </w:rPr>
            </w:pPr>
          </w:p>
          <w:p w14:paraId="6FC4FF4C" w14:textId="77777777" w:rsidR="00A8207C" w:rsidRDefault="00A8207C" w:rsidP="00643B15">
            <w:pPr>
              <w:spacing w:before="40" w:after="40"/>
              <w:rPr>
                <w:rFonts w:asciiTheme="minorHAnsi" w:hAnsiTheme="minorHAnsi"/>
                <w:color w:val="000000" w:themeColor="text1"/>
                <w:sz w:val="20"/>
                <w:szCs w:val="20"/>
              </w:rPr>
            </w:pPr>
          </w:p>
          <w:p w14:paraId="01E8EB13" w14:textId="77777777" w:rsidR="00A8207C" w:rsidRDefault="00A8207C" w:rsidP="00643B15">
            <w:pPr>
              <w:spacing w:before="40" w:after="40"/>
              <w:rPr>
                <w:rFonts w:asciiTheme="minorHAnsi" w:hAnsiTheme="minorHAnsi"/>
                <w:color w:val="000000" w:themeColor="text1"/>
                <w:sz w:val="20"/>
                <w:szCs w:val="20"/>
              </w:rPr>
            </w:pPr>
          </w:p>
          <w:p w14:paraId="6E72E7A3" w14:textId="7382F474"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791D0DF2" w14:textId="77777777" w:rsidTr="00A8207C">
        <w:trPr>
          <w:gridAfter w:val="1"/>
          <w:wAfter w:w="188" w:type="dxa"/>
          <w:trHeight w:val="292"/>
        </w:trPr>
        <w:tc>
          <w:tcPr>
            <w:tcW w:w="2698" w:type="pct"/>
            <w:gridSpan w:val="2"/>
            <w:vMerge w:val="restart"/>
          </w:tcPr>
          <w:p w14:paraId="68CE9369"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level regarding impacts related with noise generation in terms of the sensitivity level of the receptors?</w:t>
            </w:r>
          </w:p>
        </w:tc>
        <w:tc>
          <w:tcPr>
            <w:tcW w:w="432" w:type="pct"/>
            <w:gridSpan w:val="2"/>
          </w:tcPr>
          <w:p w14:paraId="57FA114A" w14:textId="77777777" w:rsidR="00A8207C" w:rsidRPr="00AE642B" w:rsidRDefault="00A8207C" w:rsidP="00643B15">
            <w:pPr>
              <w:spacing w:before="40" w:after="40"/>
              <w:rPr>
                <w:rFonts w:asciiTheme="minorHAnsi" w:hAnsiTheme="minorHAnsi"/>
                <w:color w:val="000000" w:themeColor="text1"/>
                <w:sz w:val="20"/>
                <w:szCs w:val="20"/>
              </w:rPr>
            </w:pPr>
          </w:p>
        </w:tc>
        <w:tc>
          <w:tcPr>
            <w:tcW w:w="442" w:type="pct"/>
            <w:gridSpan w:val="2"/>
          </w:tcPr>
          <w:p w14:paraId="2F761E2C" w14:textId="77777777" w:rsidR="00A8207C" w:rsidRPr="00AE642B" w:rsidRDefault="00A8207C" w:rsidP="00643B15">
            <w:pPr>
              <w:spacing w:before="40" w:after="40"/>
              <w:rPr>
                <w:rFonts w:asciiTheme="minorHAnsi" w:hAnsiTheme="minorHAnsi"/>
                <w:color w:val="000000" w:themeColor="text1"/>
                <w:sz w:val="20"/>
                <w:szCs w:val="20"/>
              </w:rPr>
            </w:pPr>
          </w:p>
        </w:tc>
        <w:tc>
          <w:tcPr>
            <w:tcW w:w="517" w:type="pct"/>
            <w:gridSpan w:val="8"/>
          </w:tcPr>
          <w:p w14:paraId="6170531A" w14:textId="77777777" w:rsidR="00A8207C" w:rsidRPr="00AE642B" w:rsidRDefault="00A8207C" w:rsidP="00643B15">
            <w:pPr>
              <w:spacing w:before="40" w:after="40"/>
              <w:rPr>
                <w:rFonts w:asciiTheme="minorHAnsi" w:hAnsiTheme="minorHAnsi"/>
                <w:color w:val="000000" w:themeColor="text1"/>
                <w:sz w:val="20"/>
                <w:szCs w:val="20"/>
              </w:rPr>
            </w:pPr>
          </w:p>
        </w:tc>
        <w:tc>
          <w:tcPr>
            <w:tcW w:w="493" w:type="pct"/>
            <w:gridSpan w:val="6"/>
          </w:tcPr>
          <w:p w14:paraId="2D30F379" w14:textId="77777777" w:rsidR="00A8207C" w:rsidRPr="00AE642B" w:rsidRDefault="00A8207C" w:rsidP="00643B15">
            <w:pPr>
              <w:spacing w:before="40" w:after="40"/>
              <w:rPr>
                <w:rFonts w:asciiTheme="minorHAnsi" w:hAnsiTheme="minorHAnsi"/>
                <w:color w:val="000000" w:themeColor="text1"/>
                <w:sz w:val="20"/>
                <w:szCs w:val="20"/>
              </w:rPr>
            </w:pPr>
          </w:p>
        </w:tc>
        <w:tc>
          <w:tcPr>
            <w:tcW w:w="418" w:type="pct"/>
            <w:gridSpan w:val="2"/>
          </w:tcPr>
          <w:p w14:paraId="49F9396E"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71AAC21E" w14:textId="77777777" w:rsidTr="00A8207C">
        <w:trPr>
          <w:gridAfter w:val="1"/>
          <w:wAfter w:w="188" w:type="dxa"/>
          <w:trHeight w:val="1320"/>
        </w:trPr>
        <w:tc>
          <w:tcPr>
            <w:tcW w:w="2698" w:type="pct"/>
            <w:gridSpan w:val="2"/>
            <w:vMerge/>
          </w:tcPr>
          <w:p w14:paraId="6AACE6B6" w14:textId="77777777" w:rsidR="00A8207C" w:rsidRPr="00AE642B" w:rsidRDefault="00A8207C" w:rsidP="00643B15">
            <w:pPr>
              <w:spacing w:before="40" w:after="40"/>
              <w:rPr>
                <w:rFonts w:asciiTheme="minorHAnsi" w:hAnsiTheme="minorHAnsi"/>
                <w:color w:val="000000" w:themeColor="text1"/>
                <w:sz w:val="20"/>
                <w:szCs w:val="20"/>
              </w:rPr>
            </w:pPr>
          </w:p>
        </w:tc>
        <w:tc>
          <w:tcPr>
            <w:tcW w:w="2302" w:type="pct"/>
            <w:gridSpan w:val="20"/>
          </w:tcPr>
          <w:p w14:paraId="061BC03E"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r w:rsidR="00A8207C" w:rsidRPr="00581609" w14:paraId="46582D15" w14:textId="77777777" w:rsidTr="00A8207C">
        <w:trPr>
          <w:gridAfter w:val="1"/>
          <w:wAfter w:w="188" w:type="dxa"/>
          <w:trHeight w:val="311"/>
        </w:trPr>
        <w:tc>
          <w:tcPr>
            <w:tcW w:w="2698" w:type="pct"/>
            <w:gridSpan w:val="2"/>
            <w:vMerge w:val="restart"/>
          </w:tcPr>
          <w:p w14:paraId="3EE5F08F"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level regarding vulnerability status of the population of the building to be demolished/reconstructed/ retrofitted (the vulnerable group population of the building to be demolished can be assessed)?</w:t>
            </w:r>
          </w:p>
        </w:tc>
        <w:tc>
          <w:tcPr>
            <w:tcW w:w="432" w:type="pct"/>
            <w:gridSpan w:val="2"/>
          </w:tcPr>
          <w:p w14:paraId="164A7AF0" w14:textId="77777777" w:rsidR="00A8207C" w:rsidRPr="00AE642B" w:rsidRDefault="00A8207C" w:rsidP="00643B15">
            <w:pPr>
              <w:spacing w:before="40" w:after="40"/>
              <w:rPr>
                <w:rFonts w:asciiTheme="minorHAnsi" w:hAnsiTheme="minorHAnsi"/>
                <w:color w:val="000000" w:themeColor="text1"/>
                <w:sz w:val="20"/>
                <w:szCs w:val="20"/>
              </w:rPr>
            </w:pPr>
          </w:p>
        </w:tc>
        <w:tc>
          <w:tcPr>
            <w:tcW w:w="492" w:type="pct"/>
            <w:gridSpan w:val="4"/>
          </w:tcPr>
          <w:p w14:paraId="425B0CA0" w14:textId="77777777" w:rsidR="00A8207C" w:rsidRPr="00AE642B" w:rsidRDefault="00A8207C" w:rsidP="00643B15">
            <w:pPr>
              <w:spacing w:before="40" w:after="40"/>
              <w:rPr>
                <w:rFonts w:asciiTheme="minorHAnsi" w:hAnsiTheme="minorHAnsi"/>
                <w:color w:val="000000" w:themeColor="text1"/>
                <w:sz w:val="20"/>
                <w:szCs w:val="20"/>
              </w:rPr>
            </w:pPr>
          </w:p>
        </w:tc>
        <w:tc>
          <w:tcPr>
            <w:tcW w:w="515" w:type="pct"/>
            <w:gridSpan w:val="7"/>
          </w:tcPr>
          <w:p w14:paraId="3A001BE2" w14:textId="77777777" w:rsidR="00A8207C" w:rsidRPr="00AE642B" w:rsidRDefault="00A8207C" w:rsidP="00643B15">
            <w:pPr>
              <w:spacing w:before="40" w:after="40"/>
              <w:rPr>
                <w:rFonts w:asciiTheme="minorHAnsi" w:hAnsiTheme="minorHAnsi"/>
                <w:color w:val="000000" w:themeColor="text1"/>
                <w:sz w:val="20"/>
                <w:szCs w:val="20"/>
              </w:rPr>
            </w:pPr>
          </w:p>
        </w:tc>
        <w:tc>
          <w:tcPr>
            <w:tcW w:w="454" w:type="pct"/>
            <w:gridSpan w:val="6"/>
          </w:tcPr>
          <w:p w14:paraId="313A8B10" w14:textId="77777777" w:rsidR="00A8207C" w:rsidRPr="00AE642B" w:rsidRDefault="00A8207C" w:rsidP="00643B15">
            <w:pPr>
              <w:spacing w:before="40" w:after="40"/>
              <w:rPr>
                <w:rFonts w:asciiTheme="minorHAnsi" w:hAnsiTheme="minorHAnsi"/>
                <w:color w:val="000000" w:themeColor="text1"/>
                <w:sz w:val="20"/>
                <w:szCs w:val="20"/>
              </w:rPr>
            </w:pPr>
          </w:p>
        </w:tc>
        <w:tc>
          <w:tcPr>
            <w:tcW w:w="409" w:type="pct"/>
          </w:tcPr>
          <w:p w14:paraId="2DF5B61C"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1A7358E0" w14:textId="77777777" w:rsidTr="00A8207C">
        <w:trPr>
          <w:gridAfter w:val="1"/>
          <w:wAfter w:w="188" w:type="dxa"/>
          <w:trHeight w:val="1127"/>
        </w:trPr>
        <w:tc>
          <w:tcPr>
            <w:tcW w:w="2698" w:type="pct"/>
            <w:gridSpan w:val="2"/>
            <w:vMerge/>
          </w:tcPr>
          <w:p w14:paraId="3FC66176" w14:textId="77777777" w:rsidR="00A8207C" w:rsidRPr="00AE642B" w:rsidRDefault="00A8207C" w:rsidP="00643B15">
            <w:pPr>
              <w:spacing w:before="40" w:after="40"/>
              <w:rPr>
                <w:rFonts w:asciiTheme="minorHAnsi" w:hAnsiTheme="minorHAnsi"/>
                <w:color w:val="000000" w:themeColor="text1"/>
                <w:sz w:val="20"/>
                <w:szCs w:val="20"/>
              </w:rPr>
            </w:pPr>
          </w:p>
        </w:tc>
        <w:tc>
          <w:tcPr>
            <w:tcW w:w="2302" w:type="pct"/>
            <w:gridSpan w:val="20"/>
          </w:tcPr>
          <w:p w14:paraId="3895B5BF"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p w14:paraId="626A3DF8" w14:textId="77777777" w:rsidR="00A8207C" w:rsidRPr="00AE642B" w:rsidRDefault="00A8207C" w:rsidP="00643B15">
            <w:pPr>
              <w:spacing w:before="40" w:after="40"/>
              <w:rPr>
                <w:rFonts w:asciiTheme="minorHAnsi" w:hAnsiTheme="minorHAnsi"/>
                <w:color w:val="000000" w:themeColor="text1"/>
                <w:sz w:val="20"/>
                <w:szCs w:val="20"/>
              </w:rPr>
            </w:pPr>
          </w:p>
          <w:p w14:paraId="20D84E47" w14:textId="77777777" w:rsidR="00A8207C" w:rsidRPr="00AE642B" w:rsidRDefault="00A8207C" w:rsidP="00643B15">
            <w:pPr>
              <w:spacing w:before="40" w:after="40"/>
              <w:rPr>
                <w:rFonts w:asciiTheme="minorHAnsi" w:hAnsiTheme="minorHAnsi"/>
                <w:color w:val="000000" w:themeColor="text1"/>
                <w:sz w:val="20"/>
                <w:szCs w:val="20"/>
              </w:rPr>
            </w:pPr>
          </w:p>
          <w:p w14:paraId="253FC4F3"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433DED36" w14:textId="77777777" w:rsidTr="00A8207C">
        <w:trPr>
          <w:gridAfter w:val="1"/>
          <w:wAfter w:w="188" w:type="dxa"/>
          <w:trHeight w:val="569"/>
        </w:trPr>
        <w:tc>
          <w:tcPr>
            <w:tcW w:w="2698" w:type="pct"/>
            <w:gridSpan w:val="2"/>
            <w:vMerge w:val="restart"/>
          </w:tcPr>
          <w:p w14:paraId="56253E80"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level regarding livelihood impact for any worker working in the building (e.g., supers and other workers population)? (This section should be completed if there are personnel (</w:t>
            </w:r>
            <w:proofErr w:type="spellStart"/>
            <w:r w:rsidRPr="00AE642B">
              <w:rPr>
                <w:color w:val="000000" w:themeColor="text1"/>
                <w:sz w:val="20"/>
                <w:szCs w:val="20"/>
              </w:rPr>
              <w:t>eg.</w:t>
            </w:r>
            <w:proofErr w:type="spellEnd"/>
            <w:r w:rsidRPr="00AE642B">
              <w:rPr>
                <w:color w:val="000000" w:themeColor="text1"/>
                <w:sz w:val="20"/>
                <w:szCs w:val="20"/>
              </w:rPr>
              <w:t xml:space="preserve"> super) or commercial enterprises in the building, providing brief information about their status following the building’s risk assessment. If neither applies to the sub-project, please clearly indicate this.)</w:t>
            </w:r>
          </w:p>
        </w:tc>
        <w:tc>
          <w:tcPr>
            <w:tcW w:w="432" w:type="pct"/>
            <w:gridSpan w:val="2"/>
          </w:tcPr>
          <w:p w14:paraId="6DDB8605" w14:textId="77777777" w:rsidR="00A8207C" w:rsidRPr="00AE642B" w:rsidRDefault="00A8207C" w:rsidP="00643B15">
            <w:pPr>
              <w:spacing w:before="40" w:after="40"/>
              <w:rPr>
                <w:rFonts w:asciiTheme="minorHAnsi" w:hAnsiTheme="minorHAnsi"/>
                <w:color w:val="000000" w:themeColor="text1"/>
                <w:sz w:val="20"/>
                <w:szCs w:val="20"/>
              </w:rPr>
            </w:pPr>
          </w:p>
        </w:tc>
        <w:tc>
          <w:tcPr>
            <w:tcW w:w="442" w:type="pct"/>
            <w:gridSpan w:val="2"/>
          </w:tcPr>
          <w:p w14:paraId="19B15FA3" w14:textId="77777777" w:rsidR="00A8207C" w:rsidRPr="00AE642B" w:rsidRDefault="00A8207C" w:rsidP="00643B15">
            <w:pPr>
              <w:spacing w:before="40" w:after="40"/>
              <w:rPr>
                <w:rFonts w:asciiTheme="minorHAnsi" w:hAnsiTheme="minorHAnsi"/>
                <w:color w:val="000000" w:themeColor="text1"/>
                <w:sz w:val="20"/>
                <w:szCs w:val="20"/>
              </w:rPr>
            </w:pPr>
          </w:p>
        </w:tc>
        <w:tc>
          <w:tcPr>
            <w:tcW w:w="439" w:type="pct"/>
            <w:gridSpan w:val="3"/>
          </w:tcPr>
          <w:p w14:paraId="44AEA065" w14:textId="77777777" w:rsidR="00A8207C" w:rsidRPr="00AE642B" w:rsidRDefault="00A8207C" w:rsidP="00643B15">
            <w:pPr>
              <w:spacing w:before="40" w:after="40"/>
              <w:rPr>
                <w:rFonts w:asciiTheme="minorHAnsi" w:hAnsiTheme="minorHAnsi"/>
                <w:color w:val="000000" w:themeColor="text1"/>
                <w:sz w:val="20"/>
                <w:szCs w:val="20"/>
              </w:rPr>
            </w:pPr>
          </w:p>
        </w:tc>
        <w:tc>
          <w:tcPr>
            <w:tcW w:w="530" w:type="pct"/>
            <w:gridSpan w:val="8"/>
          </w:tcPr>
          <w:p w14:paraId="7A4C14A9" w14:textId="77777777" w:rsidR="00A8207C" w:rsidRPr="00AE642B" w:rsidRDefault="00A8207C" w:rsidP="00643B15">
            <w:pPr>
              <w:spacing w:before="40" w:after="40"/>
              <w:rPr>
                <w:rFonts w:asciiTheme="minorHAnsi" w:hAnsiTheme="minorHAnsi"/>
                <w:color w:val="000000" w:themeColor="text1"/>
                <w:sz w:val="20"/>
                <w:szCs w:val="20"/>
              </w:rPr>
            </w:pPr>
          </w:p>
        </w:tc>
        <w:tc>
          <w:tcPr>
            <w:tcW w:w="459" w:type="pct"/>
            <w:gridSpan w:val="5"/>
          </w:tcPr>
          <w:p w14:paraId="53C18CA8"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323658AE" w14:textId="77777777" w:rsidTr="00A8207C">
        <w:trPr>
          <w:gridAfter w:val="1"/>
          <w:wAfter w:w="188" w:type="dxa"/>
          <w:trHeight w:val="1344"/>
        </w:trPr>
        <w:tc>
          <w:tcPr>
            <w:tcW w:w="2698" w:type="pct"/>
            <w:gridSpan w:val="2"/>
            <w:vMerge/>
          </w:tcPr>
          <w:p w14:paraId="39C204D6" w14:textId="77777777" w:rsidR="00A8207C" w:rsidRPr="00AE642B" w:rsidRDefault="00A8207C" w:rsidP="00643B15">
            <w:pPr>
              <w:spacing w:before="40" w:after="40"/>
              <w:rPr>
                <w:rFonts w:asciiTheme="minorHAnsi" w:hAnsiTheme="minorHAnsi"/>
                <w:color w:val="000000" w:themeColor="text1"/>
                <w:sz w:val="20"/>
                <w:szCs w:val="20"/>
              </w:rPr>
            </w:pPr>
          </w:p>
        </w:tc>
        <w:tc>
          <w:tcPr>
            <w:tcW w:w="2302" w:type="pct"/>
            <w:gridSpan w:val="20"/>
          </w:tcPr>
          <w:p w14:paraId="634065E0"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p w14:paraId="38911DF0" w14:textId="77777777" w:rsidR="00A8207C" w:rsidRPr="00AE642B" w:rsidRDefault="00A8207C" w:rsidP="00643B15">
            <w:pPr>
              <w:pStyle w:val="TableParagraph"/>
              <w:tabs>
                <w:tab w:val="left" w:pos="320"/>
                <w:tab w:val="left" w:pos="326"/>
              </w:tabs>
              <w:spacing w:before="74" w:line="240" w:lineRule="auto"/>
              <w:ind w:left="322" w:right="84"/>
              <w:rPr>
                <w:color w:val="000000" w:themeColor="text1"/>
                <w:szCs w:val="20"/>
              </w:rPr>
            </w:pPr>
          </w:p>
        </w:tc>
      </w:tr>
      <w:tr w:rsidR="00A8207C" w:rsidRPr="00581609" w14:paraId="2031F083" w14:textId="77777777" w:rsidTr="00A8207C">
        <w:trPr>
          <w:gridAfter w:val="1"/>
          <w:wAfter w:w="188" w:type="dxa"/>
          <w:trHeight w:val="391"/>
        </w:trPr>
        <w:tc>
          <w:tcPr>
            <w:tcW w:w="2698" w:type="pct"/>
            <w:gridSpan w:val="2"/>
            <w:vMerge w:val="restart"/>
          </w:tcPr>
          <w:p w14:paraId="69F4D28A"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of in-adequate waste management in terms of the waste management capacity of the region where the sub-project will be realized?</w:t>
            </w:r>
          </w:p>
        </w:tc>
        <w:tc>
          <w:tcPr>
            <w:tcW w:w="432" w:type="pct"/>
            <w:gridSpan w:val="2"/>
          </w:tcPr>
          <w:p w14:paraId="703DF556" w14:textId="77777777" w:rsidR="00A8207C" w:rsidRPr="00AE642B" w:rsidRDefault="00A8207C" w:rsidP="00643B15">
            <w:pPr>
              <w:spacing w:before="40" w:after="40"/>
              <w:rPr>
                <w:rFonts w:asciiTheme="minorHAnsi" w:hAnsiTheme="minorHAnsi"/>
                <w:color w:val="000000" w:themeColor="text1"/>
                <w:sz w:val="20"/>
                <w:szCs w:val="20"/>
              </w:rPr>
            </w:pPr>
          </w:p>
        </w:tc>
        <w:tc>
          <w:tcPr>
            <w:tcW w:w="473" w:type="pct"/>
            <w:gridSpan w:val="3"/>
          </w:tcPr>
          <w:p w14:paraId="13F9D217" w14:textId="77777777" w:rsidR="00A8207C" w:rsidRPr="00AE642B" w:rsidRDefault="00A8207C" w:rsidP="00643B15">
            <w:pPr>
              <w:spacing w:before="40" w:after="40"/>
              <w:rPr>
                <w:rFonts w:asciiTheme="minorHAnsi" w:hAnsiTheme="minorHAnsi"/>
                <w:color w:val="000000" w:themeColor="text1"/>
                <w:sz w:val="20"/>
                <w:szCs w:val="20"/>
              </w:rPr>
            </w:pPr>
          </w:p>
        </w:tc>
        <w:tc>
          <w:tcPr>
            <w:tcW w:w="472" w:type="pct"/>
            <w:gridSpan w:val="4"/>
          </w:tcPr>
          <w:p w14:paraId="71FD7AEB" w14:textId="77777777" w:rsidR="00A8207C" w:rsidRPr="00AE642B" w:rsidRDefault="00A8207C" w:rsidP="00643B15">
            <w:pPr>
              <w:spacing w:before="40" w:after="40"/>
              <w:rPr>
                <w:rFonts w:asciiTheme="minorHAnsi" w:hAnsiTheme="minorHAnsi"/>
                <w:color w:val="000000" w:themeColor="text1"/>
                <w:sz w:val="20"/>
                <w:szCs w:val="20"/>
              </w:rPr>
            </w:pPr>
          </w:p>
        </w:tc>
        <w:tc>
          <w:tcPr>
            <w:tcW w:w="466" w:type="pct"/>
            <w:gridSpan w:val="6"/>
          </w:tcPr>
          <w:p w14:paraId="24617CEA" w14:textId="77777777" w:rsidR="00A8207C" w:rsidRPr="00AE642B" w:rsidRDefault="00A8207C" w:rsidP="00643B15">
            <w:pPr>
              <w:spacing w:before="40" w:after="40"/>
              <w:rPr>
                <w:rFonts w:asciiTheme="minorHAnsi" w:hAnsiTheme="minorHAnsi"/>
                <w:color w:val="000000" w:themeColor="text1"/>
                <w:sz w:val="20"/>
                <w:szCs w:val="20"/>
              </w:rPr>
            </w:pPr>
          </w:p>
        </w:tc>
        <w:tc>
          <w:tcPr>
            <w:tcW w:w="459" w:type="pct"/>
            <w:gridSpan w:val="5"/>
          </w:tcPr>
          <w:p w14:paraId="4B01D414"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4359C9A5" w14:textId="77777777" w:rsidTr="00A8207C">
        <w:trPr>
          <w:gridAfter w:val="1"/>
          <w:wAfter w:w="188" w:type="dxa"/>
          <w:trHeight w:val="1059"/>
        </w:trPr>
        <w:tc>
          <w:tcPr>
            <w:tcW w:w="2698" w:type="pct"/>
            <w:gridSpan w:val="2"/>
            <w:vMerge/>
          </w:tcPr>
          <w:p w14:paraId="36E4A4FC" w14:textId="77777777" w:rsidR="00A8207C" w:rsidRPr="00AE642B" w:rsidRDefault="00A8207C" w:rsidP="00643B15">
            <w:pPr>
              <w:spacing w:before="40" w:after="40"/>
              <w:rPr>
                <w:rFonts w:asciiTheme="minorHAnsi" w:hAnsiTheme="minorHAnsi"/>
                <w:color w:val="000000" w:themeColor="text1"/>
                <w:sz w:val="20"/>
                <w:szCs w:val="20"/>
              </w:rPr>
            </w:pPr>
          </w:p>
        </w:tc>
        <w:tc>
          <w:tcPr>
            <w:tcW w:w="2302" w:type="pct"/>
            <w:gridSpan w:val="20"/>
          </w:tcPr>
          <w:p w14:paraId="7C9A37C0" w14:textId="77777777" w:rsidR="00A8207C" w:rsidRPr="00AE642B" w:rsidRDefault="00A8207C" w:rsidP="00643B15">
            <w:pPr>
              <w:spacing w:before="40" w:after="40"/>
              <w:rPr>
                <w:rFonts w:asciiTheme="minorHAnsi" w:hAnsiTheme="minorHAnsi"/>
                <w:color w:val="000000" w:themeColor="text1"/>
                <w:sz w:val="20"/>
                <w:szCs w:val="20"/>
              </w:rPr>
            </w:pPr>
            <w:r w:rsidRPr="00AE642B">
              <w:rPr>
                <w:rFonts w:eastAsiaTheme="majorEastAsia" w:cs="Arial"/>
                <w:b/>
                <w:bCs/>
                <w:color w:val="000000" w:themeColor="text1"/>
                <w:sz w:val="20"/>
                <w:szCs w:val="20"/>
              </w:rPr>
              <w:t>Explanation:</w:t>
            </w:r>
            <w:r w:rsidRPr="00AE642B">
              <w:rPr>
                <w:rFonts w:eastAsiaTheme="majorEastAsia" w:cs="Arial"/>
                <w:color w:val="000000" w:themeColor="text1"/>
                <w:sz w:val="20"/>
                <w:szCs w:val="20"/>
              </w:rPr>
              <w:t xml:space="preserve"> </w:t>
            </w:r>
          </w:p>
        </w:tc>
      </w:tr>
      <w:tr w:rsidR="00A8207C" w:rsidRPr="00581609" w14:paraId="065878AA" w14:textId="77777777" w:rsidTr="00643B15">
        <w:trPr>
          <w:trHeight w:val="387"/>
          <w:tblHeader/>
        </w:trPr>
        <w:tc>
          <w:tcPr>
            <w:tcW w:w="14987" w:type="dxa"/>
            <w:gridSpan w:val="23"/>
          </w:tcPr>
          <w:p w14:paraId="4A03942E" w14:textId="77777777" w:rsidR="00A8207C" w:rsidRPr="00AE642B" w:rsidRDefault="00A8207C" w:rsidP="00643B15">
            <w:pPr>
              <w:spacing w:before="40" w:after="40"/>
              <w:rPr>
                <w:rFonts w:asciiTheme="minorHAnsi" w:hAnsiTheme="minorHAnsi"/>
                <w:b/>
                <w:bCs/>
                <w:color w:val="000000" w:themeColor="text1"/>
                <w:sz w:val="20"/>
                <w:szCs w:val="20"/>
              </w:rPr>
            </w:pPr>
            <w:bookmarkStart w:id="246" w:name="_1ulbmlt" w:colFirst="0" w:colLast="0"/>
            <w:bookmarkStart w:id="247" w:name="_4ekz59m" w:colFirst="0" w:colLast="0"/>
            <w:bookmarkEnd w:id="246"/>
            <w:bookmarkEnd w:id="247"/>
            <w:r w:rsidRPr="00AE642B">
              <w:rPr>
                <w:b/>
                <w:bCs/>
                <w:color w:val="000000" w:themeColor="text1"/>
                <w:sz w:val="20"/>
                <w:szCs w:val="20"/>
              </w:rPr>
              <w:lastRenderedPageBreak/>
              <w:t xml:space="preserve">PART-III: Environmental and Social Risks - Anticipated risks of sub-project activities </w:t>
            </w:r>
          </w:p>
        </w:tc>
      </w:tr>
      <w:tr w:rsidR="00A8207C" w:rsidRPr="00581609" w14:paraId="1EC39597" w14:textId="77777777" w:rsidTr="00643B15">
        <w:trPr>
          <w:trHeight w:val="676"/>
          <w:tblHeader/>
        </w:trPr>
        <w:tc>
          <w:tcPr>
            <w:tcW w:w="6213" w:type="dxa"/>
          </w:tcPr>
          <w:p w14:paraId="0B19BDF8"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Environmental and Social Considerations</w:t>
            </w:r>
          </w:p>
        </w:tc>
        <w:tc>
          <w:tcPr>
            <w:tcW w:w="8774" w:type="dxa"/>
            <w:gridSpan w:val="22"/>
          </w:tcPr>
          <w:p w14:paraId="75998D03"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Anticipated Risk (provide as much detail as possible in the columns)</w:t>
            </w:r>
          </w:p>
        </w:tc>
      </w:tr>
      <w:tr w:rsidR="00A8207C" w:rsidRPr="00581609" w14:paraId="29125444" w14:textId="77777777" w:rsidTr="004A705E">
        <w:trPr>
          <w:trHeight w:val="587"/>
          <w:tblHeader/>
        </w:trPr>
        <w:tc>
          <w:tcPr>
            <w:tcW w:w="6213" w:type="dxa"/>
          </w:tcPr>
          <w:p w14:paraId="504E921A"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Risk Level </w:t>
            </w:r>
          </w:p>
        </w:tc>
        <w:tc>
          <w:tcPr>
            <w:tcW w:w="1684" w:type="dxa"/>
          </w:tcPr>
          <w:p w14:paraId="7147DDE3"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No Risk  </w:t>
            </w:r>
          </w:p>
        </w:tc>
        <w:tc>
          <w:tcPr>
            <w:tcW w:w="1993" w:type="dxa"/>
            <w:gridSpan w:val="3"/>
          </w:tcPr>
          <w:p w14:paraId="6D1843A0"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Low </w:t>
            </w:r>
          </w:p>
          <w:p w14:paraId="56E73C32"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Risk </w:t>
            </w:r>
          </w:p>
        </w:tc>
        <w:tc>
          <w:tcPr>
            <w:tcW w:w="2040" w:type="dxa"/>
            <w:gridSpan w:val="5"/>
          </w:tcPr>
          <w:p w14:paraId="7FFD39BB"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Moderate </w:t>
            </w:r>
          </w:p>
          <w:p w14:paraId="309CA688"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Risk</w:t>
            </w:r>
          </w:p>
        </w:tc>
        <w:tc>
          <w:tcPr>
            <w:tcW w:w="1532" w:type="dxa"/>
            <w:gridSpan w:val="8"/>
          </w:tcPr>
          <w:p w14:paraId="04AD82F5"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Substantial </w:t>
            </w:r>
          </w:p>
          <w:p w14:paraId="0F85926D"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Risk </w:t>
            </w:r>
          </w:p>
          <w:p w14:paraId="124F1387" w14:textId="77777777" w:rsidR="00A8207C" w:rsidRPr="00AE642B" w:rsidRDefault="00A8207C" w:rsidP="00643B15">
            <w:pPr>
              <w:spacing w:before="40" w:after="40"/>
              <w:rPr>
                <w:rFonts w:asciiTheme="minorHAnsi" w:hAnsiTheme="minorHAnsi"/>
                <w:b/>
                <w:bCs/>
                <w:color w:val="000000" w:themeColor="text1"/>
                <w:sz w:val="20"/>
                <w:szCs w:val="20"/>
              </w:rPr>
            </w:pPr>
          </w:p>
        </w:tc>
        <w:tc>
          <w:tcPr>
            <w:tcW w:w="1525" w:type="dxa"/>
            <w:gridSpan w:val="5"/>
          </w:tcPr>
          <w:p w14:paraId="7EACD0CB"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High </w:t>
            </w:r>
          </w:p>
          <w:p w14:paraId="46D30923"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Risk </w:t>
            </w:r>
          </w:p>
        </w:tc>
      </w:tr>
      <w:tr w:rsidR="00A8207C" w:rsidRPr="00581609" w14:paraId="0CB8E9AB" w14:textId="77777777" w:rsidTr="004A705E">
        <w:trPr>
          <w:trHeight w:val="313"/>
        </w:trPr>
        <w:tc>
          <w:tcPr>
            <w:tcW w:w="6213" w:type="dxa"/>
            <w:vMerge w:val="restart"/>
          </w:tcPr>
          <w:p w14:paraId="3F37724B"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What is the risk of presence of asbestos material at the building to be demolished/retrofitted in terms of the building’s age? (As a pre visual observation assessment)? </w:t>
            </w:r>
          </w:p>
        </w:tc>
        <w:tc>
          <w:tcPr>
            <w:tcW w:w="1684" w:type="dxa"/>
          </w:tcPr>
          <w:p w14:paraId="4D288CEC" w14:textId="77777777" w:rsidR="00A8207C" w:rsidRPr="00AE642B" w:rsidRDefault="00A8207C" w:rsidP="00643B15">
            <w:pPr>
              <w:spacing w:before="40" w:after="40"/>
              <w:rPr>
                <w:rFonts w:asciiTheme="minorHAnsi" w:hAnsiTheme="minorHAnsi"/>
                <w:color w:val="000000" w:themeColor="text1"/>
                <w:sz w:val="20"/>
                <w:szCs w:val="20"/>
              </w:rPr>
            </w:pPr>
          </w:p>
        </w:tc>
        <w:tc>
          <w:tcPr>
            <w:tcW w:w="1993" w:type="dxa"/>
            <w:gridSpan w:val="3"/>
          </w:tcPr>
          <w:p w14:paraId="27B3263B" w14:textId="77777777" w:rsidR="00A8207C" w:rsidRPr="00AE642B" w:rsidRDefault="00A8207C" w:rsidP="00643B15">
            <w:pPr>
              <w:spacing w:before="40" w:after="40"/>
              <w:rPr>
                <w:rFonts w:asciiTheme="minorHAnsi" w:hAnsiTheme="minorHAnsi"/>
                <w:color w:val="000000" w:themeColor="text1"/>
                <w:sz w:val="20"/>
                <w:szCs w:val="20"/>
              </w:rPr>
            </w:pPr>
          </w:p>
        </w:tc>
        <w:tc>
          <w:tcPr>
            <w:tcW w:w="2040" w:type="dxa"/>
            <w:gridSpan w:val="5"/>
          </w:tcPr>
          <w:p w14:paraId="1ECE7FE0" w14:textId="77777777" w:rsidR="00A8207C" w:rsidRPr="00AE642B" w:rsidRDefault="00A8207C" w:rsidP="00643B15">
            <w:pPr>
              <w:spacing w:before="40" w:after="40"/>
              <w:rPr>
                <w:rFonts w:asciiTheme="minorHAnsi" w:hAnsiTheme="minorHAnsi"/>
                <w:color w:val="000000" w:themeColor="text1"/>
                <w:sz w:val="20"/>
                <w:szCs w:val="20"/>
              </w:rPr>
            </w:pPr>
          </w:p>
        </w:tc>
        <w:tc>
          <w:tcPr>
            <w:tcW w:w="1532" w:type="dxa"/>
            <w:gridSpan w:val="8"/>
          </w:tcPr>
          <w:p w14:paraId="730C7110" w14:textId="77777777" w:rsidR="00A8207C" w:rsidRPr="00AE642B" w:rsidRDefault="00A8207C" w:rsidP="00643B15">
            <w:pPr>
              <w:spacing w:before="40" w:after="40"/>
              <w:rPr>
                <w:rFonts w:asciiTheme="minorHAnsi" w:hAnsiTheme="minorHAnsi"/>
                <w:color w:val="000000" w:themeColor="text1"/>
                <w:sz w:val="20"/>
                <w:szCs w:val="20"/>
              </w:rPr>
            </w:pPr>
          </w:p>
        </w:tc>
        <w:tc>
          <w:tcPr>
            <w:tcW w:w="1525" w:type="dxa"/>
            <w:gridSpan w:val="5"/>
          </w:tcPr>
          <w:p w14:paraId="3F5A77F6"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38B6A785" w14:textId="77777777" w:rsidTr="00643B15">
        <w:trPr>
          <w:trHeight w:val="651"/>
        </w:trPr>
        <w:tc>
          <w:tcPr>
            <w:tcW w:w="6213" w:type="dxa"/>
            <w:vMerge/>
          </w:tcPr>
          <w:p w14:paraId="2CE8FBAC" w14:textId="77777777" w:rsidR="00A8207C" w:rsidRPr="00AE642B" w:rsidRDefault="00A8207C" w:rsidP="00643B15">
            <w:pPr>
              <w:spacing w:before="40" w:after="40"/>
              <w:rPr>
                <w:rFonts w:asciiTheme="minorHAnsi" w:hAnsiTheme="minorHAnsi"/>
                <w:color w:val="000000" w:themeColor="text1"/>
                <w:sz w:val="20"/>
                <w:szCs w:val="20"/>
              </w:rPr>
            </w:pPr>
          </w:p>
        </w:tc>
        <w:tc>
          <w:tcPr>
            <w:tcW w:w="8774" w:type="dxa"/>
            <w:gridSpan w:val="22"/>
          </w:tcPr>
          <w:p w14:paraId="010BB1F5" w14:textId="77777777" w:rsidR="00A8207C" w:rsidRPr="00AE642B" w:rsidRDefault="00A8207C" w:rsidP="00643B15">
            <w:pPr>
              <w:rPr>
                <w:rFonts w:asciiTheme="minorHAnsi" w:hAnsiTheme="minorHAnsi"/>
                <w:color w:val="000000" w:themeColor="text1"/>
                <w:sz w:val="20"/>
                <w:szCs w:val="20"/>
              </w:rPr>
            </w:pPr>
            <w:r w:rsidRPr="00AE642B">
              <w:rPr>
                <w:b/>
                <w:bCs/>
                <w:color w:val="000000" w:themeColor="text1"/>
                <w:sz w:val="20"/>
                <w:szCs w:val="20"/>
              </w:rPr>
              <w:t xml:space="preserve">Explanation: </w:t>
            </w:r>
          </w:p>
        </w:tc>
      </w:tr>
      <w:tr w:rsidR="00A8207C" w:rsidRPr="00581609" w14:paraId="1365B574" w14:textId="77777777" w:rsidTr="004A705E">
        <w:trPr>
          <w:trHeight w:val="317"/>
        </w:trPr>
        <w:tc>
          <w:tcPr>
            <w:tcW w:w="6213" w:type="dxa"/>
            <w:vMerge w:val="restart"/>
          </w:tcPr>
          <w:p w14:paraId="524576E7"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regarding impacts related with dust generation in terms of the volume of building to be demolished and/or reconstructed?</w:t>
            </w:r>
          </w:p>
        </w:tc>
        <w:tc>
          <w:tcPr>
            <w:tcW w:w="1737" w:type="dxa"/>
          </w:tcPr>
          <w:p w14:paraId="4DEF5C33" w14:textId="77777777" w:rsidR="00A8207C" w:rsidRPr="00AE642B" w:rsidRDefault="00A8207C" w:rsidP="00643B15">
            <w:pPr>
              <w:spacing w:before="40" w:after="40"/>
              <w:rPr>
                <w:rFonts w:asciiTheme="minorHAnsi" w:hAnsiTheme="minorHAnsi"/>
                <w:color w:val="000000" w:themeColor="text1"/>
                <w:sz w:val="20"/>
                <w:szCs w:val="20"/>
              </w:rPr>
            </w:pPr>
          </w:p>
        </w:tc>
        <w:tc>
          <w:tcPr>
            <w:tcW w:w="1940" w:type="dxa"/>
            <w:gridSpan w:val="3"/>
          </w:tcPr>
          <w:p w14:paraId="72B0FA06" w14:textId="77777777" w:rsidR="00A8207C" w:rsidRPr="00AE642B" w:rsidRDefault="00A8207C" w:rsidP="00643B15">
            <w:pPr>
              <w:spacing w:before="40" w:after="40"/>
              <w:rPr>
                <w:rFonts w:asciiTheme="minorHAnsi" w:hAnsiTheme="minorHAnsi"/>
                <w:color w:val="000000" w:themeColor="text1"/>
                <w:sz w:val="20"/>
                <w:szCs w:val="20"/>
              </w:rPr>
            </w:pPr>
          </w:p>
        </w:tc>
        <w:tc>
          <w:tcPr>
            <w:tcW w:w="2040" w:type="dxa"/>
            <w:gridSpan w:val="5"/>
          </w:tcPr>
          <w:p w14:paraId="0A74AECB" w14:textId="77777777" w:rsidR="00A8207C" w:rsidRPr="00AE642B" w:rsidRDefault="00A8207C" w:rsidP="00643B15">
            <w:pPr>
              <w:spacing w:before="40" w:after="40"/>
              <w:rPr>
                <w:rFonts w:asciiTheme="minorHAnsi" w:hAnsiTheme="minorHAnsi"/>
                <w:color w:val="000000" w:themeColor="text1"/>
                <w:sz w:val="20"/>
                <w:szCs w:val="20"/>
              </w:rPr>
            </w:pPr>
          </w:p>
        </w:tc>
        <w:tc>
          <w:tcPr>
            <w:tcW w:w="1532" w:type="dxa"/>
            <w:gridSpan w:val="8"/>
          </w:tcPr>
          <w:p w14:paraId="396269E7" w14:textId="77777777" w:rsidR="00A8207C" w:rsidRPr="00AE642B" w:rsidRDefault="00A8207C" w:rsidP="00643B15">
            <w:pPr>
              <w:spacing w:before="40" w:after="40"/>
              <w:rPr>
                <w:rFonts w:asciiTheme="minorHAnsi" w:hAnsiTheme="minorHAnsi"/>
                <w:color w:val="000000" w:themeColor="text1"/>
                <w:sz w:val="20"/>
                <w:szCs w:val="20"/>
              </w:rPr>
            </w:pPr>
          </w:p>
        </w:tc>
        <w:tc>
          <w:tcPr>
            <w:tcW w:w="1525" w:type="dxa"/>
            <w:gridSpan w:val="5"/>
          </w:tcPr>
          <w:p w14:paraId="0F8599B0"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27F8D8F4" w14:textId="77777777" w:rsidTr="00643B15">
        <w:trPr>
          <w:trHeight w:val="533"/>
        </w:trPr>
        <w:tc>
          <w:tcPr>
            <w:tcW w:w="6213" w:type="dxa"/>
            <w:vMerge/>
          </w:tcPr>
          <w:p w14:paraId="3FEEE5AD" w14:textId="77777777" w:rsidR="00A8207C" w:rsidRPr="00AE642B" w:rsidRDefault="00A8207C" w:rsidP="00643B15">
            <w:pPr>
              <w:spacing w:before="40" w:after="40"/>
              <w:rPr>
                <w:rFonts w:asciiTheme="minorHAnsi" w:hAnsiTheme="minorHAnsi"/>
                <w:color w:val="000000" w:themeColor="text1"/>
                <w:sz w:val="20"/>
                <w:szCs w:val="20"/>
              </w:rPr>
            </w:pPr>
          </w:p>
        </w:tc>
        <w:tc>
          <w:tcPr>
            <w:tcW w:w="8774" w:type="dxa"/>
            <w:gridSpan w:val="22"/>
          </w:tcPr>
          <w:p w14:paraId="4AEE0313"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 xml:space="preserve">Explanation: </w:t>
            </w:r>
          </w:p>
        </w:tc>
      </w:tr>
      <w:tr w:rsidR="00A8207C" w:rsidRPr="00581609" w14:paraId="72722DDF" w14:textId="77777777" w:rsidTr="004A705E">
        <w:trPr>
          <w:trHeight w:val="243"/>
        </w:trPr>
        <w:tc>
          <w:tcPr>
            <w:tcW w:w="6213" w:type="dxa"/>
            <w:vMerge w:val="restart"/>
          </w:tcPr>
          <w:p w14:paraId="10A7D572"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level of risk of the subproject in terms of possible increase on the traffic load, given the duration (depending on the size of the work, e.g., the size of the new building) and intensity of the activities.</w:t>
            </w:r>
          </w:p>
          <w:p w14:paraId="11B430DC" w14:textId="77777777" w:rsidR="00A8207C" w:rsidRPr="00AE642B" w:rsidRDefault="00A8207C" w:rsidP="00643B15">
            <w:pPr>
              <w:spacing w:before="40" w:after="40"/>
              <w:rPr>
                <w:rFonts w:asciiTheme="minorHAnsi" w:hAnsiTheme="minorHAnsi"/>
                <w:color w:val="000000" w:themeColor="text1"/>
                <w:sz w:val="20"/>
                <w:szCs w:val="20"/>
              </w:rPr>
            </w:pPr>
          </w:p>
        </w:tc>
        <w:tc>
          <w:tcPr>
            <w:tcW w:w="1737" w:type="dxa"/>
          </w:tcPr>
          <w:p w14:paraId="48C33579" w14:textId="77777777" w:rsidR="00A8207C" w:rsidRPr="00AE642B" w:rsidRDefault="00A8207C" w:rsidP="00643B15">
            <w:pPr>
              <w:spacing w:before="40" w:after="40"/>
              <w:rPr>
                <w:rFonts w:asciiTheme="minorHAnsi" w:hAnsiTheme="minorHAnsi"/>
                <w:color w:val="000000" w:themeColor="text1"/>
                <w:sz w:val="20"/>
                <w:szCs w:val="20"/>
              </w:rPr>
            </w:pPr>
          </w:p>
        </w:tc>
        <w:tc>
          <w:tcPr>
            <w:tcW w:w="1940" w:type="dxa"/>
            <w:gridSpan w:val="3"/>
          </w:tcPr>
          <w:p w14:paraId="03E73CBA" w14:textId="77777777" w:rsidR="00A8207C" w:rsidRPr="00AE642B" w:rsidRDefault="00A8207C" w:rsidP="00643B15">
            <w:pPr>
              <w:spacing w:before="40" w:after="40"/>
              <w:rPr>
                <w:rFonts w:asciiTheme="minorHAnsi" w:hAnsiTheme="minorHAnsi"/>
                <w:color w:val="000000" w:themeColor="text1"/>
                <w:sz w:val="20"/>
                <w:szCs w:val="20"/>
              </w:rPr>
            </w:pPr>
          </w:p>
        </w:tc>
        <w:tc>
          <w:tcPr>
            <w:tcW w:w="2040" w:type="dxa"/>
            <w:gridSpan w:val="5"/>
          </w:tcPr>
          <w:p w14:paraId="59114FE9" w14:textId="77777777" w:rsidR="00A8207C" w:rsidRPr="00AE642B" w:rsidRDefault="00A8207C" w:rsidP="00643B15">
            <w:pPr>
              <w:spacing w:before="40" w:after="40"/>
              <w:rPr>
                <w:rFonts w:asciiTheme="minorHAnsi" w:hAnsiTheme="minorHAnsi"/>
                <w:color w:val="000000" w:themeColor="text1"/>
                <w:sz w:val="20"/>
                <w:szCs w:val="20"/>
              </w:rPr>
            </w:pPr>
          </w:p>
        </w:tc>
        <w:tc>
          <w:tcPr>
            <w:tcW w:w="1532" w:type="dxa"/>
            <w:gridSpan w:val="8"/>
          </w:tcPr>
          <w:p w14:paraId="08337B29" w14:textId="77777777" w:rsidR="00A8207C" w:rsidRPr="00AE642B" w:rsidRDefault="00A8207C" w:rsidP="00643B15">
            <w:pPr>
              <w:spacing w:before="40" w:after="40"/>
              <w:rPr>
                <w:rFonts w:asciiTheme="minorHAnsi" w:hAnsiTheme="minorHAnsi"/>
                <w:color w:val="000000" w:themeColor="text1"/>
                <w:sz w:val="20"/>
                <w:szCs w:val="20"/>
              </w:rPr>
            </w:pPr>
          </w:p>
        </w:tc>
        <w:tc>
          <w:tcPr>
            <w:tcW w:w="1525" w:type="dxa"/>
            <w:gridSpan w:val="5"/>
          </w:tcPr>
          <w:p w14:paraId="3A087B62"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4E9E5116" w14:textId="77777777" w:rsidTr="00643B15">
        <w:trPr>
          <w:trHeight w:val="607"/>
        </w:trPr>
        <w:tc>
          <w:tcPr>
            <w:tcW w:w="6213" w:type="dxa"/>
            <w:vMerge/>
          </w:tcPr>
          <w:p w14:paraId="2156CAF6" w14:textId="77777777" w:rsidR="00A8207C" w:rsidRPr="00AE642B" w:rsidRDefault="00A8207C" w:rsidP="00643B15">
            <w:pPr>
              <w:spacing w:before="40" w:after="40"/>
              <w:rPr>
                <w:rFonts w:asciiTheme="minorHAnsi" w:hAnsiTheme="minorHAnsi"/>
                <w:color w:val="000000" w:themeColor="text1"/>
                <w:sz w:val="20"/>
                <w:szCs w:val="20"/>
              </w:rPr>
            </w:pPr>
          </w:p>
        </w:tc>
        <w:tc>
          <w:tcPr>
            <w:tcW w:w="8774" w:type="dxa"/>
            <w:gridSpan w:val="22"/>
          </w:tcPr>
          <w:p w14:paraId="19B4F817"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r w:rsidR="00A8207C" w:rsidRPr="00581609" w14:paraId="043C941F" w14:textId="77777777" w:rsidTr="004A705E">
        <w:trPr>
          <w:trHeight w:val="288"/>
        </w:trPr>
        <w:tc>
          <w:tcPr>
            <w:tcW w:w="6213" w:type="dxa"/>
            <w:vMerge w:val="restart"/>
          </w:tcPr>
          <w:p w14:paraId="2A99A4D1"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regarding impacts related with construction &amp; demolition waste generation of the sub-project (for instance, such criteria can be assessed: volume of the building to be demolished, nature of the activity to be performed (much less construction &amp; demolition waste will be generated during retrofitting when compared to demolishing) etc.)?</w:t>
            </w:r>
          </w:p>
        </w:tc>
        <w:tc>
          <w:tcPr>
            <w:tcW w:w="1737" w:type="dxa"/>
          </w:tcPr>
          <w:p w14:paraId="6354A803" w14:textId="77777777" w:rsidR="00A8207C" w:rsidRPr="00AE642B" w:rsidRDefault="00A8207C" w:rsidP="00643B15">
            <w:pPr>
              <w:spacing w:before="40" w:after="40"/>
              <w:rPr>
                <w:rFonts w:asciiTheme="minorHAnsi" w:hAnsiTheme="minorHAnsi"/>
                <w:color w:val="000000" w:themeColor="text1"/>
                <w:sz w:val="20"/>
                <w:szCs w:val="20"/>
              </w:rPr>
            </w:pPr>
          </w:p>
        </w:tc>
        <w:tc>
          <w:tcPr>
            <w:tcW w:w="1940" w:type="dxa"/>
            <w:gridSpan w:val="3"/>
          </w:tcPr>
          <w:p w14:paraId="41BE5CDF" w14:textId="77777777" w:rsidR="00A8207C" w:rsidRPr="00AE642B" w:rsidRDefault="00A8207C" w:rsidP="00643B15">
            <w:pPr>
              <w:spacing w:before="40" w:after="40"/>
              <w:rPr>
                <w:rFonts w:asciiTheme="minorHAnsi" w:hAnsiTheme="minorHAnsi"/>
                <w:color w:val="000000" w:themeColor="text1"/>
                <w:sz w:val="20"/>
                <w:szCs w:val="20"/>
              </w:rPr>
            </w:pPr>
          </w:p>
        </w:tc>
        <w:tc>
          <w:tcPr>
            <w:tcW w:w="2040" w:type="dxa"/>
            <w:gridSpan w:val="5"/>
          </w:tcPr>
          <w:p w14:paraId="3EFDB26D" w14:textId="77777777" w:rsidR="00A8207C" w:rsidRPr="00AE642B" w:rsidRDefault="00A8207C" w:rsidP="00643B15">
            <w:pPr>
              <w:spacing w:before="40" w:after="40"/>
              <w:rPr>
                <w:rFonts w:asciiTheme="minorHAnsi" w:hAnsiTheme="minorHAnsi"/>
                <w:color w:val="000000" w:themeColor="text1"/>
                <w:sz w:val="20"/>
                <w:szCs w:val="20"/>
              </w:rPr>
            </w:pPr>
          </w:p>
        </w:tc>
        <w:tc>
          <w:tcPr>
            <w:tcW w:w="1532" w:type="dxa"/>
            <w:gridSpan w:val="8"/>
          </w:tcPr>
          <w:p w14:paraId="25B2CA27" w14:textId="77777777" w:rsidR="00A8207C" w:rsidRPr="00AE642B" w:rsidRDefault="00A8207C" w:rsidP="00643B15">
            <w:pPr>
              <w:spacing w:before="40" w:after="40"/>
              <w:rPr>
                <w:rFonts w:asciiTheme="minorHAnsi" w:hAnsiTheme="minorHAnsi"/>
                <w:color w:val="000000" w:themeColor="text1"/>
                <w:sz w:val="20"/>
                <w:szCs w:val="20"/>
              </w:rPr>
            </w:pPr>
          </w:p>
        </w:tc>
        <w:tc>
          <w:tcPr>
            <w:tcW w:w="1525" w:type="dxa"/>
            <w:gridSpan w:val="5"/>
          </w:tcPr>
          <w:p w14:paraId="570209BE"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244030C8" w14:textId="77777777" w:rsidTr="00643B15">
        <w:trPr>
          <w:trHeight w:val="1349"/>
        </w:trPr>
        <w:tc>
          <w:tcPr>
            <w:tcW w:w="6213" w:type="dxa"/>
            <w:vMerge/>
          </w:tcPr>
          <w:p w14:paraId="230B116D" w14:textId="77777777" w:rsidR="00A8207C" w:rsidRPr="00AE642B" w:rsidRDefault="00A8207C" w:rsidP="00643B15">
            <w:pPr>
              <w:spacing w:before="40" w:after="40"/>
              <w:rPr>
                <w:rFonts w:asciiTheme="minorHAnsi" w:hAnsiTheme="minorHAnsi"/>
                <w:color w:val="000000" w:themeColor="text1"/>
                <w:sz w:val="20"/>
                <w:szCs w:val="20"/>
              </w:rPr>
            </w:pPr>
          </w:p>
        </w:tc>
        <w:tc>
          <w:tcPr>
            <w:tcW w:w="8774" w:type="dxa"/>
            <w:gridSpan w:val="22"/>
          </w:tcPr>
          <w:p w14:paraId="7AA843DB"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 xml:space="preserve">Explanation: </w:t>
            </w:r>
          </w:p>
        </w:tc>
      </w:tr>
      <w:tr w:rsidR="00A8207C" w:rsidRPr="00581609" w14:paraId="154AC9B0" w14:textId="77777777" w:rsidTr="004A705E">
        <w:trPr>
          <w:trHeight w:val="370"/>
        </w:trPr>
        <w:tc>
          <w:tcPr>
            <w:tcW w:w="6213" w:type="dxa"/>
            <w:vMerge w:val="restart"/>
          </w:tcPr>
          <w:p w14:paraId="4D9C24D3"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will be the extent of occupational exposure and other OHS risks of the subproject, other than asbestos (e.g., will there be work at height during retrofitting activities, or how much will the risk of working at height be when performing reconstruction activities, depending on the design of the new structure, etc.)?</w:t>
            </w:r>
          </w:p>
        </w:tc>
        <w:tc>
          <w:tcPr>
            <w:tcW w:w="1737" w:type="dxa"/>
          </w:tcPr>
          <w:p w14:paraId="7A3D8705" w14:textId="77777777" w:rsidR="00A8207C" w:rsidRPr="00AE642B" w:rsidRDefault="00A8207C" w:rsidP="00643B15">
            <w:pPr>
              <w:spacing w:before="40" w:after="40"/>
              <w:rPr>
                <w:rFonts w:asciiTheme="minorHAnsi" w:hAnsiTheme="minorHAnsi"/>
                <w:color w:val="000000" w:themeColor="text1"/>
                <w:sz w:val="20"/>
                <w:szCs w:val="20"/>
              </w:rPr>
            </w:pPr>
          </w:p>
        </w:tc>
        <w:tc>
          <w:tcPr>
            <w:tcW w:w="1940" w:type="dxa"/>
            <w:gridSpan w:val="3"/>
          </w:tcPr>
          <w:p w14:paraId="2571B8E3" w14:textId="77777777" w:rsidR="00A8207C" w:rsidRPr="00AE642B" w:rsidRDefault="00A8207C" w:rsidP="00643B15">
            <w:pPr>
              <w:spacing w:before="40" w:after="40"/>
              <w:rPr>
                <w:rFonts w:asciiTheme="minorHAnsi" w:hAnsiTheme="minorHAnsi"/>
                <w:color w:val="000000" w:themeColor="text1"/>
                <w:sz w:val="20"/>
                <w:szCs w:val="20"/>
              </w:rPr>
            </w:pPr>
          </w:p>
        </w:tc>
        <w:tc>
          <w:tcPr>
            <w:tcW w:w="2040" w:type="dxa"/>
            <w:gridSpan w:val="5"/>
          </w:tcPr>
          <w:p w14:paraId="16CEAFDD" w14:textId="77777777" w:rsidR="00A8207C" w:rsidRPr="00AE642B" w:rsidRDefault="00A8207C" w:rsidP="00643B15">
            <w:pPr>
              <w:spacing w:before="40" w:after="40"/>
              <w:rPr>
                <w:rFonts w:asciiTheme="minorHAnsi" w:hAnsiTheme="minorHAnsi"/>
                <w:color w:val="000000" w:themeColor="text1"/>
                <w:sz w:val="20"/>
                <w:szCs w:val="20"/>
              </w:rPr>
            </w:pPr>
          </w:p>
        </w:tc>
        <w:tc>
          <w:tcPr>
            <w:tcW w:w="1532" w:type="dxa"/>
            <w:gridSpan w:val="8"/>
          </w:tcPr>
          <w:p w14:paraId="123D6B22" w14:textId="77777777" w:rsidR="00A8207C" w:rsidRPr="00AE642B" w:rsidRDefault="00A8207C" w:rsidP="00643B15">
            <w:pPr>
              <w:spacing w:before="40" w:after="40"/>
              <w:rPr>
                <w:rFonts w:asciiTheme="minorHAnsi" w:hAnsiTheme="minorHAnsi"/>
                <w:color w:val="000000" w:themeColor="text1"/>
                <w:sz w:val="20"/>
                <w:szCs w:val="20"/>
              </w:rPr>
            </w:pPr>
          </w:p>
        </w:tc>
        <w:tc>
          <w:tcPr>
            <w:tcW w:w="1525" w:type="dxa"/>
            <w:gridSpan w:val="5"/>
          </w:tcPr>
          <w:p w14:paraId="5943B385"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70E31C6A" w14:textId="77777777" w:rsidTr="00643B15">
        <w:trPr>
          <w:trHeight w:val="1007"/>
        </w:trPr>
        <w:tc>
          <w:tcPr>
            <w:tcW w:w="6213" w:type="dxa"/>
            <w:vMerge/>
          </w:tcPr>
          <w:p w14:paraId="71282CA4" w14:textId="77777777" w:rsidR="00A8207C" w:rsidRPr="00AE642B" w:rsidRDefault="00A8207C" w:rsidP="00643B15">
            <w:pPr>
              <w:spacing w:before="40" w:after="40"/>
              <w:rPr>
                <w:rFonts w:asciiTheme="minorHAnsi" w:hAnsiTheme="minorHAnsi"/>
                <w:color w:val="000000" w:themeColor="text1"/>
                <w:sz w:val="20"/>
                <w:szCs w:val="20"/>
              </w:rPr>
            </w:pPr>
          </w:p>
        </w:tc>
        <w:tc>
          <w:tcPr>
            <w:tcW w:w="8774" w:type="dxa"/>
            <w:gridSpan w:val="22"/>
          </w:tcPr>
          <w:p w14:paraId="2D458943"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w:t>
            </w:r>
          </w:p>
          <w:p w14:paraId="5FAFA894" w14:textId="77777777" w:rsidR="00A8207C" w:rsidRPr="00AE642B" w:rsidRDefault="00A8207C" w:rsidP="00643B15">
            <w:pPr>
              <w:spacing w:before="100" w:beforeAutospacing="1" w:after="100" w:afterAutospacing="1"/>
              <w:ind w:left="50"/>
              <w:rPr>
                <w:rFonts w:asciiTheme="minorHAnsi" w:hAnsiTheme="minorHAnsi"/>
                <w:color w:val="000000" w:themeColor="text1"/>
                <w:sz w:val="20"/>
                <w:szCs w:val="20"/>
              </w:rPr>
            </w:pPr>
          </w:p>
        </w:tc>
      </w:tr>
      <w:tr w:rsidR="00A8207C" w:rsidRPr="00581609" w14:paraId="49FAC8B5" w14:textId="77777777" w:rsidTr="004A705E">
        <w:trPr>
          <w:trHeight w:val="370"/>
        </w:trPr>
        <w:tc>
          <w:tcPr>
            <w:tcW w:w="6213" w:type="dxa"/>
            <w:vMerge w:val="restart"/>
          </w:tcPr>
          <w:p w14:paraId="53C608DD" w14:textId="77777777" w:rsidR="00A8207C" w:rsidRPr="00AE642B" w:rsidRDefault="00A8207C" w:rsidP="00643B15">
            <w:pPr>
              <w:spacing w:before="40" w:after="40"/>
              <w:rPr>
                <w:rFonts w:asciiTheme="minorHAnsi" w:hAnsiTheme="minorHAnsi"/>
                <w:color w:val="000000" w:themeColor="text1"/>
                <w:sz w:val="20"/>
                <w:szCs w:val="20"/>
              </w:rPr>
            </w:pPr>
          </w:p>
          <w:p w14:paraId="6F4EF7F3"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What will be the level of the risk of the subproject within the scope of RF? </w:t>
            </w:r>
          </w:p>
          <w:p w14:paraId="438B142C"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This section will be filled out by taking into consideration the following:</w:t>
            </w:r>
          </w:p>
          <w:p w14:paraId="4991AF3B" w14:textId="77777777" w:rsidR="00A8207C" w:rsidRPr="00AE642B" w:rsidRDefault="00A8207C" w:rsidP="00A8207C">
            <w:pPr>
              <w:pStyle w:val="ListeParagraf"/>
              <w:numPr>
                <w:ilvl w:val="0"/>
                <w:numId w:val="101"/>
              </w:numPr>
              <w:spacing w:before="40" w:after="40"/>
              <w:ind w:left="420"/>
              <w:jc w:val="both"/>
              <w:rPr>
                <w:rFonts w:asciiTheme="minorHAnsi" w:hAnsiTheme="minorHAnsi"/>
                <w:color w:val="000000" w:themeColor="text1"/>
                <w:sz w:val="20"/>
                <w:szCs w:val="20"/>
              </w:rPr>
            </w:pPr>
            <w:r w:rsidRPr="00AE642B">
              <w:rPr>
                <w:color w:val="000000" w:themeColor="text1"/>
                <w:sz w:val="20"/>
                <w:szCs w:val="20"/>
              </w:rPr>
              <w:t xml:space="preserve">Identification of vulnerable groups (if any) affected by the building to be transformed under the Project and determination of their entitlement (tenant/homeowner) status. </w:t>
            </w:r>
          </w:p>
          <w:p w14:paraId="74FC3CB4" w14:textId="77777777" w:rsidR="00A8207C" w:rsidRPr="00AE642B" w:rsidRDefault="00A8207C" w:rsidP="00643B15">
            <w:pPr>
              <w:spacing w:before="40" w:after="40"/>
              <w:ind w:left="690"/>
              <w:rPr>
                <w:rFonts w:asciiTheme="minorHAnsi" w:hAnsiTheme="minorHAnsi"/>
                <w:i/>
                <w:iCs/>
                <w:color w:val="000000" w:themeColor="text1"/>
                <w:sz w:val="20"/>
                <w:szCs w:val="20"/>
              </w:rPr>
            </w:pPr>
            <w:r w:rsidRPr="00AE642B">
              <w:rPr>
                <w:i/>
                <w:iCs/>
                <w:color w:val="000000" w:themeColor="text1"/>
                <w:sz w:val="20"/>
                <w:szCs w:val="20"/>
              </w:rPr>
              <w:t>This is an indicative piece of information. Please adjust it according to the information you have.</w:t>
            </w:r>
          </w:p>
          <w:p w14:paraId="0BB1B02B" w14:textId="2E505980"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Please provide details with about the potential vulnerable groups in the building with reference to their rights within the scope of the CDRC </w:t>
            </w:r>
            <w:r w:rsidR="00340A3E">
              <w:rPr>
                <w:color w:val="000000" w:themeColor="text1"/>
                <w:sz w:val="20"/>
                <w:szCs w:val="20"/>
              </w:rPr>
              <w:t>P</w:t>
            </w:r>
            <w:r w:rsidRPr="00AE642B">
              <w:rPr>
                <w:color w:val="000000" w:themeColor="text1"/>
                <w:sz w:val="20"/>
                <w:szCs w:val="20"/>
              </w:rPr>
              <w:t xml:space="preserve">roject. (i.e. additional interest deduction, rental support, etc.). </w:t>
            </w:r>
          </w:p>
          <w:p w14:paraId="3AC00EF4" w14:textId="77777777" w:rsidR="00A8207C" w:rsidRPr="00AE642B" w:rsidRDefault="00A8207C" w:rsidP="00643B15">
            <w:pPr>
              <w:spacing w:before="40" w:after="40"/>
              <w:ind w:left="690"/>
              <w:rPr>
                <w:rFonts w:asciiTheme="minorHAnsi" w:hAnsiTheme="minorHAnsi"/>
                <w:i/>
                <w:iCs/>
                <w:color w:val="000000" w:themeColor="text1"/>
                <w:sz w:val="20"/>
                <w:szCs w:val="20"/>
              </w:rPr>
            </w:pPr>
            <w:r w:rsidRPr="00AE642B">
              <w:rPr>
                <w:i/>
                <w:iCs/>
                <w:color w:val="000000" w:themeColor="text1"/>
                <w:sz w:val="20"/>
                <w:szCs w:val="20"/>
              </w:rPr>
              <w:t xml:space="preserve">Vulnerable groups: Female-headed households, elderly, persons with disabilities, poor households (including those with many children) and </w:t>
            </w:r>
            <w:r w:rsidRPr="00AE642B">
              <w:rPr>
                <w:i/>
                <w:iCs/>
                <w:color w:val="000000" w:themeColor="text1"/>
                <w:sz w:val="20"/>
                <w:szCs w:val="20"/>
              </w:rPr>
              <w:lastRenderedPageBreak/>
              <w:t>persons without social security insurance (including unemployed youth and households with child laborers), migrants / Syrians under temporary protection / Ethnic groups, persons and groups whose livelihoods depend on the structures covered by the Project and who will be permanently displaced economically and physically (</w:t>
            </w:r>
            <w:proofErr w:type="spellStart"/>
            <w:r w:rsidRPr="00AE642B">
              <w:rPr>
                <w:i/>
                <w:iCs/>
                <w:color w:val="000000" w:themeColor="text1"/>
                <w:sz w:val="20"/>
                <w:szCs w:val="20"/>
              </w:rPr>
              <w:t>e.g.supers</w:t>
            </w:r>
            <w:proofErr w:type="spellEnd"/>
            <w:r w:rsidRPr="00AE642B">
              <w:rPr>
                <w:i/>
                <w:iCs/>
                <w:color w:val="000000" w:themeColor="text1"/>
                <w:sz w:val="20"/>
                <w:szCs w:val="20"/>
              </w:rPr>
              <w:t>)</w:t>
            </w:r>
          </w:p>
          <w:p w14:paraId="750A7C5B" w14:textId="77777777" w:rsidR="00A8207C" w:rsidRPr="00AE642B" w:rsidRDefault="00A8207C" w:rsidP="00643B15">
            <w:pPr>
              <w:spacing w:before="40" w:after="40"/>
              <w:rPr>
                <w:rFonts w:asciiTheme="minorHAnsi" w:hAnsiTheme="minorHAnsi"/>
                <w:i/>
                <w:iCs/>
                <w:color w:val="000000" w:themeColor="text1"/>
                <w:sz w:val="20"/>
                <w:szCs w:val="20"/>
              </w:rPr>
            </w:pPr>
          </w:p>
          <w:p w14:paraId="2E51A778" w14:textId="77777777" w:rsidR="00A8207C" w:rsidRPr="00AE642B" w:rsidRDefault="00A8207C" w:rsidP="00643B15">
            <w:pPr>
              <w:spacing w:before="40" w:after="40"/>
              <w:rPr>
                <w:rFonts w:asciiTheme="minorHAnsi" w:hAnsiTheme="minorHAnsi"/>
                <w:color w:val="000000" w:themeColor="text1"/>
                <w:sz w:val="20"/>
                <w:szCs w:val="20"/>
              </w:rPr>
            </w:pPr>
          </w:p>
        </w:tc>
        <w:tc>
          <w:tcPr>
            <w:tcW w:w="1684" w:type="dxa"/>
          </w:tcPr>
          <w:p w14:paraId="0D927C8A" w14:textId="77777777" w:rsidR="00A8207C" w:rsidRPr="00AE642B" w:rsidRDefault="00A8207C" w:rsidP="00643B15">
            <w:pPr>
              <w:spacing w:before="40" w:after="40"/>
              <w:rPr>
                <w:rFonts w:asciiTheme="minorHAnsi" w:hAnsiTheme="minorHAnsi"/>
                <w:color w:val="000000" w:themeColor="text1"/>
                <w:sz w:val="20"/>
                <w:szCs w:val="20"/>
              </w:rPr>
            </w:pPr>
          </w:p>
        </w:tc>
        <w:tc>
          <w:tcPr>
            <w:tcW w:w="1993" w:type="dxa"/>
            <w:gridSpan w:val="3"/>
          </w:tcPr>
          <w:p w14:paraId="47C07AB9" w14:textId="77777777" w:rsidR="00A8207C" w:rsidRPr="00AE642B" w:rsidRDefault="00A8207C" w:rsidP="00643B15">
            <w:pPr>
              <w:spacing w:before="40" w:after="40"/>
              <w:rPr>
                <w:rFonts w:asciiTheme="minorHAnsi" w:hAnsiTheme="minorHAnsi"/>
                <w:color w:val="000000" w:themeColor="text1"/>
                <w:sz w:val="20"/>
                <w:szCs w:val="20"/>
              </w:rPr>
            </w:pPr>
          </w:p>
        </w:tc>
        <w:tc>
          <w:tcPr>
            <w:tcW w:w="2040" w:type="dxa"/>
            <w:gridSpan w:val="5"/>
          </w:tcPr>
          <w:p w14:paraId="3E30D4B6" w14:textId="77777777" w:rsidR="00A8207C" w:rsidRPr="00AE642B" w:rsidRDefault="00A8207C" w:rsidP="00643B15">
            <w:pPr>
              <w:spacing w:before="40" w:after="40"/>
              <w:rPr>
                <w:rFonts w:asciiTheme="minorHAnsi" w:hAnsiTheme="minorHAnsi"/>
                <w:color w:val="000000" w:themeColor="text1"/>
                <w:sz w:val="20"/>
                <w:szCs w:val="20"/>
              </w:rPr>
            </w:pPr>
          </w:p>
        </w:tc>
        <w:tc>
          <w:tcPr>
            <w:tcW w:w="1532" w:type="dxa"/>
            <w:gridSpan w:val="8"/>
          </w:tcPr>
          <w:p w14:paraId="725D2B39" w14:textId="77777777" w:rsidR="00A8207C" w:rsidRPr="00AE642B" w:rsidRDefault="00A8207C" w:rsidP="00643B15">
            <w:pPr>
              <w:spacing w:before="40" w:after="40"/>
              <w:rPr>
                <w:rFonts w:asciiTheme="minorHAnsi" w:hAnsiTheme="minorHAnsi"/>
                <w:color w:val="000000" w:themeColor="text1"/>
                <w:sz w:val="20"/>
                <w:szCs w:val="20"/>
              </w:rPr>
            </w:pPr>
          </w:p>
        </w:tc>
        <w:tc>
          <w:tcPr>
            <w:tcW w:w="1525" w:type="dxa"/>
            <w:gridSpan w:val="5"/>
          </w:tcPr>
          <w:p w14:paraId="7B501321"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1AD02EF6" w14:textId="77777777" w:rsidTr="00643B15">
        <w:trPr>
          <w:trHeight w:val="562"/>
        </w:trPr>
        <w:tc>
          <w:tcPr>
            <w:tcW w:w="6213" w:type="dxa"/>
            <w:vMerge/>
          </w:tcPr>
          <w:p w14:paraId="34F29B00" w14:textId="77777777" w:rsidR="00A8207C" w:rsidRPr="00AE642B" w:rsidRDefault="00A8207C" w:rsidP="00643B15">
            <w:pPr>
              <w:spacing w:before="40" w:after="40"/>
              <w:rPr>
                <w:rFonts w:asciiTheme="minorHAnsi" w:hAnsiTheme="minorHAnsi"/>
                <w:color w:val="000000" w:themeColor="text1"/>
                <w:sz w:val="20"/>
                <w:szCs w:val="20"/>
              </w:rPr>
            </w:pPr>
          </w:p>
        </w:tc>
        <w:tc>
          <w:tcPr>
            <w:tcW w:w="8774" w:type="dxa"/>
            <w:gridSpan w:val="22"/>
          </w:tcPr>
          <w:p w14:paraId="5A312145" w14:textId="1BFDDAB0" w:rsidR="00A8207C" w:rsidRDefault="00A8207C" w:rsidP="00643B15">
            <w:pPr>
              <w:spacing w:before="40" w:after="40"/>
              <w:rPr>
                <w:color w:val="000000" w:themeColor="text1"/>
                <w:sz w:val="20"/>
                <w:szCs w:val="20"/>
              </w:rPr>
            </w:pPr>
            <w:r w:rsidRPr="00AE642B">
              <w:rPr>
                <w:b/>
                <w:bCs/>
                <w:color w:val="000000" w:themeColor="text1"/>
                <w:sz w:val="20"/>
                <w:szCs w:val="20"/>
              </w:rPr>
              <w:t>Explanation</w:t>
            </w:r>
            <w:r w:rsidRPr="00AE642B">
              <w:rPr>
                <w:color w:val="000000" w:themeColor="text1"/>
                <w:sz w:val="20"/>
                <w:szCs w:val="20"/>
              </w:rPr>
              <w:t>:</w:t>
            </w:r>
          </w:p>
          <w:p w14:paraId="74BB652E" w14:textId="54258E58" w:rsidR="00A8207C" w:rsidRDefault="00A8207C" w:rsidP="00643B15">
            <w:pPr>
              <w:spacing w:before="40" w:after="40"/>
              <w:rPr>
                <w:color w:val="000000" w:themeColor="text1"/>
                <w:sz w:val="20"/>
                <w:szCs w:val="20"/>
              </w:rPr>
            </w:pPr>
          </w:p>
          <w:p w14:paraId="3FD2B0E4" w14:textId="10D8FC63" w:rsidR="00A8207C" w:rsidRDefault="00A8207C" w:rsidP="00643B15">
            <w:pPr>
              <w:spacing w:before="40" w:after="40"/>
              <w:rPr>
                <w:color w:val="000000" w:themeColor="text1"/>
                <w:sz w:val="20"/>
                <w:szCs w:val="20"/>
              </w:rPr>
            </w:pPr>
          </w:p>
          <w:p w14:paraId="6F572878" w14:textId="7DB880DF" w:rsidR="00A8207C" w:rsidRDefault="00A8207C" w:rsidP="00643B15">
            <w:pPr>
              <w:spacing w:before="40" w:after="40"/>
              <w:rPr>
                <w:color w:val="000000" w:themeColor="text1"/>
                <w:sz w:val="20"/>
                <w:szCs w:val="20"/>
              </w:rPr>
            </w:pPr>
          </w:p>
          <w:p w14:paraId="2A34DFD4" w14:textId="77777777" w:rsidR="00A8207C" w:rsidRPr="00AE642B" w:rsidRDefault="00A8207C" w:rsidP="00643B15">
            <w:pPr>
              <w:spacing w:before="40" w:after="40"/>
              <w:rPr>
                <w:rFonts w:asciiTheme="minorHAnsi" w:hAnsiTheme="minorHAnsi"/>
                <w:color w:val="000000" w:themeColor="text1"/>
                <w:sz w:val="20"/>
                <w:szCs w:val="20"/>
              </w:rPr>
            </w:pPr>
          </w:p>
          <w:p w14:paraId="29D63ED7"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 </w:t>
            </w:r>
          </w:p>
          <w:p w14:paraId="1B3591BA"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Within the scope of the Climate and Disaster Resilient Cities Project, beneficiaries who have not previously benefited from rental assistance or interest support have been informed that they can apply for and benefit from rental assistance in accordance with Article 16 of the Implementing Regulation of Law No. 6306 and the conditions specified in the Rental Assistance Guide, even if the one-year application period has passed.</w:t>
            </w:r>
          </w:p>
          <w:p w14:paraId="71245B51"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lastRenderedPageBreak/>
              <w:t>Accordingly, the project will ensure that all eligible PAPs (homeowners, renters, business owners, etc.) receive compensation in accordance with the Project’s RF.</w:t>
            </w:r>
          </w:p>
        </w:tc>
      </w:tr>
      <w:tr w:rsidR="00A8207C" w:rsidRPr="00581609" w14:paraId="7B02D16D" w14:textId="77777777" w:rsidTr="004A705E">
        <w:trPr>
          <w:trHeight w:val="219"/>
        </w:trPr>
        <w:tc>
          <w:tcPr>
            <w:tcW w:w="6213" w:type="dxa"/>
            <w:vMerge w:val="restart"/>
          </w:tcPr>
          <w:p w14:paraId="3FA642A6"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lastRenderedPageBreak/>
              <w:t>Other environmental and social risks (if any, please identify nature and level)</w:t>
            </w:r>
          </w:p>
          <w:p w14:paraId="6857A561" w14:textId="77777777" w:rsidR="00A8207C" w:rsidRPr="00AE642B" w:rsidRDefault="00A8207C" w:rsidP="00643B15">
            <w:pPr>
              <w:spacing w:before="40" w:after="40"/>
              <w:rPr>
                <w:rFonts w:asciiTheme="minorHAnsi" w:hAnsiTheme="minorHAnsi"/>
                <w:color w:val="000000" w:themeColor="text1"/>
                <w:sz w:val="20"/>
                <w:szCs w:val="20"/>
              </w:rPr>
            </w:pPr>
          </w:p>
        </w:tc>
        <w:tc>
          <w:tcPr>
            <w:tcW w:w="1684" w:type="dxa"/>
          </w:tcPr>
          <w:p w14:paraId="05707A98" w14:textId="77777777" w:rsidR="00A8207C" w:rsidRPr="00AE642B" w:rsidRDefault="00A8207C" w:rsidP="00643B15">
            <w:pPr>
              <w:spacing w:before="40" w:after="40"/>
              <w:rPr>
                <w:rFonts w:asciiTheme="minorHAnsi" w:hAnsiTheme="minorHAnsi"/>
                <w:color w:val="000000" w:themeColor="text1"/>
                <w:sz w:val="20"/>
                <w:szCs w:val="20"/>
              </w:rPr>
            </w:pPr>
          </w:p>
        </w:tc>
        <w:tc>
          <w:tcPr>
            <w:tcW w:w="1993" w:type="dxa"/>
            <w:gridSpan w:val="3"/>
          </w:tcPr>
          <w:p w14:paraId="471BD277" w14:textId="77777777" w:rsidR="00A8207C" w:rsidRPr="00AE642B" w:rsidRDefault="00A8207C" w:rsidP="00643B15">
            <w:pPr>
              <w:spacing w:before="40" w:after="40"/>
              <w:rPr>
                <w:rFonts w:asciiTheme="minorHAnsi" w:hAnsiTheme="minorHAnsi"/>
                <w:color w:val="000000" w:themeColor="text1"/>
                <w:sz w:val="20"/>
                <w:szCs w:val="20"/>
              </w:rPr>
            </w:pPr>
          </w:p>
        </w:tc>
        <w:tc>
          <w:tcPr>
            <w:tcW w:w="2040" w:type="dxa"/>
            <w:gridSpan w:val="5"/>
          </w:tcPr>
          <w:p w14:paraId="1165F062" w14:textId="77777777" w:rsidR="00A8207C" w:rsidRPr="00AE642B" w:rsidRDefault="00A8207C" w:rsidP="00643B15">
            <w:pPr>
              <w:spacing w:before="40" w:after="40"/>
              <w:rPr>
                <w:rFonts w:asciiTheme="minorHAnsi" w:hAnsiTheme="minorHAnsi"/>
                <w:color w:val="000000" w:themeColor="text1"/>
                <w:sz w:val="20"/>
                <w:szCs w:val="20"/>
              </w:rPr>
            </w:pPr>
          </w:p>
        </w:tc>
        <w:tc>
          <w:tcPr>
            <w:tcW w:w="1532" w:type="dxa"/>
            <w:gridSpan w:val="8"/>
          </w:tcPr>
          <w:p w14:paraId="0EC38837" w14:textId="77777777" w:rsidR="00A8207C" w:rsidRPr="00AE642B" w:rsidRDefault="00A8207C" w:rsidP="00643B15">
            <w:pPr>
              <w:spacing w:before="40" w:after="40"/>
              <w:rPr>
                <w:rFonts w:asciiTheme="minorHAnsi" w:hAnsiTheme="minorHAnsi"/>
                <w:color w:val="000000" w:themeColor="text1"/>
                <w:sz w:val="20"/>
                <w:szCs w:val="20"/>
              </w:rPr>
            </w:pPr>
          </w:p>
        </w:tc>
        <w:tc>
          <w:tcPr>
            <w:tcW w:w="1525" w:type="dxa"/>
            <w:gridSpan w:val="5"/>
          </w:tcPr>
          <w:p w14:paraId="7E4D6AB0"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581609" w14:paraId="321CC8F5" w14:textId="77777777" w:rsidTr="00643B15">
        <w:trPr>
          <w:trHeight w:val="533"/>
        </w:trPr>
        <w:tc>
          <w:tcPr>
            <w:tcW w:w="6213" w:type="dxa"/>
            <w:vMerge/>
          </w:tcPr>
          <w:p w14:paraId="36294D97" w14:textId="77777777" w:rsidR="00A8207C" w:rsidRPr="00AE642B" w:rsidRDefault="00A8207C" w:rsidP="00643B15">
            <w:pPr>
              <w:spacing w:before="40" w:after="40"/>
              <w:rPr>
                <w:rFonts w:asciiTheme="minorHAnsi" w:hAnsiTheme="minorHAnsi"/>
                <w:color w:val="000000" w:themeColor="text1"/>
                <w:sz w:val="20"/>
                <w:szCs w:val="20"/>
              </w:rPr>
            </w:pPr>
          </w:p>
        </w:tc>
        <w:tc>
          <w:tcPr>
            <w:tcW w:w="8774" w:type="dxa"/>
            <w:gridSpan w:val="22"/>
          </w:tcPr>
          <w:p w14:paraId="69927198"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bl>
    <w:p w14:paraId="204FFCF4" w14:textId="77777777" w:rsidR="00751DE3" w:rsidRPr="00DD2C16" w:rsidRDefault="00751DE3" w:rsidP="00CF3942">
      <w:pPr>
        <w:spacing w:line="360" w:lineRule="auto"/>
        <w:rPr>
          <w:sz w:val="20"/>
          <w:szCs w:val="20"/>
        </w:rPr>
      </w:pPr>
    </w:p>
    <w:p w14:paraId="4123644E" w14:textId="77777777" w:rsidR="00751DE3" w:rsidRPr="00DD2C16" w:rsidRDefault="00751DE3" w:rsidP="00CF3942">
      <w:pPr>
        <w:spacing w:line="360" w:lineRule="auto"/>
        <w:rPr>
          <w:sz w:val="20"/>
          <w:szCs w:val="20"/>
        </w:rPr>
      </w:pPr>
    </w:p>
    <w:p w14:paraId="78AFBAAC" w14:textId="77777777" w:rsidR="00751DE3" w:rsidRPr="00DD2C16" w:rsidRDefault="00751DE3" w:rsidP="00CF3942">
      <w:pPr>
        <w:spacing w:line="360" w:lineRule="auto"/>
        <w:rPr>
          <w:sz w:val="20"/>
          <w:szCs w:val="20"/>
        </w:rPr>
      </w:pPr>
    </w:p>
    <w:p w14:paraId="3C8731A0" w14:textId="77777777" w:rsidR="004F5FA2" w:rsidRDefault="004F5FA2" w:rsidP="00CF3942">
      <w:pPr>
        <w:spacing w:line="360" w:lineRule="auto"/>
        <w:rPr>
          <w:sz w:val="20"/>
          <w:szCs w:val="20"/>
        </w:rPr>
      </w:pPr>
      <w:bookmarkStart w:id="248" w:name="_2tq9fhf" w:colFirst="0" w:colLast="0"/>
      <w:bookmarkEnd w:id="248"/>
    </w:p>
    <w:p w14:paraId="15C06F01" w14:textId="77777777" w:rsidR="00A8207C" w:rsidRDefault="00A8207C" w:rsidP="00CF3942">
      <w:pPr>
        <w:spacing w:line="360" w:lineRule="auto"/>
        <w:rPr>
          <w:sz w:val="20"/>
          <w:szCs w:val="20"/>
        </w:rPr>
      </w:pPr>
    </w:p>
    <w:p w14:paraId="5042CCD1" w14:textId="77777777" w:rsidR="00A8207C" w:rsidRDefault="00A8207C" w:rsidP="00CF3942">
      <w:pPr>
        <w:spacing w:line="360" w:lineRule="auto"/>
        <w:rPr>
          <w:sz w:val="20"/>
          <w:szCs w:val="20"/>
        </w:rPr>
      </w:pPr>
    </w:p>
    <w:p w14:paraId="131E8AF0" w14:textId="77777777" w:rsidR="00A8207C" w:rsidRDefault="00A8207C" w:rsidP="00CF3942">
      <w:pPr>
        <w:spacing w:line="360" w:lineRule="auto"/>
        <w:rPr>
          <w:sz w:val="20"/>
          <w:szCs w:val="20"/>
        </w:rPr>
      </w:pPr>
    </w:p>
    <w:p w14:paraId="3970CCFE" w14:textId="77777777" w:rsidR="00A8207C" w:rsidRDefault="00A8207C" w:rsidP="00CF3942">
      <w:pPr>
        <w:spacing w:line="360" w:lineRule="auto"/>
        <w:rPr>
          <w:sz w:val="20"/>
          <w:szCs w:val="20"/>
        </w:rPr>
      </w:pPr>
    </w:p>
    <w:tbl>
      <w:tblPr>
        <w:tblStyle w:val="TabloKlavuzu"/>
        <w:tblW w:w="14983" w:type="dxa"/>
        <w:tblLayout w:type="fixed"/>
        <w:tblLook w:val="04A0" w:firstRow="1" w:lastRow="0" w:firstColumn="1" w:lastColumn="0" w:noHBand="0" w:noVBand="1"/>
      </w:tblPr>
      <w:tblGrid>
        <w:gridCol w:w="5491"/>
        <w:gridCol w:w="2017"/>
        <w:gridCol w:w="1843"/>
        <w:gridCol w:w="1984"/>
        <w:gridCol w:w="1985"/>
        <w:gridCol w:w="1663"/>
      </w:tblGrid>
      <w:tr w:rsidR="00A8207C" w:rsidRPr="00CC7B16" w14:paraId="2739096A" w14:textId="77777777" w:rsidTr="00643B15">
        <w:trPr>
          <w:trHeight w:val="330"/>
          <w:tblHeader/>
        </w:trPr>
        <w:tc>
          <w:tcPr>
            <w:tcW w:w="14983" w:type="dxa"/>
            <w:gridSpan w:val="6"/>
          </w:tcPr>
          <w:p w14:paraId="51939E9F"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PART-IV: Environmental and Social Risks - Current Status (For Type-III subprojects only)</w:t>
            </w:r>
          </w:p>
        </w:tc>
      </w:tr>
      <w:tr w:rsidR="00A8207C" w:rsidRPr="00CC7B16" w14:paraId="479DDB3E" w14:textId="77777777" w:rsidTr="00643B15">
        <w:trPr>
          <w:trHeight w:val="611"/>
          <w:tblHeader/>
        </w:trPr>
        <w:tc>
          <w:tcPr>
            <w:tcW w:w="5491" w:type="dxa"/>
          </w:tcPr>
          <w:p w14:paraId="522ADE34"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Environmental and Social Considerations</w:t>
            </w:r>
          </w:p>
          <w:p w14:paraId="519B61A8" w14:textId="77777777" w:rsidR="00A8207C" w:rsidRPr="00AE642B" w:rsidRDefault="00A8207C" w:rsidP="00643B15">
            <w:pPr>
              <w:spacing w:before="40" w:after="40"/>
              <w:rPr>
                <w:rFonts w:asciiTheme="minorHAnsi" w:hAnsiTheme="minorHAnsi"/>
                <w:b/>
                <w:bCs/>
                <w:color w:val="000000" w:themeColor="text1"/>
                <w:sz w:val="20"/>
                <w:szCs w:val="20"/>
              </w:rPr>
            </w:pPr>
          </w:p>
        </w:tc>
        <w:tc>
          <w:tcPr>
            <w:tcW w:w="9492" w:type="dxa"/>
            <w:gridSpan w:val="5"/>
          </w:tcPr>
          <w:p w14:paraId="50FE5208"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Risk According to Predicted / Observed Conditions </w:t>
            </w:r>
          </w:p>
        </w:tc>
      </w:tr>
      <w:tr w:rsidR="00A8207C" w:rsidRPr="00CC7B16" w14:paraId="4136DEF4" w14:textId="77777777" w:rsidTr="00643B15">
        <w:trPr>
          <w:trHeight w:val="611"/>
          <w:tblHeader/>
        </w:trPr>
        <w:tc>
          <w:tcPr>
            <w:tcW w:w="5491" w:type="dxa"/>
          </w:tcPr>
          <w:p w14:paraId="0DF0A74D"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Risk Level </w:t>
            </w:r>
          </w:p>
        </w:tc>
        <w:tc>
          <w:tcPr>
            <w:tcW w:w="2017" w:type="dxa"/>
          </w:tcPr>
          <w:p w14:paraId="644EFD47"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No Risk</w:t>
            </w:r>
          </w:p>
        </w:tc>
        <w:tc>
          <w:tcPr>
            <w:tcW w:w="1843" w:type="dxa"/>
          </w:tcPr>
          <w:p w14:paraId="4557717F"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Low </w:t>
            </w:r>
          </w:p>
          <w:p w14:paraId="46A9F3C5"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Risk </w:t>
            </w:r>
          </w:p>
        </w:tc>
        <w:tc>
          <w:tcPr>
            <w:tcW w:w="1984" w:type="dxa"/>
          </w:tcPr>
          <w:p w14:paraId="00F9B638"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Moderate </w:t>
            </w:r>
          </w:p>
          <w:p w14:paraId="06D03A2B"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Risk</w:t>
            </w:r>
          </w:p>
        </w:tc>
        <w:tc>
          <w:tcPr>
            <w:tcW w:w="1985" w:type="dxa"/>
          </w:tcPr>
          <w:p w14:paraId="7D544375"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Substantial </w:t>
            </w:r>
          </w:p>
          <w:p w14:paraId="24ACE1EB"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Risk</w:t>
            </w:r>
          </w:p>
        </w:tc>
        <w:tc>
          <w:tcPr>
            <w:tcW w:w="1663" w:type="dxa"/>
          </w:tcPr>
          <w:p w14:paraId="1763C0BA"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High </w:t>
            </w:r>
          </w:p>
          <w:p w14:paraId="68E55691" w14:textId="77777777" w:rsidR="00A8207C" w:rsidRPr="00AE642B" w:rsidRDefault="00A8207C" w:rsidP="00643B15">
            <w:pPr>
              <w:rPr>
                <w:rFonts w:asciiTheme="minorHAnsi" w:hAnsiTheme="minorHAnsi"/>
                <w:b/>
                <w:bCs/>
                <w:color w:val="000000" w:themeColor="text1"/>
                <w:sz w:val="20"/>
                <w:szCs w:val="20"/>
              </w:rPr>
            </w:pPr>
            <w:r w:rsidRPr="00AE642B">
              <w:rPr>
                <w:b/>
                <w:bCs/>
                <w:color w:val="000000" w:themeColor="text1"/>
                <w:sz w:val="20"/>
                <w:szCs w:val="20"/>
              </w:rPr>
              <w:t xml:space="preserve">Risk </w:t>
            </w:r>
          </w:p>
        </w:tc>
      </w:tr>
      <w:tr w:rsidR="00A8207C" w:rsidRPr="00A228C9" w14:paraId="373126D7" w14:textId="77777777" w:rsidTr="00643B15">
        <w:trPr>
          <w:trHeight w:val="293"/>
        </w:trPr>
        <w:tc>
          <w:tcPr>
            <w:tcW w:w="5491" w:type="dxa"/>
            <w:vMerge w:val="restart"/>
          </w:tcPr>
          <w:p w14:paraId="71140E27"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What is the risk in terms of presence of unmanageable amount of demolition waste, if they are still present at the site or areas close to the site, if any? </w:t>
            </w:r>
          </w:p>
        </w:tc>
        <w:tc>
          <w:tcPr>
            <w:tcW w:w="2017" w:type="dxa"/>
          </w:tcPr>
          <w:p w14:paraId="296FF45E" w14:textId="77777777" w:rsidR="00A8207C" w:rsidRPr="00AE642B" w:rsidRDefault="00A8207C" w:rsidP="00643B15">
            <w:pPr>
              <w:spacing w:before="40" w:after="40"/>
              <w:rPr>
                <w:rFonts w:asciiTheme="minorHAnsi" w:hAnsiTheme="minorHAnsi"/>
                <w:color w:val="000000" w:themeColor="text1"/>
                <w:sz w:val="20"/>
                <w:szCs w:val="20"/>
              </w:rPr>
            </w:pPr>
          </w:p>
        </w:tc>
        <w:tc>
          <w:tcPr>
            <w:tcW w:w="1843" w:type="dxa"/>
          </w:tcPr>
          <w:p w14:paraId="46FE79EA" w14:textId="77777777" w:rsidR="00A8207C" w:rsidRPr="00AE642B" w:rsidRDefault="00A8207C" w:rsidP="00643B15">
            <w:pPr>
              <w:spacing w:before="40" w:after="40"/>
              <w:rPr>
                <w:rFonts w:asciiTheme="minorHAnsi" w:hAnsiTheme="minorHAnsi"/>
                <w:color w:val="000000" w:themeColor="text1"/>
                <w:sz w:val="20"/>
                <w:szCs w:val="20"/>
              </w:rPr>
            </w:pPr>
          </w:p>
        </w:tc>
        <w:tc>
          <w:tcPr>
            <w:tcW w:w="1984" w:type="dxa"/>
          </w:tcPr>
          <w:p w14:paraId="2B97CF97" w14:textId="77777777" w:rsidR="00A8207C" w:rsidRPr="00AE642B" w:rsidRDefault="00A8207C" w:rsidP="00643B15">
            <w:pPr>
              <w:spacing w:before="40" w:after="40"/>
              <w:rPr>
                <w:rFonts w:asciiTheme="minorHAnsi" w:hAnsiTheme="minorHAnsi"/>
                <w:color w:val="000000" w:themeColor="text1"/>
                <w:sz w:val="20"/>
                <w:szCs w:val="20"/>
              </w:rPr>
            </w:pPr>
          </w:p>
        </w:tc>
        <w:tc>
          <w:tcPr>
            <w:tcW w:w="1985" w:type="dxa"/>
          </w:tcPr>
          <w:p w14:paraId="7A039590" w14:textId="77777777" w:rsidR="00A8207C" w:rsidRPr="00AE642B" w:rsidRDefault="00A8207C" w:rsidP="00643B15">
            <w:pPr>
              <w:spacing w:before="40" w:after="40"/>
              <w:rPr>
                <w:rFonts w:asciiTheme="minorHAnsi" w:hAnsiTheme="minorHAnsi"/>
                <w:color w:val="000000" w:themeColor="text1"/>
                <w:sz w:val="20"/>
                <w:szCs w:val="20"/>
              </w:rPr>
            </w:pPr>
          </w:p>
        </w:tc>
        <w:tc>
          <w:tcPr>
            <w:tcW w:w="1663" w:type="dxa"/>
          </w:tcPr>
          <w:p w14:paraId="768DC0FA"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24F4BCF6" w14:textId="77777777" w:rsidTr="00643B15">
        <w:trPr>
          <w:trHeight w:val="1140"/>
        </w:trPr>
        <w:tc>
          <w:tcPr>
            <w:tcW w:w="5491" w:type="dxa"/>
            <w:vMerge/>
          </w:tcPr>
          <w:p w14:paraId="73ABCEDC" w14:textId="77777777" w:rsidR="00A8207C" w:rsidRPr="00AE642B" w:rsidRDefault="00A8207C" w:rsidP="00643B15">
            <w:pPr>
              <w:spacing w:before="40" w:after="40"/>
              <w:rPr>
                <w:rFonts w:asciiTheme="minorHAnsi" w:hAnsiTheme="minorHAnsi"/>
                <w:color w:val="000000" w:themeColor="text1"/>
                <w:sz w:val="20"/>
                <w:szCs w:val="20"/>
              </w:rPr>
            </w:pPr>
          </w:p>
        </w:tc>
        <w:tc>
          <w:tcPr>
            <w:tcW w:w="9492" w:type="dxa"/>
            <w:gridSpan w:val="5"/>
          </w:tcPr>
          <w:p w14:paraId="212BB613"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r w:rsidR="00A8207C" w:rsidRPr="00A228C9" w14:paraId="53459B4B" w14:textId="77777777" w:rsidTr="00643B15">
        <w:trPr>
          <w:trHeight w:val="348"/>
        </w:trPr>
        <w:tc>
          <w:tcPr>
            <w:tcW w:w="5491" w:type="dxa"/>
            <w:vMerge w:val="restart"/>
          </w:tcPr>
          <w:p w14:paraId="5C01FCD6"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of future grievance regarding dust generation, due to evidence of such grievance during demolition? (Was there a significant complaint(s) about dust during the demolition?)</w:t>
            </w:r>
          </w:p>
        </w:tc>
        <w:tc>
          <w:tcPr>
            <w:tcW w:w="2017" w:type="dxa"/>
          </w:tcPr>
          <w:p w14:paraId="534D84EB" w14:textId="77777777" w:rsidR="00A8207C" w:rsidRPr="00AE642B" w:rsidRDefault="00A8207C" w:rsidP="00643B15">
            <w:pPr>
              <w:spacing w:before="40" w:after="40"/>
              <w:rPr>
                <w:rFonts w:asciiTheme="minorHAnsi" w:hAnsiTheme="minorHAnsi"/>
                <w:color w:val="000000" w:themeColor="text1"/>
                <w:sz w:val="20"/>
                <w:szCs w:val="20"/>
              </w:rPr>
            </w:pPr>
          </w:p>
        </w:tc>
        <w:tc>
          <w:tcPr>
            <w:tcW w:w="1843" w:type="dxa"/>
          </w:tcPr>
          <w:p w14:paraId="5FF109C7" w14:textId="77777777" w:rsidR="00A8207C" w:rsidRPr="00AE642B" w:rsidRDefault="00A8207C" w:rsidP="00643B15">
            <w:pPr>
              <w:spacing w:before="40" w:after="40"/>
              <w:rPr>
                <w:rFonts w:asciiTheme="minorHAnsi" w:hAnsiTheme="minorHAnsi"/>
                <w:color w:val="000000" w:themeColor="text1"/>
                <w:sz w:val="20"/>
                <w:szCs w:val="20"/>
              </w:rPr>
            </w:pPr>
          </w:p>
        </w:tc>
        <w:tc>
          <w:tcPr>
            <w:tcW w:w="1984" w:type="dxa"/>
          </w:tcPr>
          <w:p w14:paraId="3D111267" w14:textId="77777777" w:rsidR="00A8207C" w:rsidRPr="00AE642B" w:rsidRDefault="00A8207C" w:rsidP="00643B15">
            <w:pPr>
              <w:spacing w:before="40" w:after="40"/>
              <w:rPr>
                <w:rFonts w:asciiTheme="minorHAnsi" w:hAnsiTheme="minorHAnsi"/>
                <w:color w:val="000000" w:themeColor="text1"/>
                <w:sz w:val="20"/>
                <w:szCs w:val="20"/>
              </w:rPr>
            </w:pPr>
          </w:p>
        </w:tc>
        <w:tc>
          <w:tcPr>
            <w:tcW w:w="1985" w:type="dxa"/>
          </w:tcPr>
          <w:p w14:paraId="52FBBD9A" w14:textId="77777777" w:rsidR="00A8207C" w:rsidRPr="00AE642B" w:rsidRDefault="00A8207C" w:rsidP="00643B15">
            <w:pPr>
              <w:spacing w:before="40" w:after="40"/>
              <w:rPr>
                <w:rFonts w:asciiTheme="minorHAnsi" w:hAnsiTheme="minorHAnsi"/>
                <w:color w:val="000000" w:themeColor="text1"/>
                <w:sz w:val="20"/>
                <w:szCs w:val="20"/>
              </w:rPr>
            </w:pPr>
          </w:p>
        </w:tc>
        <w:tc>
          <w:tcPr>
            <w:tcW w:w="1663" w:type="dxa"/>
          </w:tcPr>
          <w:p w14:paraId="1EA5A207"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3D0D7925" w14:textId="77777777" w:rsidTr="00643B15">
        <w:trPr>
          <w:trHeight w:val="1350"/>
        </w:trPr>
        <w:tc>
          <w:tcPr>
            <w:tcW w:w="5491" w:type="dxa"/>
            <w:vMerge/>
          </w:tcPr>
          <w:p w14:paraId="3063614A" w14:textId="77777777" w:rsidR="00A8207C" w:rsidRPr="00AE642B" w:rsidRDefault="00A8207C" w:rsidP="00643B15">
            <w:pPr>
              <w:spacing w:before="40" w:after="40"/>
              <w:rPr>
                <w:rFonts w:asciiTheme="minorHAnsi" w:hAnsiTheme="minorHAnsi"/>
                <w:color w:val="000000" w:themeColor="text1"/>
                <w:sz w:val="20"/>
                <w:szCs w:val="20"/>
              </w:rPr>
            </w:pPr>
          </w:p>
        </w:tc>
        <w:tc>
          <w:tcPr>
            <w:tcW w:w="9492" w:type="dxa"/>
            <w:gridSpan w:val="5"/>
          </w:tcPr>
          <w:p w14:paraId="6F9833F0"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 xml:space="preserve">Explanation: </w:t>
            </w:r>
          </w:p>
        </w:tc>
      </w:tr>
      <w:tr w:rsidR="00A8207C" w:rsidRPr="00A228C9" w14:paraId="0D6792CD" w14:textId="77777777" w:rsidTr="00643B15">
        <w:trPr>
          <w:trHeight w:val="196"/>
        </w:trPr>
        <w:tc>
          <w:tcPr>
            <w:tcW w:w="5491" w:type="dxa"/>
            <w:vMerge w:val="restart"/>
          </w:tcPr>
          <w:p w14:paraId="48ED5D21"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of future grievance regarding noise generation, due to evidence of such grievance during demolition? (Was there a complaint about noise during the demolition?)</w:t>
            </w:r>
          </w:p>
        </w:tc>
        <w:tc>
          <w:tcPr>
            <w:tcW w:w="2017" w:type="dxa"/>
          </w:tcPr>
          <w:p w14:paraId="551A88EA" w14:textId="77777777" w:rsidR="00A8207C" w:rsidRPr="00AE642B" w:rsidRDefault="00A8207C" w:rsidP="00643B15">
            <w:pPr>
              <w:spacing w:before="40" w:after="40"/>
              <w:rPr>
                <w:rFonts w:asciiTheme="minorHAnsi" w:hAnsiTheme="minorHAnsi"/>
                <w:color w:val="000000" w:themeColor="text1"/>
                <w:sz w:val="20"/>
                <w:szCs w:val="20"/>
              </w:rPr>
            </w:pPr>
          </w:p>
        </w:tc>
        <w:tc>
          <w:tcPr>
            <w:tcW w:w="1843" w:type="dxa"/>
          </w:tcPr>
          <w:p w14:paraId="76034F3F" w14:textId="77777777" w:rsidR="00A8207C" w:rsidRPr="00AE642B" w:rsidRDefault="00A8207C" w:rsidP="00643B15">
            <w:pPr>
              <w:spacing w:before="40" w:after="40"/>
              <w:rPr>
                <w:rFonts w:asciiTheme="minorHAnsi" w:hAnsiTheme="minorHAnsi"/>
                <w:color w:val="000000" w:themeColor="text1"/>
                <w:sz w:val="20"/>
                <w:szCs w:val="20"/>
              </w:rPr>
            </w:pPr>
          </w:p>
        </w:tc>
        <w:tc>
          <w:tcPr>
            <w:tcW w:w="1984" w:type="dxa"/>
          </w:tcPr>
          <w:p w14:paraId="780426B5" w14:textId="77777777" w:rsidR="00A8207C" w:rsidRPr="00AE642B" w:rsidRDefault="00A8207C" w:rsidP="00643B15">
            <w:pPr>
              <w:spacing w:before="40" w:after="40"/>
              <w:rPr>
                <w:rFonts w:asciiTheme="minorHAnsi" w:hAnsiTheme="minorHAnsi"/>
                <w:color w:val="000000" w:themeColor="text1"/>
                <w:sz w:val="20"/>
                <w:szCs w:val="20"/>
              </w:rPr>
            </w:pPr>
          </w:p>
        </w:tc>
        <w:tc>
          <w:tcPr>
            <w:tcW w:w="1985" w:type="dxa"/>
          </w:tcPr>
          <w:p w14:paraId="524DF3A6" w14:textId="77777777" w:rsidR="00A8207C" w:rsidRPr="00AE642B" w:rsidRDefault="00A8207C" w:rsidP="00643B15">
            <w:pPr>
              <w:spacing w:before="40" w:after="40"/>
              <w:rPr>
                <w:rFonts w:asciiTheme="minorHAnsi" w:hAnsiTheme="minorHAnsi"/>
                <w:color w:val="000000" w:themeColor="text1"/>
                <w:sz w:val="20"/>
                <w:szCs w:val="20"/>
              </w:rPr>
            </w:pPr>
          </w:p>
        </w:tc>
        <w:tc>
          <w:tcPr>
            <w:tcW w:w="1663" w:type="dxa"/>
          </w:tcPr>
          <w:p w14:paraId="138917ED"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40C3E114" w14:textId="77777777" w:rsidTr="00643B15">
        <w:trPr>
          <w:trHeight w:val="1380"/>
        </w:trPr>
        <w:tc>
          <w:tcPr>
            <w:tcW w:w="5491" w:type="dxa"/>
            <w:vMerge/>
          </w:tcPr>
          <w:p w14:paraId="597782AF" w14:textId="77777777" w:rsidR="00A8207C" w:rsidRPr="00AE642B" w:rsidRDefault="00A8207C" w:rsidP="00643B15">
            <w:pPr>
              <w:spacing w:before="40" w:after="40"/>
              <w:rPr>
                <w:rFonts w:asciiTheme="minorHAnsi" w:hAnsiTheme="minorHAnsi"/>
                <w:color w:val="000000" w:themeColor="text1"/>
                <w:sz w:val="20"/>
                <w:szCs w:val="20"/>
              </w:rPr>
            </w:pPr>
          </w:p>
        </w:tc>
        <w:tc>
          <w:tcPr>
            <w:tcW w:w="9492" w:type="dxa"/>
            <w:gridSpan w:val="5"/>
          </w:tcPr>
          <w:p w14:paraId="58DD66F6"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r w:rsidR="00A8207C" w:rsidRPr="00A228C9" w14:paraId="3E21FD26" w14:textId="77777777" w:rsidTr="00643B15">
        <w:trPr>
          <w:trHeight w:val="302"/>
        </w:trPr>
        <w:tc>
          <w:tcPr>
            <w:tcW w:w="5491" w:type="dxa"/>
            <w:vMerge w:val="restart"/>
          </w:tcPr>
          <w:p w14:paraId="359EA3D1"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of meeting with nuisance with neighbors due to a damage to other buildings during the demolition process?</w:t>
            </w:r>
          </w:p>
        </w:tc>
        <w:tc>
          <w:tcPr>
            <w:tcW w:w="2017" w:type="dxa"/>
          </w:tcPr>
          <w:p w14:paraId="21FF63D1" w14:textId="77777777" w:rsidR="00A8207C" w:rsidRPr="00AE642B" w:rsidRDefault="00A8207C" w:rsidP="00643B15">
            <w:pPr>
              <w:spacing w:before="40" w:after="40"/>
              <w:rPr>
                <w:rFonts w:asciiTheme="minorHAnsi" w:hAnsiTheme="minorHAnsi"/>
                <w:color w:val="000000" w:themeColor="text1"/>
                <w:sz w:val="20"/>
                <w:szCs w:val="20"/>
              </w:rPr>
            </w:pPr>
          </w:p>
        </w:tc>
        <w:tc>
          <w:tcPr>
            <w:tcW w:w="1843" w:type="dxa"/>
          </w:tcPr>
          <w:p w14:paraId="5DA50910" w14:textId="77777777" w:rsidR="00A8207C" w:rsidRPr="00AE642B" w:rsidRDefault="00A8207C" w:rsidP="00643B15">
            <w:pPr>
              <w:spacing w:before="40" w:after="40"/>
              <w:rPr>
                <w:rFonts w:asciiTheme="minorHAnsi" w:hAnsiTheme="minorHAnsi"/>
                <w:color w:val="000000" w:themeColor="text1"/>
                <w:sz w:val="20"/>
                <w:szCs w:val="20"/>
              </w:rPr>
            </w:pPr>
          </w:p>
        </w:tc>
        <w:tc>
          <w:tcPr>
            <w:tcW w:w="1984" w:type="dxa"/>
          </w:tcPr>
          <w:p w14:paraId="1F59973C" w14:textId="77777777" w:rsidR="00A8207C" w:rsidRPr="00AE642B" w:rsidRDefault="00A8207C" w:rsidP="00643B15">
            <w:pPr>
              <w:spacing w:before="40" w:after="40"/>
              <w:rPr>
                <w:rFonts w:asciiTheme="minorHAnsi" w:hAnsiTheme="minorHAnsi"/>
                <w:color w:val="000000" w:themeColor="text1"/>
                <w:sz w:val="20"/>
                <w:szCs w:val="20"/>
              </w:rPr>
            </w:pPr>
          </w:p>
        </w:tc>
        <w:tc>
          <w:tcPr>
            <w:tcW w:w="1985" w:type="dxa"/>
          </w:tcPr>
          <w:p w14:paraId="4B0BAC44" w14:textId="77777777" w:rsidR="00A8207C" w:rsidRPr="00AE642B" w:rsidRDefault="00A8207C" w:rsidP="00643B15">
            <w:pPr>
              <w:spacing w:before="40" w:after="40"/>
              <w:rPr>
                <w:rFonts w:asciiTheme="minorHAnsi" w:hAnsiTheme="minorHAnsi"/>
                <w:color w:val="000000" w:themeColor="text1"/>
                <w:sz w:val="20"/>
                <w:szCs w:val="20"/>
              </w:rPr>
            </w:pPr>
          </w:p>
        </w:tc>
        <w:tc>
          <w:tcPr>
            <w:tcW w:w="1663" w:type="dxa"/>
          </w:tcPr>
          <w:p w14:paraId="19DC93E2"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3235D2DC" w14:textId="77777777" w:rsidTr="00643B15">
        <w:trPr>
          <w:trHeight w:val="825"/>
        </w:trPr>
        <w:tc>
          <w:tcPr>
            <w:tcW w:w="5491" w:type="dxa"/>
            <w:vMerge/>
          </w:tcPr>
          <w:p w14:paraId="38F96F8D" w14:textId="77777777" w:rsidR="00A8207C" w:rsidRPr="00AE642B" w:rsidRDefault="00A8207C" w:rsidP="00643B15">
            <w:pPr>
              <w:spacing w:before="40" w:after="40"/>
              <w:rPr>
                <w:rFonts w:asciiTheme="minorHAnsi" w:hAnsiTheme="minorHAnsi"/>
                <w:color w:val="000000" w:themeColor="text1"/>
                <w:sz w:val="20"/>
                <w:szCs w:val="20"/>
              </w:rPr>
            </w:pPr>
          </w:p>
        </w:tc>
        <w:tc>
          <w:tcPr>
            <w:tcW w:w="9492" w:type="dxa"/>
            <w:gridSpan w:val="5"/>
          </w:tcPr>
          <w:p w14:paraId="54393868"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r w:rsidR="00A8207C" w:rsidRPr="00A228C9" w14:paraId="52A2F0EA" w14:textId="77777777" w:rsidTr="00643B15">
        <w:trPr>
          <w:trHeight w:val="315"/>
        </w:trPr>
        <w:tc>
          <w:tcPr>
            <w:tcW w:w="5491" w:type="dxa"/>
            <w:vMerge w:val="restart"/>
          </w:tcPr>
          <w:p w14:paraId="55E71D09"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lastRenderedPageBreak/>
              <w:t xml:space="preserve">What is the risk of future issues due to lack of demolition plan during the demolition or insufficiency of it in terms of quality? </w:t>
            </w:r>
          </w:p>
        </w:tc>
        <w:tc>
          <w:tcPr>
            <w:tcW w:w="2017" w:type="dxa"/>
          </w:tcPr>
          <w:p w14:paraId="1E51B751" w14:textId="77777777" w:rsidR="00A8207C" w:rsidRPr="00AE642B" w:rsidRDefault="00A8207C" w:rsidP="00643B15">
            <w:pPr>
              <w:spacing w:before="40" w:after="40"/>
              <w:rPr>
                <w:rFonts w:asciiTheme="minorHAnsi" w:hAnsiTheme="minorHAnsi"/>
                <w:color w:val="000000" w:themeColor="text1"/>
                <w:sz w:val="20"/>
                <w:szCs w:val="20"/>
              </w:rPr>
            </w:pPr>
          </w:p>
        </w:tc>
        <w:tc>
          <w:tcPr>
            <w:tcW w:w="1843" w:type="dxa"/>
          </w:tcPr>
          <w:p w14:paraId="3FF2581F" w14:textId="77777777" w:rsidR="00A8207C" w:rsidRPr="00AE642B" w:rsidRDefault="00A8207C" w:rsidP="00643B15">
            <w:pPr>
              <w:spacing w:before="40" w:after="40"/>
              <w:rPr>
                <w:rFonts w:asciiTheme="minorHAnsi" w:hAnsiTheme="minorHAnsi"/>
                <w:color w:val="000000" w:themeColor="text1"/>
                <w:sz w:val="20"/>
                <w:szCs w:val="20"/>
              </w:rPr>
            </w:pPr>
          </w:p>
        </w:tc>
        <w:tc>
          <w:tcPr>
            <w:tcW w:w="1984" w:type="dxa"/>
          </w:tcPr>
          <w:p w14:paraId="4F2B71DB" w14:textId="77777777" w:rsidR="00A8207C" w:rsidRPr="00AE642B" w:rsidRDefault="00A8207C" w:rsidP="00643B15">
            <w:pPr>
              <w:spacing w:before="40" w:after="40"/>
              <w:rPr>
                <w:rFonts w:asciiTheme="minorHAnsi" w:hAnsiTheme="minorHAnsi"/>
                <w:color w:val="000000" w:themeColor="text1"/>
                <w:sz w:val="20"/>
                <w:szCs w:val="20"/>
              </w:rPr>
            </w:pPr>
          </w:p>
        </w:tc>
        <w:tc>
          <w:tcPr>
            <w:tcW w:w="1985" w:type="dxa"/>
          </w:tcPr>
          <w:p w14:paraId="50BBBB2B" w14:textId="77777777" w:rsidR="00A8207C" w:rsidRPr="00AE642B" w:rsidRDefault="00A8207C" w:rsidP="00643B15">
            <w:pPr>
              <w:spacing w:before="40" w:after="40"/>
              <w:rPr>
                <w:rFonts w:asciiTheme="minorHAnsi" w:hAnsiTheme="minorHAnsi"/>
                <w:color w:val="000000" w:themeColor="text1"/>
                <w:sz w:val="20"/>
                <w:szCs w:val="20"/>
              </w:rPr>
            </w:pPr>
          </w:p>
        </w:tc>
        <w:tc>
          <w:tcPr>
            <w:tcW w:w="1663" w:type="dxa"/>
          </w:tcPr>
          <w:p w14:paraId="4D084DF1"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28AC3EF9" w14:textId="77777777" w:rsidTr="00643B15">
        <w:trPr>
          <w:trHeight w:val="555"/>
        </w:trPr>
        <w:tc>
          <w:tcPr>
            <w:tcW w:w="5491" w:type="dxa"/>
            <w:vMerge/>
          </w:tcPr>
          <w:p w14:paraId="50011D18" w14:textId="77777777" w:rsidR="00A8207C" w:rsidRPr="00AE642B" w:rsidRDefault="00A8207C" w:rsidP="00643B15">
            <w:pPr>
              <w:spacing w:before="40" w:after="40"/>
              <w:rPr>
                <w:rFonts w:asciiTheme="minorHAnsi" w:hAnsiTheme="minorHAnsi"/>
                <w:color w:val="000000" w:themeColor="text1"/>
                <w:sz w:val="20"/>
                <w:szCs w:val="20"/>
              </w:rPr>
            </w:pPr>
          </w:p>
        </w:tc>
        <w:tc>
          <w:tcPr>
            <w:tcW w:w="9492" w:type="dxa"/>
            <w:gridSpan w:val="5"/>
          </w:tcPr>
          <w:p w14:paraId="55C604A0"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r w:rsidR="00A8207C" w:rsidRPr="00A228C9" w14:paraId="10E20764" w14:textId="77777777" w:rsidTr="00643B15">
        <w:trPr>
          <w:trHeight w:val="161"/>
        </w:trPr>
        <w:tc>
          <w:tcPr>
            <w:tcW w:w="5491" w:type="dxa"/>
            <w:vMerge w:val="restart"/>
          </w:tcPr>
          <w:p w14:paraId="72F8AFEB"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What is the risk in terms of asbestos presence at the demolition site as a pre visual observation assessment) </w:t>
            </w:r>
          </w:p>
          <w:p w14:paraId="4981C5ED" w14:textId="77777777" w:rsidR="00A8207C" w:rsidRPr="00AE642B" w:rsidRDefault="00A8207C" w:rsidP="00643B15">
            <w:pPr>
              <w:spacing w:before="40" w:after="40"/>
              <w:rPr>
                <w:rFonts w:asciiTheme="minorHAnsi" w:hAnsiTheme="minorHAnsi"/>
                <w:color w:val="000000" w:themeColor="text1"/>
                <w:sz w:val="20"/>
                <w:szCs w:val="20"/>
              </w:rPr>
            </w:pPr>
          </w:p>
          <w:p w14:paraId="1293032C" w14:textId="77777777" w:rsidR="00A8207C" w:rsidRPr="00AE642B" w:rsidRDefault="00A8207C" w:rsidP="00643B15">
            <w:pPr>
              <w:spacing w:before="40" w:after="40"/>
              <w:rPr>
                <w:rFonts w:asciiTheme="minorHAnsi" w:hAnsiTheme="minorHAnsi"/>
                <w:color w:val="000000" w:themeColor="text1"/>
                <w:sz w:val="20"/>
                <w:szCs w:val="20"/>
              </w:rPr>
            </w:pPr>
          </w:p>
        </w:tc>
        <w:tc>
          <w:tcPr>
            <w:tcW w:w="2017" w:type="dxa"/>
          </w:tcPr>
          <w:p w14:paraId="2CED5BF1" w14:textId="77777777" w:rsidR="00A8207C" w:rsidRPr="00AE642B" w:rsidRDefault="00A8207C" w:rsidP="00643B15">
            <w:pPr>
              <w:spacing w:before="40" w:after="40"/>
              <w:rPr>
                <w:rFonts w:asciiTheme="minorHAnsi" w:hAnsiTheme="minorHAnsi"/>
                <w:color w:val="000000" w:themeColor="text1"/>
                <w:sz w:val="20"/>
                <w:szCs w:val="20"/>
              </w:rPr>
            </w:pPr>
          </w:p>
        </w:tc>
        <w:tc>
          <w:tcPr>
            <w:tcW w:w="1843" w:type="dxa"/>
          </w:tcPr>
          <w:p w14:paraId="28ED05CB" w14:textId="77777777" w:rsidR="00A8207C" w:rsidRPr="00AE642B" w:rsidRDefault="00A8207C" w:rsidP="00643B15">
            <w:pPr>
              <w:spacing w:before="40" w:after="40"/>
              <w:rPr>
                <w:rFonts w:asciiTheme="minorHAnsi" w:hAnsiTheme="minorHAnsi"/>
                <w:color w:val="000000" w:themeColor="text1"/>
                <w:sz w:val="20"/>
                <w:szCs w:val="20"/>
              </w:rPr>
            </w:pPr>
          </w:p>
        </w:tc>
        <w:tc>
          <w:tcPr>
            <w:tcW w:w="1984" w:type="dxa"/>
          </w:tcPr>
          <w:p w14:paraId="2803FD09" w14:textId="77777777" w:rsidR="00A8207C" w:rsidRPr="00AE642B" w:rsidRDefault="00A8207C" w:rsidP="00643B15">
            <w:pPr>
              <w:spacing w:before="40" w:after="40"/>
              <w:rPr>
                <w:rFonts w:asciiTheme="minorHAnsi" w:hAnsiTheme="minorHAnsi"/>
                <w:color w:val="000000" w:themeColor="text1"/>
                <w:sz w:val="20"/>
                <w:szCs w:val="20"/>
              </w:rPr>
            </w:pPr>
          </w:p>
        </w:tc>
        <w:tc>
          <w:tcPr>
            <w:tcW w:w="1985" w:type="dxa"/>
          </w:tcPr>
          <w:p w14:paraId="3C0F1644" w14:textId="77777777" w:rsidR="00A8207C" w:rsidRPr="00AE642B" w:rsidRDefault="00A8207C" w:rsidP="00643B15">
            <w:pPr>
              <w:spacing w:before="40" w:after="40"/>
              <w:rPr>
                <w:rFonts w:asciiTheme="minorHAnsi" w:hAnsiTheme="minorHAnsi"/>
                <w:color w:val="000000" w:themeColor="text1"/>
                <w:sz w:val="20"/>
                <w:szCs w:val="20"/>
              </w:rPr>
            </w:pPr>
          </w:p>
        </w:tc>
        <w:tc>
          <w:tcPr>
            <w:tcW w:w="1663" w:type="dxa"/>
          </w:tcPr>
          <w:p w14:paraId="29D5F9EF"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37DD283A" w14:textId="77777777" w:rsidTr="00643B15">
        <w:trPr>
          <w:trHeight w:val="435"/>
        </w:trPr>
        <w:tc>
          <w:tcPr>
            <w:tcW w:w="5491" w:type="dxa"/>
            <w:vMerge/>
          </w:tcPr>
          <w:p w14:paraId="4A423855" w14:textId="77777777" w:rsidR="00A8207C" w:rsidRPr="00AE642B" w:rsidRDefault="00A8207C" w:rsidP="00643B15">
            <w:pPr>
              <w:spacing w:before="40" w:after="40"/>
              <w:rPr>
                <w:rFonts w:asciiTheme="minorHAnsi" w:hAnsiTheme="minorHAnsi"/>
                <w:color w:val="000000" w:themeColor="text1"/>
                <w:sz w:val="20"/>
                <w:szCs w:val="20"/>
              </w:rPr>
            </w:pPr>
          </w:p>
        </w:tc>
        <w:tc>
          <w:tcPr>
            <w:tcW w:w="9492" w:type="dxa"/>
            <w:gridSpan w:val="5"/>
          </w:tcPr>
          <w:p w14:paraId="6977E6C6"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tc>
      </w:tr>
      <w:tr w:rsidR="00A8207C" w:rsidRPr="00A228C9" w14:paraId="2363FF93" w14:textId="77777777" w:rsidTr="00643B15">
        <w:trPr>
          <w:trHeight w:val="283"/>
        </w:trPr>
        <w:tc>
          <w:tcPr>
            <w:tcW w:w="5491" w:type="dxa"/>
            <w:vMerge w:val="restart"/>
          </w:tcPr>
          <w:p w14:paraId="3A5CFAEF"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What is the risk in terms of legal / reputational / public discomfort due to any fatal accident or accident caused disability during the demolition process?</w:t>
            </w:r>
          </w:p>
        </w:tc>
        <w:tc>
          <w:tcPr>
            <w:tcW w:w="2017" w:type="dxa"/>
            <w:vAlign w:val="center"/>
          </w:tcPr>
          <w:p w14:paraId="1C136FB4" w14:textId="77777777" w:rsidR="00A8207C" w:rsidRPr="00AE642B" w:rsidRDefault="00A8207C" w:rsidP="00643B15">
            <w:pPr>
              <w:spacing w:before="40" w:after="40"/>
              <w:rPr>
                <w:rFonts w:asciiTheme="minorHAnsi" w:hAnsiTheme="minorHAnsi"/>
                <w:color w:val="000000" w:themeColor="text1"/>
                <w:sz w:val="20"/>
                <w:szCs w:val="20"/>
              </w:rPr>
            </w:pPr>
          </w:p>
        </w:tc>
        <w:tc>
          <w:tcPr>
            <w:tcW w:w="1843" w:type="dxa"/>
            <w:vAlign w:val="center"/>
          </w:tcPr>
          <w:p w14:paraId="30B10DCE" w14:textId="77777777" w:rsidR="00A8207C" w:rsidRPr="00AE642B" w:rsidRDefault="00A8207C" w:rsidP="00643B15">
            <w:pPr>
              <w:spacing w:before="40" w:after="40"/>
              <w:rPr>
                <w:rFonts w:asciiTheme="minorHAnsi" w:hAnsiTheme="minorHAnsi"/>
                <w:color w:val="000000" w:themeColor="text1"/>
                <w:sz w:val="20"/>
                <w:szCs w:val="20"/>
              </w:rPr>
            </w:pPr>
          </w:p>
        </w:tc>
        <w:tc>
          <w:tcPr>
            <w:tcW w:w="1984" w:type="dxa"/>
            <w:vAlign w:val="center"/>
          </w:tcPr>
          <w:p w14:paraId="136B6145" w14:textId="77777777" w:rsidR="00A8207C" w:rsidRPr="00AE642B" w:rsidRDefault="00A8207C" w:rsidP="00643B15">
            <w:pPr>
              <w:spacing w:before="40" w:after="40"/>
              <w:rPr>
                <w:rFonts w:asciiTheme="minorHAnsi" w:hAnsiTheme="minorHAnsi"/>
                <w:color w:val="000000" w:themeColor="text1"/>
                <w:sz w:val="20"/>
                <w:szCs w:val="20"/>
              </w:rPr>
            </w:pPr>
          </w:p>
        </w:tc>
        <w:tc>
          <w:tcPr>
            <w:tcW w:w="1985" w:type="dxa"/>
            <w:vAlign w:val="center"/>
          </w:tcPr>
          <w:p w14:paraId="197F47D8" w14:textId="77777777" w:rsidR="00A8207C" w:rsidRPr="00AE642B" w:rsidRDefault="00A8207C" w:rsidP="00643B15">
            <w:pPr>
              <w:spacing w:before="40" w:after="40"/>
              <w:rPr>
                <w:rFonts w:asciiTheme="minorHAnsi" w:hAnsiTheme="minorHAnsi"/>
                <w:color w:val="000000" w:themeColor="text1"/>
                <w:sz w:val="20"/>
                <w:szCs w:val="20"/>
              </w:rPr>
            </w:pPr>
          </w:p>
        </w:tc>
        <w:tc>
          <w:tcPr>
            <w:tcW w:w="1663" w:type="dxa"/>
            <w:vAlign w:val="center"/>
          </w:tcPr>
          <w:p w14:paraId="42F3F0A7"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01E7B8D9" w14:textId="77777777" w:rsidTr="00643B15">
        <w:trPr>
          <w:trHeight w:val="1230"/>
        </w:trPr>
        <w:tc>
          <w:tcPr>
            <w:tcW w:w="5491" w:type="dxa"/>
            <w:vMerge/>
          </w:tcPr>
          <w:p w14:paraId="4E507A20" w14:textId="77777777" w:rsidR="00A8207C" w:rsidRPr="00AE642B" w:rsidRDefault="00A8207C" w:rsidP="00643B15">
            <w:pPr>
              <w:spacing w:before="40" w:after="40"/>
              <w:rPr>
                <w:rFonts w:asciiTheme="minorHAnsi" w:hAnsiTheme="minorHAnsi"/>
                <w:color w:val="000000" w:themeColor="text1"/>
                <w:sz w:val="20"/>
                <w:szCs w:val="20"/>
              </w:rPr>
            </w:pPr>
          </w:p>
        </w:tc>
        <w:tc>
          <w:tcPr>
            <w:tcW w:w="9492" w:type="dxa"/>
            <w:gridSpan w:val="5"/>
            <w:vAlign w:val="bottom"/>
          </w:tcPr>
          <w:p w14:paraId="006A01A9"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Explanation: </w:t>
            </w:r>
          </w:p>
          <w:p w14:paraId="7DCE504F" w14:textId="77777777" w:rsidR="00A8207C" w:rsidRPr="00AE642B" w:rsidRDefault="00A8207C" w:rsidP="00643B15">
            <w:pPr>
              <w:spacing w:before="40" w:after="40"/>
              <w:rPr>
                <w:rFonts w:asciiTheme="minorHAnsi" w:hAnsiTheme="minorHAnsi"/>
                <w:b/>
                <w:bCs/>
                <w:color w:val="000000" w:themeColor="text1"/>
                <w:sz w:val="20"/>
                <w:szCs w:val="20"/>
              </w:rPr>
            </w:pPr>
          </w:p>
          <w:p w14:paraId="6EEBF570"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color w:val="000000" w:themeColor="text1"/>
                <w:sz w:val="20"/>
                <w:szCs w:val="20"/>
              </w:rPr>
              <w:t xml:space="preserve"> </w:t>
            </w:r>
          </w:p>
          <w:p w14:paraId="6D33B2F6" w14:textId="77777777" w:rsidR="00A8207C" w:rsidRPr="00AE642B" w:rsidRDefault="00A8207C" w:rsidP="00643B15">
            <w:pPr>
              <w:rPr>
                <w:rFonts w:asciiTheme="minorHAnsi" w:hAnsiTheme="minorHAnsi"/>
                <w:color w:val="000000" w:themeColor="text1"/>
                <w:sz w:val="20"/>
                <w:szCs w:val="20"/>
              </w:rPr>
            </w:pPr>
          </w:p>
          <w:p w14:paraId="73656925" w14:textId="77777777" w:rsidR="00A8207C" w:rsidRPr="00AE642B" w:rsidRDefault="00A8207C" w:rsidP="00643B15">
            <w:pPr>
              <w:rPr>
                <w:rFonts w:asciiTheme="minorHAnsi" w:hAnsiTheme="minorHAnsi"/>
                <w:color w:val="000000" w:themeColor="text1"/>
                <w:sz w:val="20"/>
                <w:szCs w:val="20"/>
              </w:rPr>
            </w:pPr>
          </w:p>
          <w:p w14:paraId="147FB24C" w14:textId="77777777" w:rsidR="00A8207C" w:rsidRPr="00AE642B" w:rsidRDefault="00A8207C" w:rsidP="00643B15">
            <w:pPr>
              <w:spacing w:before="40" w:after="40"/>
              <w:rPr>
                <w:rFonts w:asciiTheme="minorHAnsi" w:hAnsiTheme="minorHAnsi"/>
                <w:b/>
                <w:bCs/>
                <w:color w:val="000000" w:themeColor="text1"/>
                <w:sz w:val="20"/>
                <w:szCs w:val="20"/>
              </w:rPr>
            </w:pPr>
          </w:p>
        </w:tc>
      </w:tr>
      <w:tr w:rsidR="00A8207C" w:rsidRPr="00A228C9" w14:paraId="1BDEBB9C" w14:textId="77777777" w:rsidTr="00643B15">
        <w:trPr>
          <w:trHeight w:val="395"/>
        </w:trPr>
        <w:tc>
          <w:tcPr>
            <w:tcW w:w="5491" w:type="dxa"/>
            <w:vMerge w:val="restart"/>
          </w:tcPr>
          <w:p w14:paraId="31AB08E4"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As a preliminary observation, are there any property owners who will benefit from the additional interest rate discount specified in the sub-project? </w:t>
            </w:r>
          </w:p>
          <w:p w14:paraId="0980E52E" w14:textId="77777777" w:rsidR="00A8207C" w:rsidRPr="00AE642B" w:rsidRDefault="00A8207C" w:rsidP="00643B15">
            <w:pPr>
              <w:spacing w:before="40" w:after="40"/>
              <w:rPr>
                <w:rFonts w:asciiTheme="minorHAnsi" w:hAnsiTheme="minorHAnsi"/>
                <w:color w:val="000000" w:themeColor="text1"/>
                <w:sz w:val="20"/>
                <w:szCs w:val="20"/>
              </w:rPr>
            </w:pPr>
          </w:p>
          <w:p w14:paraId="30E4D1BB"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(This is an indicative piece of information. Please adjust it according to the information you have. </w:t>
            </w:r>
          </w:p>
          <w:p w14:paraId="554EB95D" w14:textId="77777777" w:rsidR="00A8207C" w:rsidRPr="00AE642B" w:rsidRDefault="00A8207C" w:rsidP="00643B15">
            <w:pPr>
              <w:spacing w:before="40" w:after="40"/>
              <w:rPr>
                <w:rFonts w:asciiTheme="minorHAnsi" w:hAnsiTheme="minorHAnsi"/>
                <w:color w:val="000000" w:themeColor="text1"/>
                <w:sz w:val="20"/>
                <w:szCs w:val="20"/>
              </w:rPr>
            </w:pPr>
            <w:r w:rsidRPr="00AE642B">
              <w:rPr>
                <w:rFonts w:ascii="Calibri" w:eastAsia="Times New Roman" w:hAnsi="Calibri" w:cs="Calibri"/>
                <w:color w:val="000000" w:themeColor="text1"/>
                <w:sz w:val="20"/>
                <w:szCs w:val="20"/>
              </w:rPr>
              <w:t>﻿</w:t>
            </w:r>
          </w:p>
          <w:p w14:paraId="482A1B19" w14:textId="77777777" w:rsidR="00A8207C" w:rsidRPr="00AE642B" w:rsidRDefault="00A8207C" w:rsidP="00643B15">
            <w:pPr>
              <w:spacing w:before="40" w:after="40"/>
              <w:rPr>
                <w:rFonts w:asciiTheme="minorHAnsi" w:hAnsiTheme="minorHAnsi"/>
                <w:i/>
                <w:iCs/>
                <w:color w:val="000000" w:themeColor="text1"/>
                <w:sz w:val="20"/>
                <w:szCs w:val="20"/>
              </w:rPr>
            </w:pPr>
            <w:r w:rsidRPr="00AE642B">
              <w:rPr>
                <w:i/>
                <w:iCs/>
                <w:color w:val="000000" w:themeColor="text1"/>
                <w:sz w:val="20"/>
                <w:szCs w:val="20"/>
              </w:rPr>
              <w:lastRenderedPageBreak/>
              <w:t>(Within the scope of the Project, four categories determined by the Presidency for annual interest rate reduction on loans are presented below):</w:t>
            </w:r>
          </w:p>
          <w:p w14:paraId="125E60A8" w14:textId="77777777" w:rsidR="00A8207C" w:rsidRPr="00AE642B" w:rsidRDefault="00A8207C" w:rsidP="00643B15">
            <w:pPr>
              <w:spacing w:before="40" w:after="40"/>
              <w:rPr>
                <w:rFonts w:asciiTheme="minorHAnsi" w:hAnsiTheme="minorHAnsi"/>
                <w:i/>
                <w:iCs/>
                <w:color w:val="000000" w:themeColor="text1"/>
                <w:sz w:val="20"/>
                <w:szCs w:val="20"/>
              </w:rPr>
            </w:pPr>
            <w:r w:rsidRPr="00AE642B">
              <w:rPr>
                <w:b/>
                <w:bCs/>
                <w:i/>
                <w:iCs/>
                <w:color w:val="000000" w:themeColor="text1"/>
                <w:sz w:val="20"/>
                <w:szCs w:val="20"/>
                <w:u w:val="single"/>
              </w:rPr>
              <w:t>Category I:</w:t>
            </w:r>
            <w:r w:rsidRPr="00AE642B">
              <w:rPr>
                <w:i/>
                <w:iCs/>
                <w:color w:val="000000" w:themeColor="text1"/>
                <w:sz w:val="20"/>
                <w:szCs w:val="20"/>
              </w:rPr>
              <w:t xml:space="preserve"> Citizens who do not own any other independent unit registered in the land registry besides the risky building in which they reside, and are homeowners residing in the same property with their household.</w:t>
            </w:r>
          </w:p>
          <w:p w14:paraId="49AEC6F3" w14:textId="666DF02B" w:rsidR="00A8207C" w:rsidRPr="00AE642B" w:rsidRDefault="00A8207C" w:rsidP="00643B15">
            <w:pPr>
              <w:spacing w:before="40" w:after="40"/>
              <w:rPr>
                <w:rFonts w:asciiTheme="minorHAnsi" w:hAnsiTheme="minorHAnsi"/>
                <w:i/>
                <w:iCs/>
                <w:color w:val="000000" w:themeColor="text1"/>
                <w:sz w:val="20"/>
                <w:szCs w:val="20"/>
              </w:rPr>
            </w:pPr>
            <w:r w:rsidRPr="00AE642B">
              <w:rPr>
                <w:b/>
                <w:bCs/>
                <w:i/>
                <w:iCs/>
                <w:color w:val="000000" w:themeColor="text1"/>
                <w:sz w:val="20"/>
                <w:szCs w:val="20"/>
                <w:u w:val="single"/>
              </w:rPr>
              <w:t>Category II</w:t>
            </w:r>
            <w:r w:rsidRPr="00AE642B">
              <w:rPr>
                <w:i/>
                <w:iCs/>
                <w:color w:val="000000" w:themeColor="text1"/>
                <w:sz w:val="20"/>
                <w:szCs w:val="20"/>
                <w:u w:val="single"/>
              </w:rPr>
              <w:t>:</w:t>
            </w:r>
            <w:r w:rsidRPr="00AE642B">
              <w:rPr>
                <w:i/>
                <w:iCs/>
                <w:color w:val="000000" w:themeColor="text1"/>
                <w:sz w:val="20"/>
                <w:szCs w:val="20"/>
              </w:rPr>
              <w:t xml:space="preserve"> Households with low and middle income (5</w:t>
            </w:r>
            <w:r>
              <w:rPr>
                <w:i/>
                <w:iCs/>
                <w:color w:val="000000" w:themeColor="text1"/>
                <w:sz w:val="20"/>
                <w:szCs w:val="20"/>
              </w:rPr>
              <w:t>0</w:t>
            </w:r>
            <w:r w:rsidRPr="00AE642B">
              <w:rPr>
                <w:i/>
                <w:iCs/>
                <w:color w:val="000000" w:themeColor="text1"/>
                <w:sz w:val="20"/>
                <w:szCs w:val="20"/>
              </w:rPr>
              <w:t>,</w:t>
            </w:r>
            <w:r>
              <w:rPr>
                <w:i/>
                <w:iCs/>
                <w:color w:val="000000" w:themeColor="text1"/>
                <w:sz w:val="20"/>
                <w:szCs w:val="20"/>
              </w:rPr>
              <w:t>65</w:t>
            </w:r>
            <w:r w:rsidRPr="00AE642B">
              <w:rPr>
                <w:i/>
                <w:iCs/>
                <w:color w:val="000000" w:themeColor="text1"/>
                <w:sz w:val="20"/>
                <w:szCs w:val="20"/>
              </w:rPr>
              <w:t>0 TL and below).</w:t>
            </w:r>
          </w:p>
          <w:p w14:paraId="511341C7" w14:textId="77777777" w:rsidR="00A8207C" w:rsidRPr="00AE642B" w:rsidRDefault="00A8207C" w:rsidP="00643B15">
            <w:pPr>
              <w:spacing w:before="40" w:after="40"/>
              <w:rPr>
                <w:rFonts w:asciiTheme="minorHAnsi" w:hAnsiTheme="minorHAnsi"/>
                <w:i/>
                <w:iCs/>
                <w:color w:val="000000" w:themeColor="text1"/>
                <w:sz w:val="20"/>
                <w:szCs w:val="20"/>
              </w:rPr>
            </w:pPr>
            <w:r w:rsidRPr="00AE642B">
              <w:rPr>
                <w:b/>
                <w:bCs/>
                <w:i/>
                <w:iCs/>
                <w:color w:val="000000" w:themeColor="text1"/>
                <w:sz w:val="20"/>
                <w:szCs w:val="20"/>
                <w:u w:val="single"/>
              </w:rPr>
              <w:t>Category III</w:t>
            </w:r>
            <w:r w:rsidRPr="00AE642B">
              <w:rPr>
                <w:i/>
                <w:iCs/>
                <w:color w:val="000000" w:themeColor="text1"/>
                <w:sz w:val="20"/>
                <w:szCs w:val="20"/>
                <w:u w:val="single"/>
              </w:rPr>
              <w:t>:</w:t>
            </w:r>
            <w:r w:rsidRPr="00AE642B">
              <w:rPr>
                <w:i/>
                <w:iCs/>
                <w:color w:val="000000" w:themeColor="text1"/>
                <w:sz w:val="20"/>
                <w:szCs w:val="20"/>
              </w:rPr>
              <w:t xml:space="preserve"> Families of martyrs, veterans, war and duty disabled individuals, widows and orphans, retirees, citizens with at least 40% disability, and households where the main income earner is a woman or where there is a high level of social vulnerability.</w:t>
            </w:r>
          </w:p>
          <w:p w14:paraId="6ACF3F8A" w14:textId="77777777" w:rsidR="00A8207C" w:rsidRPr="00AE642B" w:rsidRDefault="00A8207C" w:rsidP="00643B15">
            <w:pPr>
              <w:spacing w:before="40" w:after="40"/>
              <w:rPr>
                <w:rFonts w:asciiTheme="minorHAnsi" w:hAnsiTheme="minorHAnsi"/>
                <w:i/>
                <w:iCs/>
                <w:color w:val="000000" w:themeColor="text1"/>
                <w:sz w:val="20"/>
                <w:szCs w:val="20"/>
              </w:rPr>
            </w:pPr>
            <w:r w:rsidRPr="00AE642B">
              <w:rPr>
                <w:b/>
                <w:bCs/>
                <w:i/>
                <w:iCs/>
                <w:color w:val="000000" w:themeColor="text1"/>
                <w:sz w:val="20"/>
                <w:szCs w:val="20"/>
                <w:u w:val="single"/>
              </w:rPr>
              <w:t>Category IV</w:t>
            </w:r>
            <w:r w:rsidRPr="00AE642B">
              <w:rPr>
                <w:b/>
                <w:bCs/>
                <w:i/>
                <w:iCs/>
                <w:color w:val="000000" w:themeColor="text1"/>
                <w:sz w:val="20"/>
                <w:szCs w:val="20"/>
              </w:rPr>
              <w:t>:</w:t>
            </w:r>
            <w:r w:rsidRPr="00AE642B">
              <w:rPr>
                <w:i/>
                <w:iCs/>
                <w:color w:val="000000" w:themeColor="text1"/>
                <w:sz w:val="20"/>
                <w:szCs w:val="20"/>
              </w:rPr>
              <w:t xml:space="preserve"> For projects where an A or B type social vulnerability ID card is presented, an annual interest rate reduction of 0.50 or 0.25, respectively, is applied.</w:t>
            </w:r>
          </w:p>
          <w:p w14:paraId="2BC57F94" w14:textId="77777777" w:rsidR="00A8207C" w:rsidRPr="00AE642B" w:rsidRDefault="00A8207C" w:rsidP="00643B15">
            <w:pPr>
              <w:spacing w:before="40" w:after="40"/>
              <w:rPr>
                <w:rFonts w:asciiTheme="minorHAnsi" w:hAnsiTheme="minorHAnsi"/>
                <w:color w:val="000000" w:themeColor="text1"/>
                <w:sz w:val="20"/>
                <w:szCs w:val="20"/>
              </w:rPr>
            </w:pPr>
          </w:p>
          <w:p w14:paraId="52BC20B7"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(For additional interest rate reduction categories, please visit the link below:</w:t>
            </w:r>
          </w:p>
          <w:p w14:paraId="163FDF0E" w14:textId="77777777" w:rsidR="00A8207C" w:rsidRPr="00AE642B" w:rsidRDefault="001024BA" w:rsidP="00643B15">
            <w:pPr>
              <w:spacing w:before="40" w:after="40"/>
              <w:rPr>
                <w:rFonts w:asciiTheme="minorHAnsi" w:hAnsiTheme="minorHAnsi"/>
                <w:color w:val="000000" w:themeColor="text1"/>
                <w:sz w:val="20"/>
                <w:szCs w:val="20"/>
              </w:rPr>
            </w:pPr>
            <w:hyperlink r:id="rId60" w:tgtFrame="_blank" w:history="1">
              <w:r w:rsidR="00A8207C" w:rsidRPr="00AE642B">
                <w:rPr>
                  <w:color w:val="000000" w:themeColor="text1"/>
                  <w:sz w:val="20"/>
                  <w:szCs w:val="20"/>
                </w:rPr>
                <w:t>https://kentseldirenclilik.csb.gov.tr/proje-kapsaminda-verilecek-kredilerin-yillik-faiz-oranina-baskanligimizca-belirlenmis-olan-4-kategoriden-her-bir-kategori-icin-yillik-bazda-faiz-indirimi-uygulanacaktir-haber-286788</w:t>
              </w:r>
            </w:hyperlink>
            <w:r w:rsidR="00A8207C" w:rsidRPr="00AE642B">
              <w:rPr>
                <w:color w:val="000000" w:themeColor="text1"/>
                <w:sz w:val="20"/>
                <w:szCs w:val="20"/>
              </w:rPr>
              <w:t>)</w:t>
            </w:r>
          </w:p>
          <w:p w14:paraId="2B5CD602" w14:textId="77777777" w:rsidR="00A8207C" w:rsidRPr="00AE642B" w:rsidRDefault="00A8207C" w:rsidP="00643B15">
            <w:pPr>
              <w:spacing w:before="40" w:after="40"/>
              <w:rPr>
                <w:rFonts w:asciiTheme="minorHAnsi" w:hAnsiTheme="minorHAnsi"/>
                <w:color w:val="000000" w:themeColor="text1"/>
                <w:sz w:val="20"/>
                <w:szCs w:val="20"/>
              </w:rPr>
            </w:pPr>
          </w:p>
          <w:p w14:paraId="238ACDDD" w14:textId="77777777" w:rsidR="00A8207C" w:rsidRPr="00AE642B" w:rsidRDefault="00A8207C" w:rsidP="00643B15">
            <w:pPr>
              <w:spacing w:before="40" w:after="40"/>
              <w:rPr>
                <w:rFonts w:asciiTheme="minorHAnsi" w:hAnsiTheme="minorHAnsi"/>
                <w:color w:val="000000" w:themeColor="text1"/>
                <w:sz w:val="20"/>
                <w:szCs w:val="20"/>
              </w:rPr>
            </w:pPr>
          </w:p>
        </w:tc>
        <w:tc>
          <w:tcPr>
            <w:tcW w:w="2017" w:type="dxa"/>
          </w:tcPr>
          <w:p w14:paraId="1F086789" w14:textId="77777777" w:rsidR="00A8207C" w:rsidRPr="00AE642B" w:rsidRDefault="00A8207C" w:rsidP="00643B15">
            <w:pPr>
              <w:spacing w:before="40" w:after="40"/>
              <w:rPr>
                <w:rFonts w:asciiTheme="minorHAnsi" w:hAnsiTheme="minorHAnsi"/>
                <w:color w:val="000000" w:themeColor="text1"/>
                <w:sz w:val="20"/>
                <w:szCs w:val="20"/>
              </w:rPr>
            </w:pPr>
          </w:p>
        </w:tc>
        <w:tc>
          <w:tcPr>
            <w:tcW w:w="1843" w:type="dxa"/>
          </w:tcPr>
          <w:p w14:paraId="2078BADA" w14:textId="77777777" w:rsidR="00A8207C" w:rsidRPr="00AE642B" w:rsidRDefault="00A8207C" w:rsidP="00643B15">
            <w:pPr>
              <w:spacing w:before="40" w:after="40"/>
              <w:rPr>
                <w:rFonts w:asciiTheme="minorHAnsi" w:hAnsiTheme="minorHAnsi"/>
                <w:color w:val="000000" w:themeColor="text1"/>
                <w:sz w:val="20"/>
                <w:szCs w:val="20"/>
              </w:rPr>
            </w:pPr>
          </w:p>
        </w:tc>
        <w:tc>
          <w:tcPr>
            <w:tcW w:w="1984" w:type="dxa"/>
          </w:tcPr>
          <w:p w14:paraId="52A50CFE" w14:textId="77777777" w:rsidR="00A8207C" w:rsidRPr="00AE642B" w:rsidRDefault="00A8207C" w:rsidP="00643B15">
            <w:pPr>
              <w:spacing w:before="40" w:after="40"/>
              <w:rPr>
                <w:rFonts w:asciiTheme="minorHAnsi" w:hAnsiTheme="minorHAnsi"/>
                <w:color w:val="000000" w:themeColor="text1"/>
                <w:sz w:val="20"/>
                <w:szCs w:val="20"/>
              </w:rPr>
            </w:pPr>
          </w:p>
        </w:tc>
        <w:tc>
          <w:tcPr>
            <w:tcW w:w="1985" w:type="dxa"/>
          </w:tcPr>
          <w:p w14:paraId="20F05746" w14:textId="77777777" w:rsidR="00A8207C" w:rsidRPr="00AE642B" w:rsidRDefault="00A8207C" w:rsidP="00643B15">
            <w:pPr>
              <w:spacing w:before="40" w:after="40"/>
              <w:rPr>
                <w:rFonts w:asciiTheme="minorHAnsi" w:hAnsiTheme="minorHAnsi"/>
                <w:color w:val="000000" w:themeColor="text1"/>
                <w:sz w:val="20"/>
                <w:szCs w:val="20"/>
              </w:rPr>
            </w:pPr>
          </w:p>
        </w:tc>
        <w:tc>
          <w:tcPr>
            <w:tcW w:w="1663" w:type="dxa"/>
          </w:tcPr>
          <w:p w14:paraId="3F50DA97"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3EE25473" w14:textId="77777777" w:rsidTr="00643B15">
        <w:trPr>
          <w:trHeight w:val="1155"/>
        </w:trPr>
        <w:tc>
          <w:tcPr>
            <w:tcW w:w="5491" w:type="dxa"/>
            <w:vMerge/>
          </w:tcPr>
          <w:p w14:paraId="4AD0009A" w14:textId="77777777" w:rsidR="00A8207C" w:rsidRPr="00AE642B" w:rsidRDefault="00A8207C" w:rsidP="00643B15">
            <w:pPr>
              <w:spacing w:before="40" w:after="40"/>
              <w:rPr>
                <w:rFonts w:asciiTheme="minorHAnsi" w:hAnsiTheme="minorHAnsi"/>
                <w:color w:val="000000" w:themeColor="text1"/>
                <w:sz w:val="20"/>
                <w:szCs w:val="20"/>
              </w:rPr>
            </w:pPr>
          </w:p>
        </w:tc>
        <w:tc>
          <w:tcPr>
            <w:tcW w:w="9492" w:type="dxa"/>
            <w:gridSpan w:val="5"/>
          </w:tcPr>
          <w:p w14:paraId="28B3DEE0" w14:textId="77777777" w:rsidR="00A8207C" w:rsidRPr="00AE642B" w:rsidRDefault="00A8207C" w:rsidP="00643B15">
            <w:pPr>
              <w:spacing w:before="40" w:after="40"/>
              <w:rPr>
                <w:rFonts w:asciiTheme="minorHAnsi" w:hAnsiTheme="minorHAnsi"/>
                <w:color w:val="000000" w:themeColor="text1"/>
                <w:sz w:val="20"/>
                <w:szCs w:val="20"/>
              </w:rPr>
            </w:pPr>
            <w:r w:rsidRPr="00AE642B">
              <w:rPr>
                <w:b/>
                <w:bCs/>
                <w:color w:val="000000" w:themeColor="text1"/>
                <w:sz w:val="20"/>
                <w:szCs w:val="20"/>
              </w:rPr>
              <w:t>Explanation:</w:t>
            </w:r>
            <w:r w:rsidRPr="00AE642B">
              <w:rPr>
                <w:color w:val="000000" w:themeColor="text1"/>
                <w:sz w:val="20"/>
                <w:szCs w:val="20"/>
              </w:rPr>
              <w:t xml:space="preserve"> </w:t>
            </w:r>
          </w:p>
          <w:p w14:paraId="177A036E" w14:textId="77777777" w:rsidR="00A8207C" w:rsidRPr="00AE642B" w:rsidRDefault="00A8207C" w:rsidP="00643B15">
            <w:pPr>
              <w:spacing w:before="40" w:after="40"/>
              <w:rPr>
                <w:rFonts w:asciiTheme="minorHAnsi" w:hAnsiTheme="minorHAnsi"/>
                <w:color w:val="000000" w:themeColor="text1"/>
                <w:sz w:val="20"/>
                <w:szCs w:val="20"/>
              </w:rPr>
            </w:pPr>
          </w:p>
        </w:tc>
      </w:tr>
    </w:tbl>
    <w:p w14:paraId="3C84DC5B" w14:textId="77777777" w:rsidR="00A8207C" w:rsidRDefault="00A8207C" w:rsidP="00CF3942">
      <w:pPr>
        <w:spacing w:line="360" w:lineRule="auto"/>
        <w:rPr>
          <w:sz w:val="20"/>
          <w:szCs w:val="20"/>
        </w:rPr>
      </w:pPr>
    </w:p>
    <w:tbl>
      <w:tblPr>
        <w:tblStyle w:val="TabloKlavuzu"/>
        <w:tblW w:w="14024" w:type="dxa"/>
        <w:tblLook w:val="04A0" w:firstRow="1" w:lastRow="0" w:firstColumn="1" w:lastColumn="0" w:noHBand="0" w:noVBand="1"/>
      </w:tblPr>
      <w:tblGrid>
        <w:gridCol w:w="4204"/>
        <w:gridCol w:w="1138"/>
        <w:gridCol w:w="1591"/>
        <w:gridCol w:w="876"/>
        <w:gridCol w:w="333"/>
        <w:gridCol w:w="1191"/>
        <w:gridCol w:w="1043"/>
        <w:gridCol w:w="513"/>
        <w:gridCol w:w="795"/>
        <w:gridCol w:w="1137"/>
        <w:gridCol w:w="1203"/>
      </w:tblGrid>
      <w:tr w:rsidR="00A8207C" w:rsidRPr="00A228C9" w14:paraId="79BF3461" w14:textId="77777777" w:rsidTr="00643B15">
        <w:trPr>
          <w:trHeight w:val="637"/>
        </w:trPr>
        <w:tc>
          <w:tcPr>
            <w:tcW w:w="14024" w:type="dxa"/>
            <w:gridSpan w:val="11"/>
          </w:tcPr>
          <w:p w14:paraId="0E053B43"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PART-V: Screening Summary</w:t>
            </w:r>
          </w:p>
        </w:tc>
      </w:tr>
      <w:tr w:rsidR="00A8207C" w:rsidRPr="00A228C9" w14:paraId="16CB5E7D" w14:textId="77777777" w:rsidTr="004A705E">
        <w:trPr>
          <w:trHeight w:val="476"/>
        </w:trPr>
        <w:tc>
          <w:tcPr>
            <w:tcW w:w="4204" w:type="dxa"/>
            <w:vMerge w:val="restart"/>
          </w:tcPr>
          <w:p w14:paraId="37497289"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 xml:space="preserve">Designated Category </w:t>
            </w:r>
          </w:p>
        </w:tc>
        <w:tc>
          <w:tcPr>
            <w:tcW w:w="5129" w:type="dxa"/>
            <w:gridSpan w:val="5"/>
            <w:vAlign w:val="center"/>
          </w:tcPr>
          <w:p w14:paraId="17BBD102" w14:textId="77777777" w:rsidR="00A8207C" w:rsidRPr="00AE642B" w:rsidRDefault="00A8207C" w:rsidP="00643B15">
            <w:pPr>
              <w:spacing w:before="40" w:after="40"/>
              <w:jc w:val="center"/>
              <w:rPr>
                <w:rFonts w:asciiTheme="minorHAnsi" w:hAnsiTheme="minorHAnsi"/>
                <w:b/>
                <w:bCs/>
                <w:color w:val="000000" w:themeColor="text1"/>
                <w:sz w:val="20"/>
                <w:szCs w:val="20"/>
              </w:rPr>
            </w:pPr>
            <w:r w:rsidRPr="00AE642B">
              <w:rPr>
                <w:b/>
                <w:bCs/>
                <w:color w:val="000000" w:themeColor="text1"/>
                <w:sz w:val="20"/>
                <w:szCs w:val="20"/>
              </w:rPr>
              <w:t>Environmental</w:t>
            </w:r>
          </w:p>
        </w:tc>
        <w:tc>
          <w:tcPr>
            <w:tcW w:w="4691" w:type="dxa"/>
            <w:gridSpan w:val="5"/>
            <w:vAlign w:val="center"/>
          </w:tcPr>
          <w:p w14:paraId="1B4DE809" w14:textId="77777777" w:rsidR="00A8207C" w:rsidRPr="00AE642B" w:rsidRDefault="00A8207C" w:rsidP="00643B15">
            <w:pPr>
              <w:spacing w:before="40" w:after="40"/>
              <w:jc w:val="center"/>
              <w:rPr>
                <w:rFonts w:asciiTheme="minorHAnsi" w:hAnsiTheme="minorHAnsi"/>
                <w:b/>
                <w:bCs/>
                <w:color w:val="000000" w:themeColor="text1"/>
                <w:sz w:val="20"/>
                <w:szCs w:val="20"/>
              </w:rPr>
            </w:pPr>
            <w:r w:rsidRPr="00AE642B">
              <w:rPr>
                <w:b/>
                <w:bCs/>
                <w:color w:val="000000" w:themeColor="text1"/>
                <w:sz w:val="20"/>
                <w:szCs w:val="20"/>
              </w:rPr>
              <w:t>Social</w:t>
            </w:r>
          </w:p>
        </w:tc>
      </w:tr>
      <w:tr w:rsidR="00A8207C" w:rsidRPr="00A228C9" w14:paraId="79F58CF9" w14:textId="77777777" w:rsidTr="004A705E">
        <w:trPr>
          <w:trHeight w:val="398"/>
        </w:trPr>
        <w:tc>
          <w:tcPr>
            <w:tcW w:w="4204" w:type="dxa"/>
            <w:vMerge/>
            <w:vAlign w:val="center"/>
          </w:tcPr>
          <w:p w14:paraId="12F4A440" w14:textId="77777777" w:rsidR="00A8207C" w:rsidRPr="00AE642B" w:rsidRDefault="00A8207C" w:rsidP="00643B15">
            <w:pPr>
              <w:spacing w:before="40" w:after="40"/>
              <w:rPr>
                <w:rFonts w:asciiTheme="minorHAnsi" w:hAnsiTheme="minorHAnsi"/>
                <w:b/>
                <w:bCs/>
                <w:color w:val="000000" w:themeColor="text1"/>
                <w:sz w:val="20"/>
                <w:szCs w:val="20"/>
              </w:rPr>
            </w:pPr>
          </w:p>
        </w:tc>
        <w:tc>
          <w:tcPr>
            <w:tcW w:w="1138" w:type="dxa"/>
          </w:tcPr>
          <w:p w14:paraId="4E4DDFA0"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High*</w:t>
            </w:r>
          </w:p>
        </w:tc>
        <w:tc>
          <w:tcPr>
            <w:tcW w:w="1591" w:type="dxa"/>
            <w:vAlign w:val="center"/>
          </w:tcPr>
          <w:p w14:paraId="1C88D5B1"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Substantial* </w:t>
            </w:r>
          </w:p>
        </w:tc>
        <w:tc>
          <w:tcPr>
            <w:tcW w:w="1209" w:type="dxa"/>
            <w:gridSpan w:val="2"/>
          </w:tcPr>
          <w:p w14:paraId="487AB59A"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Moderate* </w:t>
            </w:r>
          </w:p>
        </w:tc>
        <w:tc>
          <w:tcPr>
            <w:tcW w:w="1191" w:type="dxa"/>
          </w:tcPr>
          <w:p w14:paraId="2695A7AB"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Low*</w:t>
            </w:r>
          </w:p>
        </w:tc>
        <w:tc>
          <w:tcPr>
            <w:tcW w:w="1043" w:type="dxa"/>
          </w:tcPr>
          <w:p w14:paraId="564E12FA"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High* </w:t>
            </w:r>
          </w:p>
        </w:tc>
        <w:tc>
          <w:tcPr>
            <w:tcW w:w="1308" w:type="dxa"/>
            <w:gridSpan w:val="2"/>
          </w:tcPr>
          <w:p w14:paraId="0C3AE215"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Substantial*</w:t>
            </w:r>
          </w:p>
        </w:tc>
        <w:tc>
          <w:tcPr>
            <w:tcW w:w="1137" w:type="dxa"/>
          </w:tcPr>
          <w:p w14:paraId="49FFEA43"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Moderate* </w:t>
            </w:r>
          </w:p>
        </w:tc>
        <w:tc>
          <w:tcPr>
            <w:tcW w:w="1203" w:type="dxa"/>
          </w:tcPr>
          <w:p w14:paraId="79CAF3BD"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Low*</w:t>
            </w:r>
          </w:p>
        </w:tc>
      </w:tr>
      <w:tr w:rsidR="00A8207C" w:rsidRPr="00A228C9" w14:paraId="7DECD5E9" w14:textId="77777777" w:rsidTr="004A705E">
        <w:trPr>
          <w:trHeight w:val="375"/>
        </w:trPr>
        <w:tc>
          <w:tcPr>
            <w:tcW w:w="4204" w:type="dxa"/>
            <w:vMerge/>
          </w:tcPr>
          <w:p w14:paraId="5C2E1B46" w14:textId="77777777" w:rsidR="00A8207C" w:rsidRPr="00AE642B" w:rsidRDefault="00A8207C" w:rsidP="00643B15">
            <w:pPr>
              <w:spacing w:before="40" w:after="40"/>
              <w:rPr>
                <w:rFonts w:asciiTheme="minorHAnsi" w:hAnsiTheme="minorHAnsi"/>
                <w:b/>
                <w:bCs/>
                <w:color w:val="000000" w:themeColor="text1"/>
                <w:sz w:val="20"/>
                <w:szCs w:val="20"/>
              </w:rPr>
            </w:pPr>
          </w:p>
        </w:tc>
        <w:tc>
          <w:tcPr>
            <w:tcW w:w="1138" w:type="dxa"/>
          </w:tcPr>
          <w:p w14:paraId="6FD93F24" w14:textId="77777777" w:rsidR="00A8207C" w:rsidRPr="00AE642B" w:rsidRDefault="00A8207C" w:rsidP="00643B15">
            <w:pPr>
              <w:spacing w:before="40" w:after="40"/>
              <w:rPr>
                <w:rFonts w:asciiTheme="minorHAnsi" w:hAnsiTheme="minorHAnsi"/>
                <w:color w:val="000000" w:themeColor="text1"/>
                <w:sz w:val="20"/>
                <w:szCs w:val="20"/>
              </w:rPr>
            </w:pPr>
          </w:p>
        </w:tc>
        <w:tc>
          <w:tcPr>
            <w:tcW w:w="1591" w:type="dxa"/>
            <w:vAlign w:val="center"/>
          </w:tcPr>
          <w:p w14:paraId="7C584BCC" w14:textId="77777777" w:rsidR="00A8207C" w:rsidRPr="00AE642B" w:rsidRDefault="00A8207C" w:rsidP="00643B15">
            <w:pPr>
              <w:spacing w:before="40" w:after="40"/>
              <w:jc w:val="center"/>
              <w:rPr>
                <w:rFonts w:asciiTheme="minorHAnsi" w:hAnsiTheme="minorHAnsi"/>
                <w:color w:val="000000" w:themeColor="text1"/>
                <w:sz w:val="20"/>
                <w:szCs w:val="20"/>
              </w:rPr>
            </w:pPr>
          </w:p>
        </w:tc>
        <w:tc>
          <w:tcPr>
            <w:tcW w:w="1209" w:type="dxa"/>
            <w:gridSpan w:val="2"/>
          </w:tcPr>
          <w:p w14:paraId="6260DDE6"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 xml:space="preserve"> </w:t>
            </w:r>
          </w:p>
        </w:tc>
        <w:tc>
          <w:tcPr>
            <w:tcW w:w="1191" w:type="dxa"/>
          </w:tcPr>
          <w:p w14:paraId="392DA615" w14:textId="77777777" w:rsidR="00A8207C" w:rsidRPr="00AE642B" w:rsidRDefault="00A8207C" w:rsidP="00643B15">
            <w:pPr>
              <w:spacing w:before="40" w:after="40"/>
              <w:rPr>
                <w:rFonts w:asciiTheme="minorHAnsi" w:hAnsiTheme="minorHAnsi"/>
                <w:color w:val="000000" w:themeColor="text1"/>
                <w:sz w:val="20"/>
                <w:szCs w:val="20"/>
              </w:rPr>
            </w:pPr>
          </w:p>
        </w:tc>
        <w:tc>
          <w:tcPr>
            <w:tcW w:w="1043" w:type="dxa"/>
          </w:tcPr>
          <w:p w14:paraId="27495231" w14:textId="77777777" w:rsidR="00A8207C" w:rsidRPr="00AE642B" w:rsidRDefault="00A8207C" w:rsidP="00643B15">
            <w:pPr>
              <w:spacing w:before="40" w:after="40"/>
              <w:rPr>
                <w:rFonts w:asciiTheme="minorHAnsi" w:hAnsiTheme="minorHAnsi"/>
                <w:color w:val="000000" w:themeColor="text1"/>
                <w:sz w:val="20"/>
                <w:szCs w:val="20"/>
              </w:rPr>
            </w:pPr>
          </w:p>
        </w:tc>
        <w:tc>
          <w:tcPr>
            <w:tcW w:w="1308" w:type="dxa"/>
            <w:gridSpan w:val="2"/>
          </w:tcPr>
          <w:p w14:paraId="42E2DE1E" w14:textId="77777777" w:rsidR="00A8207C" w:rsidRPr="00AE642B" w:rsidRDefault="00A8207C" w:rsidP="00643B15">
            <w:pPr>
              <w:spacing w:before="40" w:after="40"/>
              <w:rPr>
                <w:rFonts w:asciiTheme="minorHAnsi" w:hAnsiTheme="minorHAnsi"/>
                <w:color w:val="000000" w:themeColor="text1"/>
                <w:sz w:val="20"/>
                <w:szCs w:val="20"/>
              </w:rPr>
            </w:pPr>
          </w:p>
        </w:tc>
        <w:tc>
          <w:tcPr>
            <w:tcW w:w="1137" w:type="dxa"/>
          </w:tcPr>
          <w:p w14:paraId="14700735" w14:textId="77777777" w:rsidR="00A8207C" w:rsidRPr="00AE642B" w:rsidRDefault="00A8207C" w:rsidP="00643B15">
            <w:pPr>
              <w:spacing w:before="40" w:after="40"/>
              <w:rPr>
                <w:rFonts w:asciiTheme="minorHAnsi" w:hAnsiTheme="minorHAnsi"/>
                <w:color w:val="000000" w:themeColor="text1"/>
                <w:sz w:val="20"/>
                <w:szCs w:val="20"/>
              </w:rPr>
            </w:pPr>
          </w:p>
        </w:tc>
        <w:tc>
          <w:tcPr>
            <w:tcW w:w="1203" w:type="dxa"/>
          </w:tcPr>
          <w:p w14:paraId="28D13BB8"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605CCB0C" w14:textId="77777777" w:rsidTr="004A705E">
        <w:trPr>
          <w:trHeight w:val="2367"/>
        </w:trPr>
        <w:tc>
          <w:tcPr>
            <w:tcW w:w="4204" w:type="dxa"/>
          </w:tcPr>
          <w:p w14:paraId="01D74435"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t>Reasons for Determining the Category and Related Details</w:t>
            </w:r>
          </w:p>
        </w:tc>
        <w:tc>
          <w:tcPr>
            <w:tcW w:w="5129" w:type="dxa"/>
            <w:gridSpan w:val="5"/>
          </w:tcPr>
          <w:p w14:paraId="3A6062C5" w14:textId="77777777" w:rsidR="00A8207C" w:rsidRPr="00AE642B" w:rsidRDefault="00A8207C" w:rsidP="00643B15">
            <w:pPr>
              <w:spacing w:before="40" w:after="40"/>
              <w:rPr>
                <w:rFonts w:asciiTheme="minorHAnsi" w:hAnsiTheme="minorHAnsi"/>
                <w:color w:val="000000" w:themeColor="text1"/>
                <w:sz w:val="20"/>
                <w:szCs w:val="20"/>
              </w:rPr>
            </w:pPr>
          </w:p>
        </w:tc>
        <w:tc>
          <w:tcPr>
            <w:tcW w:w="4691" w:type="dxa"/>
            <w:gridSpan w:val="5"/>
          </w:tcPr>
          <w:p w14:paraId="1EB9FE48" w14:textId="77777777" w:rsidR="00A8207C" w:rsidRPr="00AE642B" w:rsidRDefault="00A8207C" w:rsidP="00643B15">
            <w:pPr>
              <w:spacing w:before="40" w:after="40"/>
              <w:rPr>
                <w:rFonts w:asciiTheme="minorHAnsi" w:hAnsiTheme="minorHAnsi"/>
                <w:color w:val="000000" w:themeColor="text1"/>
                <w:sz w:val="20"/>
                <w:szCs w:val="20"/>
              </w:rPr>
            </w:pPr>
          </w:p>
        </w:tc>
      </w:tr>
      <w:tr w:rsidR="00A8207C" w:rsidRPr="00A228C9" w14:paraId="4C8FE9B8" w14:textId="77777777" w:rsidTr="004A705E">
        <w:trPr>
          <w:trHeight w:val="720"/>
        </w:trPr>
        <w:tc>
          <w:tcPr>
            <w:tcW w:w="4204" w:type="dxa"/>
            <w:vMerge w:val="restart"/>
          </w:tcPr>
          <w:p w14:paraId="62E682B8" w14:textId="77777777" w:rsidR="00A8207C" w:rsidRPr="00AE642B" w:rsidRDefault="00A8207C" w:rsidP="00643B15">
            <w:pPr>
              <w:spacing w:before="40" w:after="40"/>
              <w:rPr>
                <w:rFonts w:asciiTheme="minorHAnsi" w:hAnsiTheme="minorHAnsi"/>
                <w:b/>
                <w:bCs/>
                <w:color w:val="000000" w:themeColor="text1"/>
                <w:sz w:val="20"/>
                <w:szCs w:val="20"/>
              </w:rPr>
            </w:pPr>
            <w:r w:rsidRPr="00AE642B">
              <w:rPr>
                <w:b/>
                <w:bCs/>
                <w:color w:val="000000" w:themeColor="text1"/>
                <w:sz w:val="20"/>
                <w:szCs w:val="20"/>
              </w:rPr>
              <w:lastRenderedPageBreak/>
              <w:t xml:space="preserve">Required Tools </w:t>
            </w:r>
          </w:p>
        </w:tc>
        <w:tc>
          <w:tcPr>
            <w:tcW w:w="3605" w:type="dxa"/>
            <w:gridSpan w:val="3"/>
          </w:tcPr>
          <w:p w14:paraId="4031B43F"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Neighborhood Level ESIA**</w:t>
            </w:r>
          </w:p>
        </w:tc>
        <w:tc>
          <w:tcPr>
            <w:tcW w:w="3080" w:type="dxa"/>
            <w:gridSpan w:val="4"/>
          </w:tcPr>
          <w:p w14:paraId="4DDCA1D6" w14:textId="3731D090" w:rsidR="00A8207C" w:rsidRPr="00AE642B" w:rsidRDefault="00E47716" w:rsidP="00643B15">
            <w:pPr>
              <w:spacing w:before="40" w:after="40"/>
              <w:rPr>
                <w:rFonts w:asciiTheme="minorHAnsi" w:hAnsiTheme="minorHAnsi"/>
                <w:color w:val="000000" w:themeColor="text1"/>
                <w:sz w:val="20"/>
                <w:szCs w:val="20"/>
              </w:rPr>
            </w:pPr>
            <w:r>
              <w:rPr>
                <w:color w:val="000000" w:themeColor="text1"/>
                <w:sz w:val="20"/>
                <w:szCs w:val="20"/>
              </w:rPr>
              <w:t>C-</w:t>
            </w:r>
            <w:r w:rsidR="00A8207C" w:rsidRPr="00AE642B">
              <w:rPr>
                <w:color w:val="000000" w:themeColor="text1"/>
                <w:sz w:val="20"/>
                <w:szCs w:val="20"/>
              </w:rPr>
              <w:t>ESMP Checklist***</w:t>
            </w:r>
          </w:p>
        </w:tc>
        <w:tc>
          <w:tcPr>
            <w:tcW w:w="3135" w:type="dxa"/>
            <w:gridSpan w:val="3"/>
          </w:tcPr>
          <w:p w14:paraId="24397D7D" w14:textId="77777777" w:rsidR="00A8207C" w:rsidRPr="00AE642B" w:rsidRDefault="00A8207C" w:rsidP="00643B15">
            <w:pPr>
              <w:spacing w:before="40" w:after="40"/>
              <w:rPr>
                <w:rFonts w:asciiTheme="minorHAnsi" w:hAnsiTheme="minorHAnsi"/>
                <w:color w:val="000000" w:themeColor="text1"/>
                <w:sz w:val="20"/>
                <w:szCs w:val="20"/>
              </w:rPr>
            </w:pPr>
            <w:r w:rsidRPr="00AE642B">
              <w:rPr>
                <w:color w:val="000000" w:themeColor="text1"/>
                <w:sz w:val="20"/>
                <w:szCs w:val="20"/>
              </w:rPr>
              <w:t>E&amp;S Audit / Environmental and Social Action Plan****</w:t>
            </w:r>
          </w:p>
        </w:tc>
      </w:tr>
      <w:tr w:rsidR="00A8207C" w:rsidRPr="00A228C9" w14:paraId="0F6DB9E5" w14:textId="77777777" w:rsidTr="004A705E">
        <w:trPr>
          <w:trHeight w:val="984"/>
        </w:trPr>
        <w:tc>
          <w:tcPr>
            <w:tcW w:w="4204" w:type="dxa"/>
            <w:vMerge/>
          </w:tcPr>
          <w:p w14:paraId="4806125B" w14:textId="77777777" w:rsidR="00A8207C" w:rsidRPr="00AE642B" w:rsidRDefault="00A8207C" w:rsidP="00643B15">
            <w:pPr>
              <w:rPr>
                <w:rFonts w:asciiTheme="minorHAnsi" w:hAnsiTheme="minorHAnsi"/>
                <w:b/>
                <w:bCs/>
                <w:color w:val="000000" w:themeColor="text1"/>
                <w:sz w:val="20"/>
                <w:szCs w:val="20"/>
              </w:rPr>
            </w:pPr>
          </w:p>
        </w:tc>
        <w:tc>
          <w:tcPr>
            <w:tcW w:w="3605" w:type="dxa"/>
            <w:gridSpan w:val="3"/>
          </w:tcPr>
          <w:p w14:paraId="2BFB1715" w14:textId="77777777" w:rsidR="00A8207C" w:rsidRPr="00AE642B" w:rsidRDefault="00A8207C" w:rsidP="00643B15">
            <w:pPr>
              <w:rPr>
                <w:rFonts w:asciiTheme="minorHAnsi" w:hAnsiTheme="minorHAnsi"/>
                <w:color w:val="000000" w:themeColor="text1"/>
                <w:sz w:val="20"/>
                <w:szCs w:val="20"/>
              </w:rPr>
            </w:pPr>
          </w:p>
        </w:tc>
        <w:tc>
          <w:tcPr>
            <w:tcW w:w="3080" w:type="dxa"/>
            <w:gridSpan w:val="4"/>
          </w:tcPr>
          <w:p w14:paraId="5AB15B4A" w14:textId="77777777" w:rsidR="00A8207C" w:rsidRPr="00AE642B" w:rsidRDefault="00A8207C" w:rsidP="00643B15">
            <w:pPr>
              <w:rPr>
                <w:rFonts w:asciiTheme="minorHAnsi" w:hAnsiTheme="minorHAnsi"/>
                <w:color w:val="000000" w:themeColor="text1"/>
                <w:sz w:val="20"/>
                <w:szCs w:val="20"/>
              </w:rPr>
            </w:pPr>
            <w:r w:rsidRPr="00AE642B">
              <w:rPr>
                <w:color w:val="000000" w:themeColor="text1"/>
                <w:sz w:val="20"/>
                <w:szCs w:val="20"/>
              </w:rPr>
              <w:t>REQUIRED.</w:t>
            </w:r>
          </w:p>
        </w:tc>
        <w:tc>
          <w:tcPr>
            <w:tcW w:w="3135" w:type="dxa"/>
            <w:gridSpan w:val="3"/>
          </w:tcPr>
          <w:p w14:paraId="61081DD7" w14:textId="77777777" w:rsidR="00A8207C" w:rsidRPr="00AE642B" w:rsidRDefault="00A8207C" w:rsidP="00643B15">
            <w:pPr>
              <w:rPr>
                <w:rFonts w:asciiTheme="minorHAnsi" w:hAnsiTheme="minorHAnsi"/>
                <w:color w:val="000000" w:themeColor="text1"/>
                <w:sz w:val="20"/>
                <w:szCs w:val="20"/>
              </w:rPr>
            </w:pPr>
          </w:p>
        </w:tc>
      </w:tr>
    </w:tbl>
    <w:p w14:paraId="026AB8CE" w14:textId="45279691" w:rsidR="00A8207C" w:rsidRPr="00DD2C16" w:rsidRDefault="00A8207C" w:rsidP="00CF3942">
      <w:pPr>
        <w:spacing w:line="360" w:lineRule="auto"/>
        <w:rPr>
          <w:sz w:val="20"/>
          <w:szCs w:val="20"/>
        </w:rPr>
        <w:sectPr w:rsidR="00A8207C" w:rsidRPr="00DD2C16" w:rsidSect="00E53E71">
          <w:type w:val="continuous"/>
          <w:pgSz w:w="16840" w:h="11900" w:orient="landscape"/>
          <w:pgMar w:top="1417" w:right="1417" w:bottom="1417" w:left="1417" w:header="709" w:footer="709" w:gutter="0"/>
          <w:cols w:space="708"/>
        </w:sectPr>
      </w:pPr>
    </w:p>
    <w:p w14:paraId="3D969AF8" w14:textId="77777777" w:rsidR="00CB7712" w:rsidRPr="00DD2C16" w:rsidRDefault="00CB7712" w:rsidP="00CB7712">
      <w:pPr>
        <w:spacing w:line="360" w:lineRule="auto"/>
        <w:jc w:val="both"/>
      </w:pPr>
      <w:bookmarkStart w:id="249" w:name="_18vjpp8" w:colFirst="0" w:colLast="0"/>
      <w:bookmarkEnd w:id="249"/>
      <w:r w:rsidRPr="00DD2C16">
        <w:lastRenderedPageBreak/>
        <w:t xml:space="preserve">* Note to User: If one or more of the questions asked in the screening list on environmental issues are answered as "high risk", the relevant sub-project will be identified as "high risk" in environmental terms. </w:t>
      </w:r>
    </w:p>
    <w:p w14:paraId="55C3E5D2" w14:textId="77777777" w:rsidR="00CB7712" w:rsidRPr="00DD2C16" w:rsidRDefault="00CB7712" w:rsidP="00CB7712">
      <w:pPr>
        <w:spacing w:line="360" w:lineRule="auto"/>
        <w:jc w:val="both"/>
      </w:pPr>
      <w:r w:rsidRPr="00DD2C16">
        <w:t xml:space="preserve">** Note to User: Neighborhood level / based ESIAs will not be sub-project specific. In case more than 10 sub-projects with a social risk classification of "high" and environmental risk classification of "substantial" are implemented in the same neighborhood within a one-month period, this box will be filled in the screening checklist of each sub-project and sent to the PMU head office for their review. </w:t>
      </w:r>
    </w:p>
    <w:p w14:paraId="57549F4D" w14:textId="77777777" w:rsidR="00CB7712" w:rsidRPr="00DD2C16" w:rsidRDefault="00CB7712" w:rsidP="00CB7712">
      <w:pPr>
        <w:spacing w:line="360" w:lineRule="auto"/>
        <w:jc w:val="both"/>
      </w:pPr>
      <w:r w:rsidRPr="00DD2C16">
        <w:t>*** Note to User: It will in all probability be required for each proposed sub-project, however, its scope will be determined based on the assessments in this screening list.</w:t>
      </w:r>
    </w:p>
    <w:p w14:paraId="64A27582" w14:textId="64702A08" w:rsidR="004F5FA2" w:rsidRPr="00DD2C16" w:rsidRDefault="00CB7712" w:rsidP="00CB7712">
      <w:pPr>
        <w:spacing w:line="360" w:lineRule="auto"/>
        <w:jc w:val="both"/>
      </w:pPr>
      <w:r w:rsidRPr="00DD2C16">
        <w:t>**** Note to User: E&amp;S Audit will be required for each Type-III subproject. The requirement for an Environmental and Social Action Plan will be determined based on the results of the audit but is highly likely to be required. The ESAP will include relevant environmental and social corrective measures based on the findings of the E&amp;S Audit.</w:t>
      </w:r>
    </w:p>
    <w:p w14:paraId="4782DA90" w14:textId="77777777" w:rsidR="004F5FA2" w:rsidRPr="00DD2C16" w:rsidRDefault="004F5FA2" w:rsidP="00CF3942">
      <w:pPr>
        <w:spacing w:line="360" w:lineRule="auto"/>
        <w:jc w:val="both"/>
      </w:pPr>
    </w:p>
    <w:p w14:paraId="02079418" w14:textId="77777777" w:rsidR="004F5FA2" w:rsidRPr="00DD2C16" w:rsidRDefault="004F5FA2" w:rsidP="00CF3942">
      <w:pPr>
        <w:spacing w:line="360" w:lineRule="auto"/>
      </w:pPr>
    </w:p>
    <w:p w14:paraId="77C8FEA8" w14:textId="77777777" w:rsidR="004F5FA2" w:rsidRPr="00DD2C16" w:rsidRDefault="004F5FA2" w:rsidP="00CF3942">
      <w:pPr>
        <w:pBdr>
          <w:top w:val="nil"/>
          <w:left w:val="nil"/>
          <w:bottom w:val="nil"/>
          <w:right w:val="nil"/>
          <w:between w:val="nil"/>
        </w:pBdr>
        <w:spacing w:line="360" w:lineRule="auto"/>
        <w:ind w:left="720"/>
        <w:jc w:val="both"/>
        <w:rPr>
          <w:b/>
          <w:color w:val="000000"/>
          <w:sz w:val="20"/>
          <w:szCs w:val="20"/>
        </w:rPr>
      </w:pPr>
    </w:p>
    <w:p w14:paraId="74DE7E19" w14:textId="77777777" w:rsidR="004F5FA2" w:rsidRPr="00DD2C16" w:rsidRDefault="00273DD3" w:rsidP="00CF3942">
      <w:pPr>
        <w:spacing w:line="360" w:lineRule="auto"/>
        <w:rPr>
          <w:b/>
          <w:sz w:val="28"/>
          <w:szCs w:val="28"/>
        </w:rPr>
      </w:pPr>
      <w:r w:rsidRPr="00DD2C16">
        <w:br w:type="page"/>
      </w:r>
    </w:p>
    <w:p w14:paraId="16987ACC" w14:textId="77777777" w:rsidR="004F5FA2" w:rsidRPr="00DD2C16" w:rsidRDefault="00273DD3" w:rsidP="00CF3942">
      <w:pPr>
        <w:pStyle w:val="Balk1"/>
        <w:rPr>
          <w:rFonts w:eastAsia="Aptos" w:cs="Aptos"/>
        </w:rPr>
      </w:pPr>
      <w:bookmarkStart w:id="250" w:name="_Toc206497034"/>
      <w:r w:rsidRPr="00DD2C16">
        <w:rPr>
          <w:rFonts w:eastAsia="Aptos" w:cs="Aptos"/>
        </w:rPr>
        <w:lastRenderedPageBreak/>
        <w:t>ANNEX 13- LIST OF NON-ELIGIBLE TYPES OF SUB-PROJECTS</w:t>
      </w:r>
      <w:bookmarkEnd w:id="250"/>
    </w:p>
    <w:p w14:paraId="72ABA55F" w14:textId="77777777" w:rsidR="004F5FA2" w:rsidRPr="00DD2C16" w:rsidRDefault="00273DD3" w:rsidP="00CF3942">
      <w:pPr>
        <w:spacing w:line="360" w:lineRule="auto"/>
        <w:jc w:val="both"/>
      </w:pPr>
      <w:r w:rsidRPr="00DD2C16">
        <w:t xml:space="preserve">The list of non-eligible types of sub-projects are presented below: </w:t>
      </w:r>
    </w:p>
    <w:p w14:paraId="3DF40F5E" w14:textId="77777777" w:rsidR="004F5FA2" w:rsidRPr="00DD2C16" w:rsidRDefault="00273DD3">
      <w:pPr>
        <w:numPr>
          <w:ilvl w:val="0"/>
          <w:numId w:val="10"/>
        </w:numPr>
        <w:pBdr>
          <w:top w:val="nil"/>
          <w:left w:val="nil"/>
          <w:bottom w:val="nil"/>
          <w:right w:val="nil"/>
          <w:between w:val="nil"/>
        </w:pBdr>
        <w:spacing w:before="120" w:after="0" w:line="360" w:lineRule="auto"/>
        <w:jc w:val="both"/>
        <w:rPr>
          <w:color w:val="000000"/>
        </w:rPr>
      </w:pPr>
      <w:r w:rsidRPr="00DD2C16">
        <w:rPr>
          <w:color w:val="000000"/>
        </w:rPr>
        <w:t>Any sub-project that is included in the World Bank Group/International Finance Corporation Exclusion List</w:t>
      </w:r>
    </w:p>
    <w:p w14:paraId="56FE6BAE"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 xml:space="preserve">Any sub-project that includes the buildings registered as Cultural Heritage. </w:t>
      </w:r>
    </w:p>
    <w:p w14:paraId="7975C694"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Any sub-project that will have impacts on Natural Habitats/Critical Habitats and trigger an overall ESS6 such as alteration of environmentally important areas, including wetlands, native forests, grasslands, and other “critical” natural habitats and ecosystem services.</w:t>
      </w:r>
    </w:p>
    <w:p w14:paraId="365009D6"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Any sub-projects where in-situ transformation is not possible.</w:t>
      </w:r>
    </w:p>
    <w:p w14:paraId="37962A23"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 xml:space="preserve">The buildings which are </w:t>
      </w:r>
      <w:r w:rsidRPr="00DD2C16">
        <w:rPr>
          <w:color w:val="000000"/>
          <w:u w:val="single"/>
        </w:rPr>
        <w:t>not registered</w:t>
      </w:r>
      <w:r w:rsidRPr="00DD2C16">
        <w:rPr>
          <w:color w:val="000000"/>
        </w:rPr>
        <w:t xml:space="preserve"> as risky building within the scope of Law and Implementation Regulation. </w:t>
      </w:r>
    </w:p>
    <w:p w14:paraId="16DB60ED"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 xml:space="preserve">Risky buildings within designated Disaster Exposed Areas. </w:t>
      </w:r>
    </w:p>
    <w:p w14:paraId="79222043"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Any sub-project that would affect the quality and/or quantity of international waterways as defined in WB OP 7.50 and that would benefit from existing hydroelectric dams in a way, triggering any dam safety issues under the scope of ESS4.</w:t>
      </w:r>
    </w:p>
    <w:p w14:paraId="2D3CA513" w14:textId="77777777" w:rsidR="004F5FA2" w:rsidRPr="00DD2C16" w:rsidRDefault="00273DD3">
      <w:pPr>
        <w:numPr>
          <w:ilvl w:val="0"/>
          <w:numId w:val="10"/>
        </w:numPr>
        <w:pBdr>
          <w:top w:val="nil"/>
          <w:left w:val="nil"/>
          <w:bottom w:val="nil"/>
          <w:right w:val="nil"/>
          <w:between w:val="nil"/>
        </w:pBdr>
        <w:spacing w:after="0" w:line="360" w:lineRule="auto"/>
        <w:jc w:val="both"/>
        <w:rPr>
          <w:color w:val="000000"/>
        </w:rPr>
      </w:pPr>
      <w:r w:rsidRPr="00DD2C16">
        <w:rPr>
          <w:color w:val="000000"/>
        </w:rPr>
        <w:t>Any Type-III sub-Project, whose demolishing works had been completed before October 1, 2020.</w:t>
      </w:r>
    </w:p>
    <w:p w14:paraId="468BA5B2" w14:textId="5D1A08EA" w:rsidR="004F5FA2" w:rsidRPr="00DD2C16" w:rsidRDefault="00273DD3" w:rsidP="00CF3942">
      <w:pPr>
        <w:numPr>
          <w:ilvl w:val="0"/>
          <w:numId w:val="10"/>
        </w:numPr>
        <w:pBdr>
          <w:top w:val="nil"/>
          <w:left w:val="nil"/>
          <w:bottom w:val="nil"/>
          <w:right w:val="nil"/>
          <w:between w:val="nil"/>
        </w:pBdr>
        <w:spacing w:after="0" w:line="360" w:lineRule="auto"/>
        <w:jc w:val="both"/>
        <w:rPr>
          <w:color w:val="000000"/>
        </w:rPr>
      </w:pPr>
      <w:r w:rsidRPr="00DD2C16">
        <w:rPr>
          <w:color w:val="000000"/>
        </w:rPr>
        <w:t>Any sub-project which would be classified as “High Risk”</w:t>
      </w:r>
      <w:r w:rsidRPr="00DD2C16">
        <w:rPr>
          <w:color w:val="000000"/>
          <w:vertAlign w:val="superscript"/>
        </w:rPr>
        <w:footnoteReference w:id="45"/>
      </w:r>
      <w:r w:rsidRPr="00DD2C16">
        <w:rPr>
          <w:color w:val="000000"/>
        </w:rPr>
        <w:t xml:space="preserve"> in terms of environmental risks.</w:t>
      </w:r>
    </w:p>
    <w:p w14:paraId="669787BA" w14:textId="77777777" w:rsidR="00751DE3" w:rsidRPr="00DD2C16" w:rsidRDefault="00751DE3" w:rsidP="00751DE3">
      <w:pPr>
        <w:pBdr>
          <w:top w:val="nil"/>
          <w:left w:val="nil"/>
          <w:bottom w:val="nil"/>
          <w:right w:val="nil"/>
          <w:between w:val="nil"/>
        </w:pBdr>
        <w:spacing w:after="0" w:line="360" w:lineRule="auto"/>
        <w:jc w:val="both"/>
        <w:rPr>
          <w:color w:val="000000"/>
        </w:rPr>
      </w:pPr>
    </w:p>
    <w:p w14:paraId="15F95677" w14:textId="0009D08E" w:rsidR="004E607D" w:rsidRDefault="004E607D" w:rsidP="00751DE3">
      <w:pPr>
        <w:pBdr>
          <w:top w:val="nil"/>
          <w:left w:val="nil"/>
          <w:bottom w:val="nil"/>
          <w:right w:val="nil"/>
          <w:between w:val="nil"/>
        </w:pBdr>
        <w:spacing w:after="0" w:line="360" w:lineRule="auto"/>
        <w:jc w:val="both"/>
        <w:rPr>
          <w:color w:val="000000"/>
        </w:rPr>
      </w:pPr>
      <w:r>
        <w:rPr>
          <w:color w:val="000000"/>
        </w:rPr>
        <w:br w:type="page"/>
      </w:r>
    </w:p>
    <w:p w14:paraId="13929435" w14:textId="77777777" w:rsidR="004E607D" w:rsidRPr="00DD2C16" w:rsidRDefault="004E607D" w:rsidP="00751DE3">
      <w:pPr>
        <w:pBdr>
          <w:top w:val="nil"/>
          <w:left w:val="nil"/>
          <w:bottom w:val="nil"/>
          <w:right w:val="nil"/>
          <w:between w:val="nil"/>
        </w:pBdr>
        <w:spacing w:after="0" w:line="360" w:lineRule="auto"/>
        <w:jc w:val="both"/>
        <w:rPr>
          <w:color w:val="000000"/>
        </w:rPr>
      </w:pPr>
    </w:p>
    <w:p w14:paraId="766069F0" w14:textId="77777777" w:rsidR="004F5FA2" w:rsidRPr="00DD2C16" w:rsidRDefault="00273DD3" w:rsidP="00CF3942">
      <w:pPr>
        <w:pStyle w:val="Balk1"/>
        <w:rPr>
          <w:rFonts w:eastAsia="Aptos" w:cs="Aptos"/>
        </w:rPr>
      </w:pPr>
      <w:bookmarkStart w:id="251" w:name="_Toc206497035"/>
      <w:r w:rsidRPr="00DD2C16">
        <w:rPr>
          <w:rFonts w:eastAsia="Aptos" w:cs="Aptos"/>
        </w:rPr>
        <w:t>ANNEX 14- OCCUPATIONAL HEALTH AND SAFETY MANAGEMENT PLAN</w:t>
      </w:r>
      <w:bookmarkEnd w:id="251"/>
    </w:p>
    <w:p w14:paraId="6BCD18F1" w14:textId="77777777" w:rsidR="004F5FA2" w:rsidRPr="00DD2C16" w:rsidRDefault="00273DD3" w:rsidP="00CF3942">
      <w:pPr>
        <w:spacing w:line="360" w:lineRule="auto"/>
        <w:jc w:val="both"/>
      </w:pPr>
      <w:bookmarkStart w:id="252" w:name="_n5rssn" w:colFirst="0" w:colLast="0"/>
      <w:bookmarkEnd w:id="252"/>
      <w:r w:rsidRPr="00DD2C16">
        <w:rPr>
          <w:b/>
          <w:sz w:val="20"/>
          <w:szCs w:val="20"/>
        </w:rPr>
        <w:t>1.</w:t>
      </w:r>
      <w:r w:rsidRPr="00DD2C16">
        <w:rPr>
          <w:b/>
          <w:sz w:val="20"/>
          <w:szCs w:val="20"/>
        </w:rPr>
        <w:tab/>
      </w:r>
      <w:r w:rsidRPr="00DD2C16">
        <w:rPr>
          <w:b/>
        </w:rPr>
        <w:t>Purpose and Scope</w:t>
      </w:r>
    </w:p>
    <w:p w14:paraId="3642C006" w14:textId="77777777" w:rsidR="004F5FA2" w:rsidRPr="00DD2C16" w:rsidRDefault="00273DD3" w:rsidP="00CF3942">
      <w:pPr>
        <w:spacing w:line="360" w:lineRule="auto"/>
        <w:jc w:val="both"/>
      </w:pPr>
      <w:r w:rsidRPr="00DD2C16">
        <w:t>This plan presents the Occupational Health and Safety (OHS) management principles for the subproject activities within the scope of Component 2 of the Project. Prior to construction activities, the Contractor will also develop its own Occupational Health and Safety Management Plan (OHSMP) in line with national legislation to address OHS issues.</w:t>
      </w:r>
    </w:p>
    <w:p w14:paraId="39CD845E" w14:textId="77777777" w:rsidR="004F5FA2" w:rsidRPr="00DD2C16" w:rsidRDefault="00273DD3" w:rsidP="00CF3942">
      <w:pPr>
        <w:spacing w:line="360" w:lineRule="auto"/>
        <w:jc w:val="both"/>
      </w:pPr>
      <w:r w:rsidRPr="00DD2C16">
        <w:t>This plan outlines the framework of the OHS system to be followed by the Contractor during the land preparation and construction phase.</w:t>
      </w:r>
    </w:p>
    <w:p w14:paraId="1C5BC9FD" w14:textId="77777777" w:rsidR="004F5FA2" w:rsidRPr="00DD2C16" w:rsidRDefault="00273DD3" w:rsidP="00CF3942">
      <w:pPr>
        <w:spacing w:line="360" w:lineRule="auto"/>
        <w:jc w:val="both"/>
      </w:pPr>
      <w:r w:rsidRPr="00DD2C16">
        <w:t>This plan has been prepared to be implemented by the Project Management Unit (PMU), Contractors and Subcontractors. In addition, Contractors are required to adopt plan requirements within their management plans. The roles and responsibilities for the implementation of the Plan are presented in Chapter 3.</w:t>
      </w:r>
    </w:p>
    <w:p w14:paraId="0860BF76" w14:textId="77777777" w:rsidR="004F5FA2" w:rsidRPr="00DD2C16" w:rsidRDefault="00273DD3" w:rsidP="00CF3942">
      <w:pPr>
        <w:spacing w:line="360" w:lineRule="auto"/>
        <w:jc w:val="both"/>
      </w:pPr>
      <w:r w:rsidRPr="00DD2C16">
        <w:t>This Plan is a living document and responsibilities, procedures and compliance actions should be updated as appropriate.</w:t>
      </w:r>
    </w:p>
    <w:p w14:paraId="029DCF76" w14:textId="77777777" w:rsidR="004F5FA2" w:rsidRPr="00DD2C16" w:rsidRDefault="00273DD3" w:rsidP="00CF3942">
      <w:pPr>
        <w:spacing w:line="360" w:lineRule="auto"/>
      </w:pPr>
      <w:bookmarkStart w:id="253" w:name="_375fbgg" w:colFirst="0" w:colLast="0"/>
      <w:bookmarkEnd w:id="253"/>
      <w:r w:rsidRPr="00DD2C16">
        <w:rPr>
          <w:b/>
        </w:rPr>
        <w:t>2.</w:t>
      </w:r>
      <w:r w:rsidRPr="00DD2C16">
        <w:rPr>
          <w:b/>
        </w:rPr>
        <w:tab/>
        <w:t>Legal Framework</w:t>
      </w:r>
    </w:p>
    <w:p w14:paraId="7B2CA12E" w14:textId="77777777" w:rsidR="004F5FA2" w:rsidRPr="00DD2C16" w:rsidRDefault="00273DD3" w:rsidP="00CF3942">
      <w:pPr>
        <w:spacing w:line="360" w:lineRule="auto"/>
      </w:pPr>
      <w:bookmarkStart w:id="254" w:name="_1maplo9" w:colFirst="0" w:colLast="0"/>
      <w:bookmarkEnd w:id="254"/>
      <w:r w:rsidRPr="00DD2C16">
        <w:rPr>
          <w:b/>
        </w:rPr>
        <w:t>2.1.</w:t>
      </w:r>
      <w:r w:rsidRPr="00DD2C16">
        <w:rPr>
          <w:b/>
        </w:rPr>
        <w:tab/>
        <w:t xml:space="preserve">National Legislation </w:t>
      </w:r>
    </w:p>
    <w:p w14:paraId="7A304E35" w14:textId="77777777" w:rsidR="004F5FA2" w:rsidRPr="00DD2C16" w:rsidRDefault="00273DD3" w:rsidP="00CF3942">
      <w:pPr>
        <w:spacing w:line="360" w:lineRule="auto"/>
      </w:pPr>
      <w:r w:rsidRPr="00DD2C16">
        <w:t>The main national legislation that the Project is subject to on occupational health and safety is as follows:</w:t>
      </w:r>
    </w:p>
    <w:p w14:paraId="2A3538C6" w14:textId="77777777" w:rsidR="004F5FA2" w:rsidRPr="00DD2C16"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DD2C16">
        <w:rPr>
          <w:color w:val="000000"/>
        </w:rPr>
        <w:t>Occupational Health and Safety Law No. 6331</w:t>
      </w:r>
    </w:p>
    <w:p w14:paraId="56CFBE99"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Health and Safety Signs Regulation</w:t>
      </w:r>
    </w:p>
    <w:p w14:paraId="7ACFD609"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Implementing Regulation on the Duties, Authorities, Responsibilities and Training of Workplace Physicians and Other Health Personnel</w:t>
      </w:r>
    </w:p>
    <w:p w14:paraId="12530B09"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Emergency Situations in Workplaces</w:t>
      </w:r>
    </w:p>
    <w:p w14:paraId="16DB242D"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Implementing Regulation on the Procedures and Principles of Employee Occupational Health and Safety Training</w:t>
      </w:r>
    </w:p>
    <w:p w14:paraId="700785E5"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Communiqué on Workplace Hazard Classes Regarding Occupational Health and Safety</w:t>
      </w:r>
    </w:p>
    <w:p w14:paraId="6BA8A131"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the Duties, Authorities, Responsibilities and Training of Occupational Safety Specialists</w:t>
      </w:r>
    </w:p>
    <w:p w14:paraId="3F3CD082"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lastRenderedPageBreak/>
        <w:t>Occupational Health and Safety Services Regulation</w:t>
      </w:r>
    </w:p>
    <w:p w14:paraId="1B17E0DF"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Occupational Health and Safety Risk Assessment Regulation</w:t>
      </w:r>
    </w:p>
    <w:p w14:paraId="7E1A9616"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Occupational Health and Safety Boards</w:t>
      </w:r>
    </w:p>
    <w:p w14:paraId="5CFCCA58"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Health and Safety Measures in Asbestos Work</w:t>
      </w:r>
    </w:p>
    <w:p w14:paraId="68EB71A6"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National Occupational Health and Safety Council Regulation</w:t>
      </w:r>
    </w:p>
    <w:p w14:paraId="2B73EBC9"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Stopping Work at Workplaces</w:t>
      </w:r>
    </w:p>
    <w:p w14:paraId="192948E0"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Health and Safety Conditions in the Use of Work Equipment</w:t>
      </w:r>
    </w:p>
    <w:p w14:paraId="5FDD7E75"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the Protection of Employees from the Hazards of Explosive Environments</w:t>
      </w:r>
    </w:p>
    <w:p w14:paraId="4F493A7A"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Implementing Regulation on the Use of Personal Protective Equipment in Workplaces</w:t>
      </w:r>
    </w:p>
    <w:p w14:paraId="47552A58"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Implementing Regulation on the Vocational Training of Those Who Will Work in Dangerous and Very Dangerous Class Jobs</w:t>
      </w:r>
    </w:p>
    <w:p w14:paraId="29464B83"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the Protection of Employees from Risks Related to Noise</w:t>
      </w:r>
    </w:p>
    <w:p w14:paraId="08CB9664"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Health and Safety Precautions in Working with Chemicals</w:t>
      </w:r>
    </w:p>
    <w:p w14:paraId="05553DD8"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Laboratories Performing Occupational Hygiene Measurement, Testing and Analysis</w:t>
      </w:r>
    </w:p>
    <w:p w14:paraId="32322DD5"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Health and Safety Precautions in Working with Screened Vehicles</w:t>
      </w:r>
    </w:p>
    <w:p w14:paraId="4A151E38"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the Protection of Employees from Vibration Related Risks</w:t>
      </w:r>
    </w:p>
    <w:p w14:paraId="27351C04"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Occupational Health and Safety in Temporary or Fixed Term Jobs</w:t>
      </w:r>
    </w:p>
    <w:p w14:paraId="3B809ED8"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Communiqué on the Qualifications and Selection Procedures and Principles of the Employee Representative on Occupational Health and Safety</w:t>
      </w:r>
    </w:p>
    <w:p w14:paraId="505A92B1"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Combating Dust</w:t>
      </w:r>
    </w:p>
    <w:p w14:paraId="3DBA826B"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Support of Occupational Health and Safety Services</w:t>
      </w:r>
    </w:p>
    <w:p w14:paraId="372A0ED9"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Implementing Regulation on the Prevention and Mitigation of Major Industrial Accidents</w:t>
      </w:r>
    </w:p>
    <w:p w14:paraId="63887BB6"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Occupational Health and Safety in Construction Works</w:t>
      </w:r>
    </w:p>
    <w:p w14:paraId="05FEF001"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the Procedures and Principles of Employment of Children and Young Workers</w:t>
      </w:r>
    </w:p>
    <w:p w14:paraId="204A05A5"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Communiqué on Supporting Occupational Health and Safety Services</w:t>
      </w:r>
    </w:p>
    <w:p w14:paraId="52C75605"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Regulation on Protection of Buildings from Fire</w:t>
      </w:r>
    </w:p>
    <w:p w14:paraId="443BD7CE" w14:textId="77777777" w:rsidR="004F5FA2" w:rsidRPr="00DD2C16"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DD2C16">
        <w:rPr>
          <w:color w:val="000000"/>
        </w:rPr>
        <w:t>Communiqué on Categorization Guide of Personal Protective Equipment</w:t>
      </w:r>
    </w:p>
    <w:p w14:paraId="074F8AF9" w14:textId="77777777" w:rsidR="00D11D4B" w:rsidRPr="00DD2C16" w:rsidRDefault="00D11D4B" w:rsidP="00D11D4B">
      <w:pPr>
        <w:pBdr>
          <w:top w:val="nil"/>
          <w:left w:val="nil"/>
          <w:bottom w:val="nil"/>
          <w:right w:val="nil"/>
          <w:between w:val="nil"/>
        </w:pBdr>
        <w:spacing w:after="120" w:line="360" w:lineRule="auto"/>
        <w:jc w:val="both"/>
        <w:rPr>
          <w:color w:val="000000"/>
        </w:rPr>
      </w:pPr>
    </w:p>
    <w:p w14:paraId="5792D76E" w14:textId="77777777" w:rsidR="00D11D4B" w:rsidRPr="00DD2C16" w:rsidRDefault="00D11D4B" w:rsidP="00D11D4B">
      <w:pPr>
        <w:pBdr>
          <w:top w:val="nil"/>
          <w:left w:val="nil"/>
          <w:bottom w:val="nil"/>
          <w:right w:val="nil"/>
          <w:between w:val="nil"/>
        </w:pBdr>
        <w:spacing w:after="120" w:line="360" w:lineRule="auto"/>
        <w:jc w:val="both"/>
        <w:rPr>
          <w:color w:val="000000"/>
        </w:rPr>
      </w:pPr>
    </w:p>
    <w:p w14:paraId="46D2D972" w14:textId="77777777" w:rsidR="004F5FA2" w:rsidRPr="00DD2C16" w:rsidRDefault="00273DD3" w:rsidP="00CF3942">
      <w:pPr>
        <w:spacing w:line="360" w:lineRule="auto"/>
      </w:pPr>
      <w:bookmarkStart w:id="255" w:name="_46ad4c2" w:colFirst="0" w:colLast="0"/>
      <w:bookmarkEnd w:id="255"/>
      <w:r w:rsidRPr="00DD2C16">
        <w:rPr>
          <w:b/>
        </w:rPr>
        <w:t>2.2.</w:t>
      </w:r>
      <w:r w:rsidRPr="00DD2C16">
        <w:rPr>
          <w:b/>
        </w:rPr>
        <w:tab/>
        <w:t>World Bank ESF Requirements</w:t>
      </w:r>
    </w:p>
    <w:p w14:paraId="21ECBB90" w14:textId="77777777" w:rsidR="004F5FA2" w:rsidRPr="00DD2C16" w:rsidRDefault="00273DD3" w:rsidP="00CF3942">
      <w:pPr>
        <w:spacing w:line="360" w:lineRule="auto"/>
        <w:jc w:val="both"/>
        <w:rPr>
          <w:b/>
          <w:bCs/>
        </w:rPr>
      </w:pPr>
      <w:r w:rsidRPr="00DD2C16">
        <w:rPr>
          <w:b/>
          <w:bCs/>
        </w:rPr>
        <w:lastRenderedPageBreak/>
        <w:t>2.2.1.</w:t>
      </w:r>
      <w:r w:rsidRPr="00DD2C16">
        <w:rPr>
          <w:b/>
          <w:bCs/>
        </w:rPr>
        <w:tab/>
        <w:t>Labor and Working Conditions - ESS2</w:t>
      </w:r>
    </w:p>
    <w:p w14:paraId="11E4524A" w14:textId="77777777" w:rsidR="004F5FA2" w:rsidRPr="00DD2C16" w:rsidRDefault="00273DD3" w:rsidP="00CF3942">
      <w:pPr>
        <w:spacing w:line="360" w:lineRule="auto"/>
        <w:jc w:val="both"/>
      </w:pPr>
      <w:r w:rsidRPr="00DD2C16">
        <w:t>ESS2 emphasizes measures relating to occupational health and safety that should be applied to the Projects and sets the requirements that should be fulfilled by financed Projects.</w:t>
      </w:r>
    </w:p>
    <w:p w14:paraId="7F35A597" w14:textId="77777777" w:rsidR="004F5FA2" w:rsidRPr="00DD2C16" w:rsidRDefault="00273DD3" w:rsidP="00CF3942">
      <w:pPr>
        <w:spacing w:line="360" w:lineRule="auto"/>
        <w:jc w:val="both"/>
        <w:rPr>
          <w:b/>
          <w:bCs/>
        </w:rPr>
      </w:pPr>
      <w:r w:rsidRPr="00DD2C16">
        <w:rPr>
          <w:b/>
          <w:bCs/>
        </w:rPr>
        <w:t>2.2.2.</w:t>
      </w:r>
      <w:r w:rsidRPr="00DD2C16">
        <w:rPr>
          <w:b/>
          <w:bCs/>
        </w:rPr>
        <w:tab/>
        <w:t xml:space="preserve">Environmental Health and Safety Guidelines </w:t>
      </w:r>
    </w:p>
    <w:p w14:paraId="481E8159" w14:textId="77777777" w:rsidR="004F5FA2" w:rsidRPr="00DD2C16" w:rsidRDefault="00273DD3" w:rsidP="00CF3942">
      <w:pPr>
        <w:spacing w:line="360" w:lineRule="auto"/>
        <w:jc w:val="both"/>
      </w:pPr>
      <w:r w:rsidRPr="00DD2C16">
        <w:t>The World Bank Group Environmental, Health and Safety Guidelines (EHS Guideline) are technical reference documents with general and industry-specific examples of GIIP. EHS Guideline is used as a technical source of information during Project appraisal. The EHS Guideline contains the performance levels and measures that are generally considered to be achievable in new facilities at reasonable costs by existing technology. Occupational Health and Safety is addressed in the General EHS Guideline document under Section 2. In addition, in Section 4.2, risks and measures related to occupational health and safety are specified in construction and demolition activities.</w:t>
      </w:r>
    </w:p>
    <w:p w14:paraId="555517F6" w14:textId="77777777" w:rsidR="004F5FA2" w:rsidRPr="00DD2C16" w:rsidRDefault="00273DD3" w:rsidP="00CF3942">
      <w:pPr>
        <w:spacing w:line="360" w:lineRule="auto"/>
      </w:pPr>
      <w:bookmarkStart w:id="256" w:name="_2lfnejv" w:colFirst="0" w:colLast="0"/>
      <w:bookmarkEnd w:id="256"/>
      <w:r w:rsidRPr="00DD2C16">
        <w:rPr>
          <w:b/>
        </w:rPr>
        <w:t>3.</w:t>
      </w:r>
      <w:r w:rsidRPr="00DD2C16">
        <w:rPr>
          <w:b/>
        </w:rPr>
        <w:tab/>
        <w:t>Roles and Responsibilities</w:t>
      </w:r>
    </w:p>
    <w:p w14:paraId="3C851009" w14:textId="77777777" w:rsidR="004F5FA2" w:rsidRPr="00DD2C16" w:rsidRDefault="00273DD3" w:rsidP="00CF3942">
      <w:pPr>
        <w:spacing w:line="360" w:lineRule="auto"/>
        <w:jc w:val="both"/>
      </w:pPr>
      <w:r w:rsidRPr="00DD2C16">
        <w:t xml:space="preserve">Involvement of all in implementing, maintaining and continually improving OHS processes is the key to successful completion and achievement of quality objectives set by the management. All Project personnel will therefore be required to be familiar with the content of this plan and will participate in implementing, maintaining and improving the management system. It is the responsibility of the PMU and all key personnel to ensure that the requirements for quality are fulfilled for works under their responsibility. </w:t>
      </w:r>
    </w:p>
    <w:p w14:paraId="57C4F0AD" w14:textId="77777777" w:rsidR="004F5FA2" w:rsidRPr="00DD2C16" w:rsidRDefault="00273DD3" w:rsidP="00CF3942">
      <w:pPr>
        <w:spacing w:line="360" w:lineRule="auto"/>
        <w:jc w:val="both"/>
      </w:pPr>
      <w:bookmarkStart w:id="257" w:name="_10kxoro" w:colFirst="0" w:colLast="0"/>
      <w:bookmarkEnd w:id="257"/>
      <w:r w:rsidRPr="00DD2C16">
        <w:t>All new staff and staff who are given new responsibilities are to be inducted into the requirements set out in this plan in general and into their function and responsibilities in particular. In this context, roles and responsibilities related to occupational health and safety management are given in the table below:</w:t>
      </w:r>
    </w:p>
    <w:p w14:paraId="3951FAA9" w14:textId="77777777" w:rsidR="004F5FA2" w:rsidRPr="00DD2C16" w:rsidRDefault="004F5FA2" w:rsidP="00CF3942">
      <w:pPr>
        <w:spacing w:line="360" w:lineRule="auto"/>
      </w:pPr>
    </w:p>
    <w:p w14:paraId="2C331945" w14:textId="40FC3849" w:rsidR="004F5FA2" w:rsidRPr="00DD2C16" w:rsidRDefault="00273DD3" w:rsidP="00751DE3">
      <w:pPr>
        <w:spacing w:line="360" w:lineRule="auto"/>
        <w:rPr>
          <w:i/>
          <w:sz w:val="18"/>
          <w:szCs w:val="18"/>
        </w:rPr>
      </w:pPr>
      <w:r w:rsidRPr="00DD2C16">
        <w:br w:type="page"/>
      </w:r>
    </w:p>
    <w:p w14:paraId="53014934" w14:textId="03944162" w:rsidR="00D11D4B" w:rsidRPr="004A705E" w:rsidRDefault="00D11D4B" w:rsidP="00D11D4B">
      <w:pPr>
        <w:pStyle w:val="ResimYazs"/>
        <w:keepNext/>
        <w:jc w:val="center"/>
      </w:pPr>
      <w:r w:rsidRPr="004A705E">
        <w:lastRenderedPageBreak/>
        <w:t>Roles and Responsibilities</w:t>
      </w:r>
    </w:p>
    <w:tbl>
      <w:tblPr>
        <w:tblStyle w:val="8"/>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7938"/>
      </w:tblGrid>
      <w:tr w:rsidR="004F5FA2" w:rsidRPr="00DD2C16" w14:paraId="78326FFB" w14:textId="77777777" w:rsidTr="00D11D4B">
        <w:trPr>
          <w:tblHeader/>
        </w:trPr>
        <w:tc>
          <w:tcPr>
            <w:tcW w:w="1701" w:type="dxa"/>
            <w:tcBorders>
              <w:top w:val="single" w:sz="4" w:space="0" w:color="000000"/>
              <w:left w:val="single" w:sz="4" w:space="0" w:color="000000"/>
              <w:bottom w:val="single" w:sz="4" w:space="0" w:color="000000"/>
              <w:right w:val="single" w:sz="4" w:space="0" w:color="000000"/>
            </w:tcBorders>
            <w:shd w:val="clear" w:color="auto" w:fill="ABB7C1"/>
          </w:tcPr>
          <w:p w14:paraId="3F5D27C9" w14:textId="77777777" w:rsidR="004F5FA2" w:rsidRPr="00DD2C16" w:rsidRDefault="00273DD3" w:rsidP="00CF3942">
            <w:pPr>
              <w:pBdr>
                <w:top w:val="nil"/>
                <w:left w:val="nil"/>
                <w:bottom w:val="nil"/>
                <w:right w:val="nil"/>
                <w:between w:val="nil"/>
              </w:pBdr>
              <w:spacing w:after="0" w:line="360" w:lineRule="auto"/>
              <w:rPr>
                <w:b/>
                <w:color w:val="000000"/>
                <w:sz w:val="18"/>
                <w:szCs w:val="18"/>
              </w:rPr>
            </w:pPr>
            <w:r w:rsidRPr="00DD2C16">
              <w:rPr>
                <w:b/>
                <w:color w:val="000000"/>
                <w:sz w:val="18"/>
                <w:szCs w:val="18"/>
              </w:rPr>
              <w:t>Roles</w:t>
            </w:r>
          </w:p>
        </w:tc>
        <w:tc>
          <w:tcPr>
            <w:tcW w:w="7938" w:type="dxa"/>
            <w:tcBorders>
              <w:top w:val="single" w:sz="4" w:space="0" w:color="000000"/>
              <w:left w:val="single" w:sz="4" w:space="0" w:color="000000"/>
              <w:bottom w:val="single" w:sz="4" w:space="0" w:color="000000"/>
              <w:right w:val="single" w:sz="4" w:space="0" w:color="000000"/>
            </w:tcBorders>
            <w:shd w:val="clear" w:color="auto" w:fill="ABB7C1"/>
          </w:tcPr>
          <w:p w14:paraId="73CC1AF0" w14:textId="77777777" w:rsidR="004F5FA2" w:rsidRPr="00DD2C16" w:rsidRDefault="00273DD3" w:rsidP="00CF3942">
            <w:pPr>
              <w:pBdr>
                <w:top w:val="nil"/>
                <w:left w:val="nil"/>
                <w:bottom w:val="nil"/>
                <w:right w:val="nil"/>
                <w:between w:val="nil"/>
              </w:pBdr>
              <w:spacing w:after="0" w:line="360" w:lineRule="auto"/>
              <w:jc w:val="both"/>
              <w:rPr>
                <w:b/>
                <w:color w:val="000000"/>
                <w:sz w:val="18"/>
                <w:szCs w:val="18"/>
              </w:rPr>
            </w:pPr>
            <w:r w:rsidRPr="00DD2C16">
              <w:rPr>
                <w:b/>
                <w:color w:val="000000"/>
                <w:sz w:val="18"/>
                <w:szCs w:val="18"/>
              </w:rPr>
              <w:t>Responsibilities</w:t>
            </w:r>
          </w:p>
        </w:tc>
      </w:tr>
      <w:tr w:rsidR="004F5FA2" w:rsidRPr="00DD2C16" w14:paraId="120FCED0" w14:textId="77777777" w:rsidTr="00D11D4B">
        <w:tc>
          <w:tcPr>
            <w:tcW w:w="1701" w:type="dxa"/>
            <w:tcBorders>
              <w:top w:val="single" w:sz="4" w:space="0" w:color="000000"/>
              <w:left w:val="single" w:sz="4" w:space="0" w:color="000000"/>
              <w:bottom w:val="single" w:sz="4" w:space="0" w:color="000000"/>
              <w:right w:val="single" w:sz="4" w:space="0" w:color="000000"/>
            </w:tcBorders>
            <w:shd w:val="clear" w:color="auto" w:fill="F2F2F2"/>
          </w:tcPr>
          <w:p w14:paraId="41FEE7B2" w14:textId="77777777" w:rsidR="004F5FA2" w:rsidRPr="00DD2C16" w:rsidRDefault="00273DD3" w:rsidP="00CF3942">
            <w:pPr>
              <w:pBdr>
                <w:top w:val="nil"/>
                <w:left w:val="nil"/>
                <w:bottom w:val="nil"/>
                <w:right w:val="nil"/>
                <w:between w:val="nil"/>
              </w:pBdr>
              <w:spacing w:after="0" w:line="360" w:lineRule="auto"/>
              <w:rPr>
                <w:color w:val="000000"/>
                <w:sz w:val="18"/>
                <w:szCs w:val="18"/>
              </w:rPr>
            </w:pPr>
            <w:r w:rsidRPr="00DD2C16">
              <w:rPr>
                <w:color w:val="000000"/>
                <w:sz w:val="18"/>
                <w:szCs w:val="18"/>
              </w:rPr>
              <w:t xml:space="preserve">Project Management Unit (PMU) </w:t>
            </w:r>
          </w:p>
        </w:tc>
        <w:tc>
          <w:tcPr>
            <w:tcW w:w="7938" w:type="dxa"/>
            <w:tcBorders>
              <w:top w:val="single" w:sz="4" w:space="0" w:color="000000"/>
              <w:left w:val="single" w:sz="4" w:space="0" w:color="000000"/>
              <w:bottom w:val="single" w:sz="4" w:space="0" w:color="000000"/>
              <w:right w:val="single" w:sz="4" w:space="0" w:color="000000"/>
            </w:tcBorders>
            <w:shd w:val="clear" w:color="auto" w:fill="F2F2F2"/>
          </w:tcPr>
          <w:p w14:paraId="6B0B66B6"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Ensure adequate resources are provided for the implementation of this Plan.</w:t>
            </w:r>
          </w:p>
          <w:p w14:paraId="2F704629"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Review and update the Plan as needed</w:t>
            </w:r>
          </w:p>
          <w:p w14:paraId="0140580F"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Ensuring that technical support is provided to contractors to implement the plan.</w:t>
            </w:r>
          </w:p>
          <w:p w14:paraId="1C7EDDAA"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Ensure that relevant training is provided by contractors through review of training records and relevant training documentation.</w:t>
            </w:r>
          </w:p>
          <w:p w14:paraId="4A0A8EA9"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Supervising the contractor's compliance with Project requirements through contractor monitoring and reports.</w:t>
            </w:r>
          </w:p>
        </w:tc>
      </w:tr>
      <w:tr w:rsidR="004F5FA2" w:rsidRPr="00DD2C16" w14:paraId="657197F9" w14:textId="77777777" w:rsidTr="00D11D4B">
        <w:tc>
          <w:tcPr>
            <w:tcW w:w="1701" w:type="dxa"/>
            <w:tcBorders>
              <w:top w:val="single" w:sz="4" w:space="0" w:color="000000"/>
              <w:left w:val="single" w:sz="4" w:space="0" w:color="000000"/>
              <w:bottom w:val="single" w:sz="4" w:space="0" w:color="000000"/>
              <w:right w:val="single" w:sz="4" w:space="0" w:color="000000"/>
            </w:tcBorders>
            <w:shd w:val="clear" w:color="auto" w:fill="F2F2F2"/>
          </w:tcPr>
          <w:p w14:paraId="037DC274" w14:textId="77777777" w:rsidR="004F5FA2" w:rsidRPr="00DD2C16" w:rsidRDefault="00273DD3" w:rsidP="00CF3942">
            <w:pPr>
              <w:pBdr>
                <w:top w:val="nil"/>
                <w:left w:val="nil"/>
                <w:bottom w:val="nil"/>
                <w:right w:val="nil"/>
                <w:between w:val="nil"/>
              </w:pBdr>
              <w:spacing w:after="0" w:line="360" w:lineRule="auto"/>
              <w:rPr>
                <w:color w:val="000000"/>
                <w:sz w:val="18"/>
                <w:szCs w:val="18"/>
              </w:rPr>
            </w:pPr>
            <w:r w:rsidRPr="00DD2C16">
              <w:rPr>
                <w:color w:val="000000"/>
                <w:sz w:val="18"/>
                <w:szCs w:val="18"/>
              </w:rPr>
              <w:t>Contractor</w:t>
            </w:r>
          </w:p>
          <w:p w14:paraId="0A999B29" w14:textId="77777777" w:rsidR="004F5FA2" w:rsidRPr="00DD2C16" w:rsidRDefault="00273DD3" w:rsidP="00CF3942">
            <w:pPr>
              <w:pBdr>
                <w:top w:val="nil"/>
                <w:left w:val="nil"/>
                <w:bottom w:val="nil"/>
                <w:right w:val="nil"/>
                <w:between w:val="nil"/>
              </w:pBdr>
              <w:spacing w:after="0" w:line="360" w:lineRule="auto"/>
              <w:rPr>
                <w:color w:val="000000"/>
                <w:sz w:val="18"/>
                <w:szCs w:val="18"/>
              </w:rPr>
            </w:pPr>
            <w:r w:rsidRPr="00DD2C16">
              <w:rPr>
                <w:color w:val="000000"/>
                <w:sz w:val="18"/>
                <w:szCs w:val="18"/>
              </w:rPr>
              <w:t>Management Representative / Project Manager</w:t>
            </w:r>
          </w:p>
        </w:tc>
        <w:tc>
          <w:tcPr>
            <w:tcW w:w="7938" w:type="dxa"/>
            <w:tcBorders>
              <w:top w:val="single" w:sz="4" w:space="0" w:color="000000"/>
              <w:left w:val="single" w:sz="4" w:space="0" w:color="000000"/>
              <w:bottom w:val="single" w:sz="4" w:space="0" w:color="000000"/>
              <w:right w:val="single" w:sz="4" w:space="0" w:color="000000"/>
            </w:tcBorders>
            <w:shd w:val="clear" w:color="auto" w:fill="F2F2F2"/>
          </w:tcPr>
          <w:p w14:paraId="41E21E28"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Demonstrates the values through H&amp;S Leadership outlined within this H&amp;S plan.</w:t>
            </w:r>
          </w:p>
          <w:p w14:paraId="1AABA918"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Provides suitable and sufficient resources (e.g., people, equipment and budget) to ensure H&amp;S department can fully function.</w:t>
            </w:r>
          </w:p>
          <w:p w14:paraId="4682B8E9"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Reviews H&amp;S performance to provide support and commitment and to ensure that areas of concern are recognized and effectively managed.</w:t>
            </w:r>
          </w:p>
          <w:p w14:paraId="1FFCAF85"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Provides active participation in the implementation of the safety program (e.g., audits, safety committees, training etc.).</w:t>
            </w:r>
          </w:p>
          <w:p w14:paraId="3BE631DF"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Recognizes personnel who continuously demonstrate commitment and proactive leadership qualities with regard to H&amp;S.</w:t>
            </w:r>
          </w:p>
          <w:p w14:paraId="09140677"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Ensures that H&amp;S will be the first specific topic, at all Project related meetings.</w:t>
            </w:r>
          </w:p>
          <w:p w14:paraId="6048BD86"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Reviews the H&amp;S performance on an ongoing basis, provide support and commitment to ensure that areas of H&amp;S concern are recognized and managed.</w:t>
            </w:r>
          </w:p>
          <w:p w14:paraId="619BA3A8"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Establishes coordination to resolve the non-compliance issues that cannot be addressed / resolved by the line organization.</w:t>
            </w:r>
          </w:p>
          <w:p w14:paraId="2AE2460A"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Participates actively in the implementation of the safety program (e.g., audits, safety committees, training etc.).</w:t>
            </w:r>
          </w:p>
          <w:p w14:paraId="45A5B796"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Approves specific work method statements and risk assessments for work being carried out, where applicable.</w:t>
            </w:r>
          </w:p>
          <w:p w14:paraId="0180DA0D"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Will co-ordinate with the H&amp;S Expert and facilitate the weekly H&amp;S meetings.</w:t>
            </w:r>
          </w:p>
          <w:p w14:paraId="4739CF0F"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Will set a personal example and assist in the proactive promotion of safety as a personal objective.</w:t>
            </w:r>
          </w:p>
          <w:p w14:paraId="0FC93DFB"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Ensures that all sub-contractors at the site are aware and trained in the H&amp;S requirements of the Project.</w:t>
            </w:r>
          </w:p>
          <w:p w14:paraId="365B88B9"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Actively participates in construction site/ camps and office inspections.</w:t>
            </w:r>
          </w:p>
          <w:p w14:paraId="7098E012"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Ensures that this plan is implemented in line with Project standards</w:t>
            </w:r>
          </w:p>
          <w:p w14:paraId="33D8FB97"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As his/her main responsibility, ensures the implementation of the Plan (also by the Subcontractors, if any) and reports the non-compliances and the implementation performance of the Plan to the PMU.</w:t>
            </w:r>
          </w:p>
          <w:p w14:paraId="26389CCF"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Participates in the development of corrective and/or remedial actions when necessary (e.g., when non-compliances are detected, when there is a change in the relevant legislation, etc.).</w:t>
            </w:r>
          </w:p>
          <w:p w14:paraId="64E47994"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Provides relevant training.</w:t>
            </w:r>
          </w:p>
          <w:p w14:paraId="2C190E70"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lastRenderedPageBreak/>
              <w:t>Performs internal and daily audits and recording any non-compliances detected.</w:t>
            </w:r>
          </w:p>
          <w:p w14:paraId="584BB933"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Ensures that relevant non-compliances are recorded and promptly responded to.</w:t>
            </w:r>
          </w:p>
          <w:p w14:paraId="6C0CC38C"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Reviews and updates the Plan as needed (in coordination with the PMU).</w:t>
            </w:r>
          </w:p>
          <w:p w14:paraId="40B6D2E3"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Develops and implements a program for monitoring and analysis of all environmental incidents and contingencies</w:t>
            </w:r>
          </w:p>
          <w:p w14:paraId="40C52036"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Ensures that OHS considerations are included in the daily checklist to be included in the monthly report to the PMU</w:t>
            </w:r>
          </w:p>
        </w:tc>
      </w:tr>
      <w:tr w:rsidR="004F5FA2" w:rsidRPr="00DD2C16" w14:paraId="15AF2B1C" w14:textId="77777777" w:rsidTr="00D11D4B">
        <w:tc>
          <w:tcPr>
            <w:tcW w:w="1701" w:type="dxa"/>
            <w:tcBorders>
              <w:top w:val="single" w:sz="4" w:space="0" w:color="000000"/>
              <w:left w:val="single" w:sz="4" w:space="0" w:color="000000"/>
              <w:bottom w:val="single" w:sz="4" w:space="0" w:color="000000"/>
              <w:right w:val="single" w:sz="4" w:space="0" w:color="000000"/>
            </w:tcBorders>
            <w:shd w:val="clear" w:color="auto" w:fill="F2F2F2"/>
          </w:tcPr>
          <w:p w14:paraId="51E01BEC" w14:textId="77777777" w:rsidR="004F5FA2" w:rsidRPr="00DD2C16" w:rsidRDefault="00273DD3" w:rsidP="00CF3942">
            <w:pPr>
              <w:pBdr>
                <w:top w:val="nil"/>
                <w:left w:val="nil"/>
                <w:bottom w:val="nil"/>
                <w:right w:val="nil"/>
                <w:between w:val="nil"/>
              </w:pBdr>
              <w:spacing w:after="0" w:line="360" w:lineRule="auto"/>
              <w:jc w:val="both"/>
              <w:rPr>
                <w:color w:val="000000"/>
                <w:sz w:val="18"/>
                <w:szCs w:val="18"/>
              </w:rPr>
            </w:pPr>
            <w:r w:rsidRPr="00DD2C16">
              <w:rPr>
                <w:color w:val="000000"/>
                <w:sz w:val="18"/>
                <w:szCs w:val="18"/>
              </w:rPr>
              <w:lastRenderedPageBreak/>
              <w:t>Contractor</w:t>
            </w:r>
          </w:p>
          <w:p w14:paraId="1D9C1F3A" w14:textId="77777777" w:rsidR="004F5FA2" w:rsidRPr="00DD2C16" w:rsidRDefault="00273DD3" w:rsidP="00CF3942">
            <w:pPr>
              <w:pBdr>
                <w:top w:val="nil"/>
                <w:left w:val="nil"/>
                <w:bottom w:val="nil"/>
                <w:right w:val="nil"/>
                <w:between w:val="nil"/>
              </w:pBdr>
              <w:spacing w:after="0" w:line="360" w:lineRule="auto"/>
              <w:jc w:val="both"/>
              <w:rPr>
                <w:color w:val="000000"/>
                <w:sz w:val="18"/>
                <w:szCs w:val="18"/>
              </w:rPr>
            </w:pPr>
            <w:r w:rsidRPr="00DD2C16">
              <w:rPr>
                <w:color w:val="000000"/>
                <w:sz w:val="18"/>
                <w:szCs w:val="18"/>
              </w:rPr>
              <w:t>OHS Focal Point</w:t>
            </w:r>
          </w:p>
        </w:tc>
        <w:tc>
          <w:tcPr>
            <w:tcW w:w="7938" w:type="dxa"/>
            <w:tcBorders>
              <w:top w:val="single" w:sz="4" w:space="0" w:color="000000"/>
              <w:left w:val="single" w:sz="4" w:space="0" w:color="000000"/>
              <w:bottom w:val="single" w:sz="4" w:space="0" w:color="000000"/>
              <w:right w:val="single" w:sz="4" w:space="0" w:color="000000"/>
            </w:tcBorders>
            <w:shd w:val="clear" w:color="auto" w:fill="F2F2F2"/>
          </w:tcPr>
          <w:p w14:paraId="0966BC88"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Provides office H&amp;S support and assistance as required.</w:t>
            </w:r>
          </w:p>
          <w:p w14:paraId="455B5352"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Evaluates and monitors the safety performance on a weekly and monthly basis.</w:t>
            </w:r>
          </w:p>
          <w:p w14:paraId="5B98472E"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Develops all necessary ISO 45001:2018 Systems Documents</w:t>
            </w:r>
          </w:p>
          <w:p w14:paraId="7BEF9A1B"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Develops core H&amp;S Strategies, Procedures, Instructions etc.</w:t>
            </w:r>
          </w:p>
          <w:p w14:paraId="31F7FB51"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Effectively manages the safety personnel under his control and provide appropriate direction and training as required optimizing their effectiveness on site</w:t>
            </w:r>
          </w:p>
          <w:p w14:paraId="11710F7F"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Establishes an inspection scheme and schedule that involves all levels of site supervision, office personnel and other exposed to the define stage of the Project</w:t>
            </w:r>
          </w:p>
          <w:p w14:paraId="396C3009"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Implements an H&amp;S training program</w:t>
            </w:r>
          </w:p>
          <w:p w14:paraId="067BAC41"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Reviews the results of inspections of PMU to identify safety issues and deficiencies, and to advise PMU on findings</w:t>
            </w:r>
          </w:p>
          <w:p w14:paraId="518BEB11"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Co-ordinates the investigation of any incident (LTI, near miss, property damage etc. as necessary)</w:t>
            </w:r>
          </w:p>
          <w:p w14:paraId="7FC5C084"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Identifies any trends relevant to incident investigations that become apparent and to ensure that remedial actions have been agreed and corrective action performed and recorded</w:t>
            </w:r>
          </w:p>
          <w:p w14:paraId="607783E2"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Reviews, compiles, analyses, and interprets contractor Key Performance Indicator data to determine causes, trends, and relationships of injury/illness, major severity potential Incidents and all other unplanned events</w:t>
            </w:r>
          </w:p>
          <w:p w14:paraId="640B5FB9"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Inspects the place of employment, by visual observation and mechanical testing equipment, to observe and report on potential violations of any of the above H&amp;S standards</w:t>
            </w:r>
          </w:p>
          <w:p w14:paraId="23642841"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Gathers evidence and prepares reports on safety violation complaints and occupational accidents and fatalities</w:t>
            </w:r>
          </w:p>
          <w:p w14:paraId="54691C9B"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Reviews accident, injury, and illness reports to detect problem areas related to employee / contractor safety</w:t>
            </w:r>
          </w:p>
          <w:p w14:paraId="5F7B3BBA"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Act as a team member of all Incident Investigation committees where required</w:t>
            </w:r>
          </w:p>
        </w:tc>
      </w:tr>
      <w:tr w:rsidR="004F5FA2" w:rsidRPr="00DD2C16" w14:paraId="45CC3ABF" w14:textId="77777777" w:rsidTr="00D11D4B">
        <w:tc>
          <w:tcPr>
            <w:tcW w:w="1701" w:type="dxa"/>
            <w:tcBorders>
              <w:top w:val="single" w:sz="4" w:space="0" w:color="000000"/>
              <w:left w:val="single" w:sz="4" w:space="0" w:color="000000"/>
              <w:bottom w:val="single" w:sz="4" w:space="0" w:color="000000"/>
              <w:right w:val="single" w:sz="4" w:space="0" w:color="000000"/>
            </w:tcBorders>
            <w:shd w:val="clear" w:color="auto" w:fill="F2F2F2"/>
          </w:tcPr>
          <w:p w14:paraId="7C159128" w14:textId="77777777" w:rsidR="004F5FA2" w:rsidRPr="00DD2C16" w:rsidRDefault="00273DD3" w:rsidP="00CF3942">
            <w:pPr>
              <w:pBdr>
                <w:top w:val="nil"/>
                <w:left w:val="nil"/>
                <w:bottom w:val="nil"/>
                <w:right w:val="nil"/>
                <w:between w:val="nil"/>
              </w:pBdr>
              <w:spacing w:after="0" w:line="360" w:lineRule="auto"/>
              <w:jc w:val="both"/>
              <w:rPr>
                <w:color w:val="000000"/>
                <w:sz w:val="18"/>
                <w:szCs w:val="18"/>
              </w:rPr>
            </w:pPr>
            <w:r w:rsidRPr="00DD2C16">
              <w:rPr>
                <w:color w:val="000000"/>
                <w:sz w:val="18"/>
                <w:szCs w:val="18"/>
              </w:rPr>
              <w:t>All Staff</w:t>
            </w:r>
          </w:p>
        </w:tc>
        <w:tc>
          <w:tcPr>
            <w:tcW w:w="7938" w:type="dxa"/>
            <w:tcBorders>
              <w:top w:val="single" w:sz="4" w:space="0" w:color="000000"/>
              <w:left w:val="single" w:sz="4" w:space="0" w:color="000000"/>
              <w:bottom w:val="single" w:sz="4" w:space="0" w:color="000000"/>
              <w:right w:val="single" w:sz="4" w:space="0" w:color="000000"/>
            </w:tcBorders>
            <w:shd w:val="clear" w:color="auto" w:fill="F2F2F2"/>
          </w:tcPr>
          <w:p w14:paraId="626EB061"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Learning, understanding and complying with all Health &amp; Safety procedures, rules and practice which are applicable to their conduct at all times whether at or away from the workplace</w:t>
            </w:r>
          </w:p>
          <w:p w14:paraId="4B715506"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Employees are responsible for their personal safety and the safety of their co-workers, through both their acts or their omissions</w:t>
            </w:r>
          </w:p>
          <w:p w14:paraId="55D7B493"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Be constantly aware of their work situation and report hazardous situations to their supervisors, stopping work and informing their immediate supervisor if there is a potential for any harm</w:t>
            </w:r>
          </w:p>
          <w:p w14:paraId="4F374CBC"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 xml:space="preserve">Comply with all health and safety requirements, practices and other initiatives at all times </w:t>
            </w:r>
          </w:p>
          <w:p w14:paraId="1787A044"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lastRenderedPageBreak/>
              <w:t xml:space="preserve">Use and maintain the appropriate supplied Personal Protective Equipment (PPE), reporting all deficiencies and replacing as necessary </w:t>
            </w:r>
          </w:p>
          <w:p w14:paraId="491C0D9F"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 xml:space="preserve">Reporting substandard procedures or conditions to their immediate supervisor </w:t>
            </w:r>
          </w:p>
          <w:p w14:paraId="54435A16"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 xml:space="preserve">Understand that any employee who jeopardizes their safety and health and /or the safety and health of others will be subject to disciplinary action (including immediate termination of employment) </w:t>
            </w:r>
          </w:p>
          <w:p w14:paraId="36E3E937"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 xml:space="preserve">Working in a safe manner at all times. </w:t>
            </w:r>
          </w:p>
          <w:p w14:paraId="6076BA0C" w14:textId="77777777" w:rsidR="004F5FA2" w:rsidRPr="00DD2C16" w:rsidRDefault="00273DD3">
            <w:pPr>
              <w:numPr>
                <w:ilvl w:val="0"/>
                <w:numId w:val="13"/>
              </w:numPr>
              <w:pBdr>
                <w:top w:val="nil"/>
                <w:left w:val="nil"/>
                <w:bottom w:val="nil"/>
                <w:right w:val="nil"/>
                <w:between w:val="nil"/>
              </w:pBdr>
              <w:spacing w:after="0" w:line="360" w:lineRule="auto"/>
              <w:ind w:left="426" w:hanging="284"/>
              <w:jc w:val="both"/>
              <w:rPr>
                <w:color w:val="000000"/>
                <w:sz w:val="18"/>
                <w:szCs w:val="18"/>
              </w:rPr>
            </w:pPr>
            <w:r w:rsidRPr="00DD2C16">
              <w:rPr>
                <w:color w:val="000000"/>
                <w:sz w:val="18"/>
                <w:szCs w:val="18"/>
              </w:rPr>
              <w:t>Stopping their immediate or impending work where they consider the work being performed is ‘at risk’ or unsafe</w:t>
            </w:r>
          </w:p>
        </w:tc>
      </w:tr>
    </w:tbl>
    <w:p w14:paraId="46F689CD" w14:textId="77777777" w:rsidR="004F5FA2" w:rsidRPr="00DD2C16" w:rsidRDefault="004F5FA2" w:rsidP="00CF3942">
      <w:pPr>
        <w:spacing w:line="360" w:lineRule="auto"/>
        <w:rPr>
          <w:sz w:val="20"/>
          <w:szCs w:val="20"/>
        </w:rPr>
      </w:pPr>
    </w:p>
    <w:p w14:paraId="7B116432" w14:textId="77777777" w:rsidR="004F5FA2" w:rsidRPr="00DD2C16" w:rsidRDefault="00273DD3" w:rsidP="00CF3942">
      <w:pPr>
        <w:spacing w:line="360" w:lineRule="auto"/>
      </w:pPr>
      <w:bookmarkStart w:id="258" w:name="_3kkl7fh" w:colFirst="0" w:colLast="0"/>
      <w:bookmarkEnd w:id="258"/>
      <w:r w:rsidRPr="00DD2C16">
        <w:rPr>
          <w:b/>
        </w:rPr>
        <w:t>4.</w:t>
      </w:r>
      <w:r w:rsidRPr="00DD2C16">
        <w:rPr>
          <w:b/>
        </w:rPr>
        <w:tab/>
        <w:t>Mitigation Measures and Management Controls</w:t>
      </w:r>
    </w:p>
    <w:p w14:paraId="653DD37D" w14:textId="77777777" w:rsidR="004F5FA2" w:rsidRPr="00DD2C16" w:rsidRDefault="00273DD3" w:rsidP="00CF3942">
      <w:pPr>
        <w:spacing w:line="360" w:lineRule="auto"/>
      </w:pPr>
      <w:bookmarkStart w:id="259" w:name="_1zpvhna" w:colFirst="0" w:colLast="0"/>
      <w:bookmarkEnd w:id="259"/>
      <w:r w:rsidRPr="00DD2C16">
        <w:rPr>
          <w:b/>
        </w:rPr>
        <w:t>4.1.</w:t>
      </w:r>
      <w:r w:rsidRPr="00DD2C16">
        <w:rPr>
          <w:b/>
        </w:rPr>
        <w:tab/>
        <w:t xml:space="preserve">Risk Assessment and Management </w:t>
      </w:r>
    </w:p>
    <w:p w14:paraId="0FE75009" w14:textId="77777777" w:rsidR="004F5FA2" w:rsidRPr="00DD2C16" w:rsidRDefault="00273DD3" w:rsidP="00CF3942">
      <w:pPr>
        <w:spacing w:line="360" w:lineRule="auto"/>
        <w:jc w:val="both"/>
      </w:pPr>
      <w:r w:rsidRPr="00DD2C16">
        <w:t xml:space="preserve">Risk assessment and the management of risks is a key process for the management of H&amp;S and is central to meeting the expectations of the Project’s H&amp;S goals. The approach focuses on identifying, assessing and managing H&amp;S related risks in all Project activities. </w:t>
      </w:r>
    </w:p>
    <w:p w14:paraId="37F612C8" w14:textId="77777777" w:rsidR="004F5FA2" w:rsidRPr="00DD2C16" w:rsidRDefault="00273DD3" w:rsidP="00CF3942">
      <w:pPr>
        <w:spacing w:line="360" w:lineRule="auto"/>
        <w:jc w:val="both"/>
      </w:pPr>
      <w:r w:rsidRPr="00DD2C16">
        <w:t>The approach is one of systematic identification of hazards, recording of hazards, performing risk assessments, and devising risk controls to eliminate or reduce risk to at least tolerable level that is “As Low as Reasonably Practicable (ALARP)”.</w:t>
      </w:r>
    </w:p>
    <w:p w14:paraId="763B4E42" w14:textId="77777777" w:rsidR="004F5FA2" w:rsidRPr="00DD2C16" w:rsidRDefault="00273DD3" w:rsidP="00CF3942">
      <w:pPr>
        <w:spacing w:line="360" w:lineRule="auto"/>
        <w:jc w:val="both"/>
      </w:pPr>
      <w:r w:rsidRPr="00DD2C16">
        <w:t>The main categories of activity for which risk assessments are required on a case-by-case basis are:</w:t>
      </w:r>
    </w:p>
    <w:p w14:paraId="5C361E61" w14:textId="77777777" w:rsidR="004F5FA2" w:rsidRPr="00DD2C16"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DD2C16">
        <w:rPr>
          <w:color w:val="000000"/>
        </w:rPr>
        <w:t>Hazard Identification (HAZID);</w:t>
      </w:r>
    </w:p>
    <w:p w14:paraId="2338585D"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Hazard and Operability Study (HAZOP);</w:t>
      </w:r>
    </w:p>
    <w:p w14:paraId="43A2BB8E"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Quantitative Risk Assessment (QRA);</w:t>
      </w:r>
    </w:p>
    <w:p w14:paraId="55021345"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Layout reviews;</w:t>
      </w:r>
    </w:p>
    <w:p w14:paraId="4BAA325B"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Design and engineering reviews;</w:t>
      </w:r>
    </w:p>
    <w:p w14:paraId="5B5AA34D" w14:textId="77777777" w:rsidR="004F5FA2" w:rsidRPr="00DD2C16"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DD2C16">
        <w:rPr>
          <w:color w:val="000000"/>
        </w:rPr>
        <w:t>Utilization of an Action Tracking Register.</w:t>
      </w:r>
    </w:p>
    <w:p w14:paraId="3F379D6F" w14:textId="77777777" w:rsidR="004F5FA2" w:rsidRPr="00DD2C16" w:rsidRDefault="00273DD3" w:rsidP="00CF3942">
      <w:pPr>
        <w:spacing w:line="360" w:lineRule="auto"/>
        <w:jc w:val="both"/>
      </w:pPr>
      <w:r w:rsidRPr="00DD2C16">
        <w:t>The Contractor will implement a number of risk assessment and risk management activities prior to the commencement of construction activities.</w:t>
      </w:r>
    </w:p>
    <w:p w14:paraId="539F8AB5" w14:textId="77777777" w:rsidR="004F5FA2" w:rsidRPr="00DD2C16" w:rsidRDefault="00273DD3" w:rsidP="00CF3942">
      <w:pPr>
        <w:spacing w:line="360" w:lineRule="auto"/>
        <w:jc w:val="both"/>
      </w:pPr>
      <w:r w:rsidRPr="00DD2C16">
        <w:t>Actions will be taken to resolve potential problems prior to beginning work or mobilization to site, underlining the need to determine levels of risk for all activities to impose appropriate management controls.</w:t>
      </w:r>
    </w:p>
    <w:p w14:paraId="2A99245C" w14:textId="77777777" w:rsidR="004F5FA2" w:rsidRPr="00DD2C16" w:rsidRDefault="00273DD3" w:rsidP="00CF3942">
      <w:pPr>
        <w:spacing w:line="360" w:lineRule="auto"/>
        <w:jc w:val="both"/>
      </w:pPr>
      <w:r w:rsidRPr="00DD2C16">
        <w:lastRenderedPageBreak/>
        <w:t>The Contractor is required to continue the development of these assessments to ensure that risks are mitigated prior to execution of the work. The Contractor will develop a comprehensive training program that will be in compliance with Turkish H&amp;S Legislation and the requirements of the World Bank.</w:t>
      </w:r>
    </w:p>
    <w:p w14:paraId="5014B8C2" w14:textId="77777777" w:rsidR="004F5FA2" w:rsidRPr="00DD2C16" w:rsidRDefault="00273DD3" w:rsidP="00CF3942">
      <w:pPr>
        <w:spacing w:line="360" w:lineRule="auto"/>
      </w:pPr>
      <w:bookmarkStart w:id="260" w:name="_4jpj0b3" w:colFirst="0" w:colLast="0"/>
      <w:bookmarkEnd w:id="260"/>
      <w:r w:rsidRPr="00DD2C16">
        <w:rPr>
          <w:b/>
        </w:rPr>
        <w:t>4.2.</w:t>
      </w:r>
      <w:r w:rsidRPr="00DD2C16">
        <w:rPr>
          <w:b/>
        </w:rPr>
        <w:tab/>
        <w:t>Hazard Identification</w:t>
      </w:r>
    </w:p>
    <w:p w14:paraId="4600D46D" w14:textId="77777777" w:rsidR="004F5FA2" w:rsidRPr="00DD2C16" w:rsidRDefault="00273DD3" w:rsidP="00CF3942">
      <w:pPr>
        <w:spacing w:line="360" w:lineRule="auto"/>
        <w:jc w:val="both"/>
      </w:pPr>
      <w:r w:rsidRPr="00DD2C16">
        <w:t>Identification of hazards is the responsibility of all personnel who access all Project areas. The Contractor must ensure that hazards with potential to harm personnel are identified, assessed (in terms of risk) and controlled to reduce the risk.</w:t>
      </w:r>
    </w:p>
    <w:p w14:paraId="28E22D4B" w14:textId="77777777" w:rsidR="004F5FA2" w:rsidRPr="00DD2C16" w:rsidRDefault="00273DD3" w:rsidP="00CF3942">
      <w:pPr>
        <w:spacing w:line="360" w:lineRule="auto"/>
        <w:jc w:val="both"/>
      </w:pPr>
      <w:r w:rsidRPr="00DD2C16">
        <w:t>The Contractor will provide a range of tools to assist in the identification, assessment and control of hazards and risks pertaining to activities within the Project area.</w:t>
      </w:r>
    </w:p>
    <w:p w14:paraId="07F06BF8" w14:textId="77777777" w:rsidR="004F5FA2" w:rsidRPr="00DD2C16" w:rsidRDefault="00273DD3" w:rsidP="00CF3942">
      <w:pPr>
        <w:spacing w:line="360" w:lineRule="auto"/>
        <w:jc w:val="both"/>
      </w:pPr>
      <w:r w:rsidRPr="00DD2C16">
        <w:t>Risk assessment framework should be in place to provide for the efficient assessment of risks, and allow for the implementation of controls commensurate with the level of risk identified.</w:t>
      </w:r>
    </w:p>
    <w:p w14:paraId="2D6AB4C7" w14:textId="77777777" w:rsidR="004F5FA2" w:rsidRPr="00DD2C16" w:rsidRDefault="00273DD3" w:rsidP="00CF3942">
      <w:pPr>
        <w:spacing w:line="360" w:lineRule="auto"/>
        <w:jc w:val="both"/>
      </w:pPr>
      <w:r w:rsidRPr="00DD2C16">
        <w:t>Hazards and risks are identified through other means such as:</w:t>
      </w:r>
    </w:p>
    <w:p w14:paraId="71A60C28" w14:textId="77777777" w:rsidR="004F5FA2" w:rsidRPr="00DD2C16"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DD2C16">
        <w:rPr>
          <w:color w:val="000000"/>
        </w:rPr>
        <w:t>throughout the course of a work activity;</w:t>
      </w:r>
    </w:p>
    <w:p w14:paraId="0A2D60E2"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during workplace inspections;</w:t>
      </w:r>
    </w:p>
    <w:p w14:paraId="09EA6571"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during pre-start inspections of equipment;</w:t>
      </w:r>
    </w:p>
    <w:p w14:paraId="00426164"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through Incident Analyses;</w:t>
      </w:r>
    </w:p>
    <w:p w14:paraId="0D9EFBCB"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during auditing activities; and</w:t>
      </w:r>
    </w:p>
    <w:p w14:paraId="272E52A5" w14:textId="77777777" w:rsidR="004F5FA2"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DD2C16">
        <w:rPr>
          <w:color w:val="000000"/>
        </w:rPr>
        <w:t>via a range of other methods.</w:t>
      </w:r>
    </w:p>
    <w:p w14:paraId="2166B9F3" w14:textId="77777777" w:rsidR="002F15AC" w:rsidRPr="00DD2C16" w:rsidRDefault="002F15AC" w:rsidP="002F15AC">
      <w:pPr>
        <w:pBdr>
          <w:top w:val="nil"/>
          <w:left w:val="nil"/>
          <w:bottom w:val="nil"/>
          <w:right w:val="nil"/>
          <w:between w:val="nil"/>
        </w:pBdr>
        <w:spacing w:after="120" w:line="360" w:lineRule="auto"/>
        <w:ind w:left="714"/>
        <w:jc w:val="both"/>
        <w:rPr>
          <w:color w:val="000000"/>
        </w:rPr>
      </w:pPr>
    </w:p>
    <w:p w14:paraId="3725591E" w14:textId="77777777" w:rsidR="004F5FA2" w:rsidRPr="00DD2C16" w:rsidRDefault="00273DD3" w:rsidP="00CF3942">
      <w:pPr>
        <w:spacing w:line="360" w:lineRule="auto"/>
        <w:jc w:val="both"/>
      </w:pPr>
      <w:bookmarkStart w:id="261" w:name="_2yutaiw" w:colFirst="0" w:colLast="0"/>
      <w:bookmarkEnd w:id="261"/>
      <w:r w:rsidRPr="00DD2C16">
        <w:rPr>
          <w:b/>
        </w:rPr>
        <w:t>4.3.</w:t>
      </w:r>
      <w:r w:rsidRPr="00DD2C16">
        <w:rPr>
          <w:b/>
        </w:rPr>
        <w:tab/>
        <w:t>Incident Management</w:t>
      </w:r>
    </w:p>
    <w:p w14:paraId="2ED8A366" w14:textId="77777777" w:rsidR="004F5FA2" w:rsidRPr="00DD2C16" w:rsidRDefault="00273DD3" w:rsidP="00CF3942">
      <w:pPr>
        <w:spacing w:line="360" w:lineRule="auto"/>
        <w:jc w:val="both"/>
      </w:pPr>
      <w:r w:rsidRPr="00DD2C16">
        <w:t>The Contractor must ensure immediate response to and timely reporting, analysis and communication of all incidents to PMU.</w:t>
      </w:r>
    </w:p>
    <w:p w14:paraId="48014F2E" w14:textId="77777777" w:rsidR="004F5FA2" w:rsidRPr="00DD2C16" w:rsidRDefault="00273DD3" w:rsidP="00CF3942">
      <w:pPr>
        <w:spacing w:line="360" w:lineRule="auto"/>
        <w:jc w:val="both"/>
      </w:pPr>
      <w:r w:rsidRPr="00DD2C16">
        <w:t>All personnel have a responsibility to report all incidents regardless of severity, to their supervisor as soon as practicable.</w:t>
      </w:r>
    </w:p>
    <w:p w14:paraId="75476A5B" w14:textId="77777777" w:rsidR="004F5FA2" w:rsidRPr="00DD2C16" w:rsidRDefault="00273DD3" w:rsidP="00CF3942">
      <w:pPr>
        <w:spacing w:line="360" w:lineRule="auto"/>
        <w:jc w:val="both"/>
      </w:pPr>
      <w:r w:rsidRPr="00DD2C16">
        <w:t>All incidents will be recorded in the approved incident reporting system, and be analyzed to a level commensurate with the actual consequence or potential risk rating, whichever is higher.</w:t>
      </w:r>
    </w:p>
    <w:p w14:paraId="4FC80C4F" w14:textId="77777777" w:rsidR="004F5FA2" w:rsidRPr="00DD2C16" w:rsidRDefault="00273DD3" w:rsidP="00CF3942">
      <w:pPr>
        <w:spacing w:line="360" w:lineRule="auto"/>
        <w:jc w:val="both"/>
      </w:pPr>
      <w:bookmarkStart w:id="262" w:name="_1e03kqp" w:colFirst="0" w:colLast="0"/>
      <w:bookmarkEnd w:id="262"/>
      <w:r w:rsidRPr="00DD2C16">
        <w:rPr>
          <w:b/>
        </w:rPr>
        <w:t>4.4.</w:t>
      </w:r>
      <w:r w:rsidRPr="00DD2C16">
        <w:rPr>
          <w:b/>
        </w:rPr>
        <w:tab/>
        <w:t>Injury Management</w:t>
      </w:r>
    </w:p>
    <w:p w14:paraId="488D183A" w14:textId="77777777" w:rsidR="004F5FA2" w:rsidRPr="00DD2C16" w:rsidRDefault="00273DD3" w:rsidP="00CF3942">
      <w:pPr>
        <w:spacing w:line="360" w:lineRule="auto"/>
        <w:jc w:val="both"/>
      </w:pPr>
      <w:r w:rsidRPr="00DD2C16">
        <w:lastRenderedPageBreak/>
        <w:t>The Contractor is committed to return workers to meaningful and productive employment at the earliest possible time.</w:t>
      </w:r>
    </w:p>
    <w:p w14:paraId="67E747A1" w14:textId="77777777" w:rsidR="004F5FA2" w:rsidRPr="00DD2C16" w:rsidRDefault="00273DD3" w:rsidP="00CF3942">
      <w:pPr>
        <w:spacing w:line="360" w:lineRule="auto"/>
        <w:jc w:val="both"/>
      </w:pPr>
      <w:bookmarkStart w:id="263" w:name="_3xzr3ei" w:colFirst="0" w:colLast="0"/>
      <w:bookmarkEnd w:id="263"/>
      <w:r w:rsidRPr="00DD2C16">
        <w:rPr>
          <w:b/>
        </w:rPr>
        <w:t>4.5.</w:t>
      </w:r>
      <w:r w:rsidRPr="00DD2C16">
        <w:rPr>
          <w:b/>
        </w:rPr>
        <w:tab/>
        <w:t>Fitness for Duty</w:t>
      </w:r>
    </w:p>
    <w:p w14:paraId="2EB3CE2C" w14:textId="77777777" w:rsidR="004F5FA2" w:rsidRPr="00DD2C16" w:rsidRDefault="00273DD3" w:rsidP="00CF3942">
      <w:pPr>
        <w:spacing w:line="360" w:lineRule="auto"/>
        <w:jc w:val="both"/>
      </w:pPr>
      <w:r w:rsidRPr="00DD2C16">
        <w:t>The Contractor employees will undergo a medical assessment to ensure they are medically fit to perform their role before commencing the works and these controls will be repeated annually.</w:t>
      </w:r>
    </w:p>
    <w:p w14:paraId="42F929ED" w14:textId="77777777" w:rsidR="004F5FA2" w:rsidRPr="00DD2C16" w:rsidRDefault="00273DD3" w:rsidP="00CF3942">
      <w:pPr>
        <w:spacing w:line="360" w:lineRule="auto"/>
        <w:jc w:val="both"/>
      </w:pPr>
      <w:r w:rsidRPr="00DD2C16">
        <w:t xml:space="preserve">Employees must make their supervisor informed of any pre-existing injury or illness which may affect their performance or has the potential to impact safety and health in the workplace. A medical assessment may also be required to determine associated risks or limitations. </w:t>
      </w:r>
    </w:p>
    <w:p w14:paraId="6BCA4EEC" w14:textId="77777777" w:rsidR="004F5FA2" w:rsidRPr="00DD2C16" w:rsidRDefault="00273DD3" w:rsidP="00CF3942">
      <w:pPr>
        <w:spacing w:line="360" w:lineRule="auto"/>
        <w:jc w:val="both"/>
      </w:pPr>
      <w:r w:rsidRPr="00DD2C16">
        <w:t>The Contractor will ensure that work activities do not aggravate a disclosed injury or illness, or impact the safety and health of the workplace.</w:t>
      </w:r>
    </w:p>
    <w:p w14:paraId="4B42AE2B" w14:textId="77777777" w:rsidR="004F5FA2" w:rsidRPr="00DD2C16" w:rsidRDefault="00273DD3" w:rsidP="00CF3942">
      <w:pPr>
        <w:spacing w:line="360" w:lineRule="auto"/>
        <w:jc w:val="both"/>
        <w:rPr>
          <w:b/>
          <w:bCs/>
        </w:rPr>
      </w:pPr>
      <w:r w:rsidRPr="00DD2C16">
        <w:rPr>
          <w:b/>
          <w:bCs/>
        </w:rPr>
        <w:t>4.5.1.</w:t>
      </w:r>
      <w:r w:rsidRPr="00DD2C16">
        <w:rPr>
          <w:b/>
          <w:bCs/>
        </w:rPr>
        <w:tab/>
        <w:t>Health Surveillance</w:t>
      </w:r>
    </w:p>
    <w:p w14:paraId="582079F7" w14:textId="77777777" w:rsidR="004F5FA2" w:rsidRPr="00DD2C16" w:rsidRDefault="00273DD3" w:rsidP="00CF3942">
      <w:pPr>
        <w:spacing w:line="360" w:lineRule="auto"/>
        <w:jc w:val="both"/>
      </w:pPr>
      <w:r w:rsidRPr="00DD2C16">
        <w:t>The Contractor must ensure that health assessments are carried out in respect of all personnel who engage in specific tasks with the potential for occupational exposure, if:</w:t>
      </w:r>
    </w:p>
    <w:p w14:paraId="70F3EA78" w14:textId="77777777" w:rsidR="004F5FA2" w:rsidRPr="00DD2C16"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DD2C16">
        <w:rPr>
          <w:color w:val="000000"/>
        </w:rPr>
        <w:t>an identifiable disease or other adverse effect on the health of the employee may be related to the exposure;</w:t>
      </w:r>
    </w:p>
    <w:p w14:paraId="5876F374"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there is a reasonable likelihood that the disease or adverse effect may occur under the particular conditions of work; and</w:t>
      </w:r>
    </w:p>
    <w:p w14:paraId="66669EB3" w14:textId="77777777" w:rsidR="004F5FA2" w:rsidRPr="00DD2C16"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DD2C16">
        <w:rPr>
          <w:color w:val="000000"/>
        </w:rPr>
        <w:t>there are recognized techniques for detecting indications of the disease or adverse effect.</w:t>
      </w:r>
    </w:p>
    <w:p w14:paraId="09E33902" w14:textId="77777777" w:rsidR="004F5FA2" w:rsidRPr="00DD2C16" w:rsidRDefault="00273DD3" w:rsidP="00CF3942">
      <w:pPr>
        <w:spacing w:line="360" w:lineRule="auto"/>
        <w:jc w:val="both"/>
      </w:pPr>
      <w:r w:rsidRPr="00DD2C16">
        <w:t>Health Surveillance is carried out to monitor for possible health effects that may arise following occupational exposures at concentrations above accepted exposure standards. Where a risk assessment determines there is a reasonable likelihood that employees may be exposed to an occupational hazard at levels exceeding accepted values, management will conduct specific health monitoring to assess actual exposures and the effects of these exposures on personnel.</w:t>
      </w:r>
    </w:p>
    <w:p w14:paraId="6D0EBE7E" w14:textId="77777777" w:rsidR="004F5FA2" w:rsidRPr="00DD2C16" w:rsidRDefault="00273DD3" w:rsidP="00CF3942">
      <w:pPr>
        <w:spacing w:line="360" w:lineRule="auto"/>
        <w:jc w:val="both"/>
        <w:rPr>
          <w:b/>
          <w:bCs/>
        </w:rPr>
      </w:pPr>
      <w:r w:rsidRPr="00DD2C16">
        <w:rPr>
          <w:b/>
          <w:bCs/>
        </w:rPr>
        <w:t>4.5.2.</w:t>
      </w:r>
      <w:r w:rsidRPr="00DD2C16">
        <w:rPr>
          <w:b/>
          <w:bCs/>
        </w:rPr>
        <w:tab/>
        <w:t>Fatigue Management</w:t>
      </w:r>
    </w:p>
    <w:p w14:paraId="69AECD86" w14:textId="77777777" w:rsidR="004F5FA2" w:rsidRPr="00DD2C16" w:rsidRDefault="00273DD3" w:rsidP="00CF3942">
      <w:pPr>
        <w:spacing w:line="360" w:lineRule="auto"/>
        <w:jc w:val="both"/>
      </w:pPr>
      <w:r w:rsidRPr="00DD2C16">
        <w:t>Fatigue is defined as an impaired physical and/or mental condition that arises from an individual’s exposure to physical and mental exertion and inadequate or disturbed sleep.</w:t>
      </w:r>
    </w:p>
    <w:p w14:paraId="720F814B" w14:textId="77777777" w:rsidR="004F5FA2" w:rsidRPr="00DD2C16" w:rsidRDefault="00273DD3" w:rsidP="00CF3942">
      <w:pPr>
        <w:spacing w:line="360" w:lineRule="auto"/>
        <w:jc w:val="both"/>
      </w:pPr>
      <w:r w:rsidRPr="00DD2C16">
        <w:t xml:space="preserve">The Contractor recognizes that fatigue may arise from hours and patterns of work and activities, and travel/commute time. As it is also influenced by factors outside of work, such as family </w:t>
      </w:r>
      <w:r w:rsidRPr="00DD2C16">
        <w:lastRenderedPageBreak/>
        <w:t>responsibilities, stress, lifestyle, personal health etc., the management of fatigue is a shared responsibility between management and the individual.</w:t>
      </w:r>
    </w:p>
    <w:p w14:paraId="57DFFE80" w14:textId="77777777" w:rsidR="004F5FA2" w:rsidRPr="00DD2C16" w:rsidRDefault="00273DD3" w:rsidP="00CF3942">
      <w:pPr>
        <w:spacing w:line="360" w:lineRule="auto"/>
        <w:jc w:val="both"/>
      </w:pPr>
      <w:bookmarkStart w:id="264" w:name="_2d51dmb" w:colFirst="0" w:colLast="0"/>
      <w:bookmarkEnd w:id="264"/>
      <w:r w:rsidRPr="00DD2C16">
        <w:rPr>
          <w:b/>
        </w:rPr>
        <w:t>4.6.</w:t>
      </w:r>
      <w:r w:rsidRPr="00DD2C16">
        <w:rPr>
          <w:b/>
        </w:rPr>
        <w:tab/>
        <w:t>General Hazard Prevention</w:t>
      </w:r>
    </w:p>
    <w:p w14:paraId="47334FD6" w14:textId="77777777" w:rsidR="004F5FA2" w:rsidRPr="00DD2C16" w:rsidRDefault="00273DD3" w:rsidP="00CF3942">
      <w:pPr>
        <w:spacing w:line="360" w:lineRule="auto"/>
        <w:jc w:val="both"/>
      </w:pPr>
      <w:r w:rsidRPr="00DD2C16">
        <w:t xml:space="preserve">The Contractor acknowledges the risk associated with Project area operations, and provides for the reporting and rectification of hazards. </w:t>
      </w:r>
    </w:p>
    <w:p w14:paraId="168AAEB2" w14:textId="77777777" w:rsidR="004F5FA2" w:rsidRPr="00DD2C16" w:rsidRDefault="00273DD3" w:rsidP="00CF3942">
      <w:pPr>
        <w:spacing w:line="360" w:lineRule="auto"/>
        <w:jc w:val="both"/>
        <w:rPr>
          <w:b/>
          <w:bCs/>
        </w:rPr>
      </w:pPr>
      <w:r w:rsidRPr="00DD2C16">
        <w:rPr>
          <w:b/>
          <w:bCs/>
        </w:rPr>
        <w:t>4.6.1.</w:t>
      </w:r>
      <w:r w:rsidRPr="00DD2C16">
        <w:rPr>
          <w:b/>
          <w:bCs/>
        </w:rPr>
        <w:tab/>
        <w:t>Working Alone</w:t>
      </w:r>
    </w:p>
    <w:p w14:paraId="615C8FFE" w14:textId="77777777" w:rsidR="004F5FA2" w:rsidRPr="00DD2C16" w:rsidRDefault="00273DD3" w:rsidP="00CF3942">
      <w:pPr>
        <w:spacing w:line="360" w:lineRule="auto"/>
        <w:jc w:val="both"/>
      </w:pPr>
      <w:r w:rsidRPr="00DD2C16">
        <w:t>Where personnel are required to work alone, the activities and conditions should be subjected to risk assessment and a safe system of work should be developed.</w:t>
      </w:r>
    </w:p>
    <w:p w14:paraId="370CFF5B" w14:textId="77777777" w:rsidR="004F5FA2" w:rsidRPr="00DD2C16" w:rsidRDefault="00273DD3" w:rsidP="00CF3942">
      <w:pPr>
        <w:spacing w:line="360" w:lineRule="auto"/>
        <w:jc w:val="both"/>
        <w:rPr>
          <w:b/>
          <w:bCs/>
        </w:rPr>
      </w:pPr>
      <w:r w:rsidRPr="00DD2C16">
        <w:rPr>
          <w:b/>
          <w:bCs/>
        </w:rPr>
        <w:t>4.6.2.</w:t>
      </w:r>
      <w:r w:rsidRPr="00DD2C16">
        <w:rPr>
          <w:b/>
          <w:bCs/>
        </w:rPr>
        <w:tab/>
        <w:t>Manual Handling</w:t>
      </w:r>
    </w:p>
    <w:p w14:paraId="08AD181C" w14:textId="77777777" w:rsidR="004F5FA2" w:rsidRPr="00DD2C16" w:rsidRDefault="00273DD3" w:rsidP="00CF3942">
      <w:pPr>
        <w:spacing w:line="360" w:lineRule="auto"/>
        <w:jc w:val="both"/>
      </w:pPr>
      <w:r w:rsidRPr="00DD2C16">
        <w:t>Where a manual handling task is required, a risk assessment will be completed to identify the hazards. The risk of injury should be assessed for each hazard, and appropriate controls implemented, including manual handling training as appropriate.</w:t>
      </w:r>
    </w:p>
    <w:p w14:paraId="744E61D4" w14:textId="7C6BC87D" w:rsidR="004F5FA2" w:rsidRPr="00DD2C16" w:rsidRDefault="00273DD3" w:rsidP="00751DE3">
      <w:pPr>
        <w:spacing w:line="360" w:lineRule="auto"/>
        <w:jc w:val="both"/>
      </w:pPr>
      <w:r w:rsidRPr="00DD2C16">
        <w:t>The Contractor must ensure suitable powered mechanical plant or equipment and lifting aids are provided to enable personnel to avoid heavy manual tasks.</w:t>
      </w:r>
    </w:p>
    <w:p w14:paraId="7E0BF613" w14:textId="77777777" w:rsidR="004F5FA2" w:rsidRPr="00DD2C16" w:rsidRDefault="00273DD3" w:rsidP="00CF3942">
      <w:pPr>
        <w:spacing w:line="360" w:lineRule="auto"/>
        <w:jc w:val="both"/>
        <w:rPr>
          <w:b/>
          <w:bCs/>
        </w:rPr>
      </w:pPr>
      <w:r w:rsidRPr="00DD2C16">
        <w:rPr>
          <w:b/>
          <w:bCs/>
        </w:rPr>
        <w:t>4.6.3.</w:t>
      </w:r>
      <w:r w:rsidRPr="00DD2C16">
        <w:rPr>
          <w:b/>
          <w:bCs/>
        </w:rPr>
        <w:tab/>
        <w:t>Hygiene and Sanitation</w:t>
      </w:r>
    </w:p>
    <w:p w14:paraId="2BEC450B" w14:textId="77777777" w:rsidR="004F5FA2" w:rsidRPr="00DD2C16" w:rsidRDefault="00273DD3" w:rsidP="00CF3942">
      <w:pPr>
        <w:spacing w:line="360" w:lineRule="auto"/>
        <w:jc w:val="both"/>
      </w:pPr>
      <w:r w:rsidRPr="00DD2C16">
        <w:t>The Contractor must supply suitable facilities for personnel including:</w:t>
      </w:r>
    </w:p>
    <w:p w14:paraId="22218081" w14:textId="77777777" w:rsidR="004F5FA2" w:rsidRPr="00DD2C16"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DD2C16">
        <w:rPr>
          <w:color w:val="000000"/>
        </w:rPr>
        <w:t>toilet facilities within a reasonable distance from each workspace;</w:t>
      </w:r>
    </w:p>
    <w:p w14:paraId="7A4B8F9B"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sanitation and hygiene facilities that are properly maintained;</w:t>
      </w:r>
    </w:p>
    <w:p w14:paraId="3FD116BC" w14:textId="4D7393DD"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 xml:space="preserve">eating places that are dry, clean, </w:t>
      </w:r>
      <w:r w:rsidR="00D11D4B" w:rsidRPr="00DD2C16">
        <w:rPr>
          <w:color w:val="000000"/>
        </w:rPr>
        <w:t>well-ventilated</w:t>
      </w:r>
      <w:r w:rsidRPr="00DD2C16">
        <w:rPr>
          <w:color w:val="000000"/>
        </w:rPr>
        <w:t xml:space="preserve"> and have adequate seating, tables, hand washing and waste disposal facilities; and</w:t>
      </w:r>
    </w:p>
    <w:p w14:paraId="5361F3A7" w14:textId="77777777" w:rsidR="004F5FA2" w:rsidRPr="00DD2C16"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DD2C16">
        <w:rPr>
          <w:color w:val="000000"/>
        </w:rPr>
        <w:t>potable water supplies available to all personnel.</w:t>
      </w:r>
    </w:p>
    <w:p w14:paraId="6FCD20D6" w14:textId="77777777" w:rsidR="004F5FA2" w:rsidRPr="00DD2C16" w:rsidRDefault="00273DD3" w:rsidP="00CF3942">
      <w:pPr>
        <w:spacing w:line="360" w:lineRule="auto"/>
        <w:jc w:val="both"/>
      </w:pPr>
      <w:r w:rsidRPr="00DD2C16">
        <w:t>Personnel must not intentionally pollute work areas or misuse or damage any sanitation or hygiene facilities provided.</w:t>
      </w:r>
    </w:p>
    <w:p w14:paraId="2B71A369" w14:textId="77777777" w:rsidR="004F5FA2" w:rsidRPr="00DD2C16" w:rsidRDefault="00273DD3" w:rsidP="00CF3942">
      <w:pPr>
        <w:spacing w:line="360" w:lineRule="auto"/>
        <w:jc w:val="both"/>
        <w:rPr>
          <w:b/>
          <w:bCs/>
        </w:rPr>
      </w:pPr>
      <w:r w:rsidRPr="00DD2C16">
        <w:rPr>
          <w:b/>
          <w:bCs/>
        </w:rPr>
        <w:t>4.6.4.</w:t>
      </w:r>
      <w:r w:rsidRPr="00DD2C16">
        <w:rPr>
          <w:b/>
          <w:bCs/>
        </w:rPr>
        <w:tab/>
        <w:t>Occupational Hygiene</w:t>
      </w:r>
    </w:p>
    <w:p w14:paraId="4196BBC0" w14:textId="77777777" w:rsidR="004F5FA2" w:rsidRPr="00DD2C16" w:rsidRDefault="00273DD3" w:rsidP="00CF3942">
      <w:pPr>
        <w:spacing w:line="360" w:lineRule="auto"/>
        <w:jc w:val="both"/>
      </w:pPr>
      <w:r w:rsidRPr="00DD2C16">
        <w:t>The Contractor must ensure commitment to monitoring and reporting of occupational health hazards and hazardous occupational environments, and implement controls to reduce risk in accordance with all applicable regulations and, wherever practicable, with regard to accepted best practices.</w:t>
      </w:r>
    </w:p>
    <w:p w14:paraId="4EAD8EF7" w14:textId="77777777" w:rsidR="004F5FA2" w:rsidRPr="00DD2C16" w:rsidRDefault="00273DD3" w:rsidP="00CF3942">
      <w:pPr>
        <w:spacing w:line="360" w:lineRule="auto"/>
        <w:jc w:val="both"/>
      </w:pPr>
      <w:r w:rsidRPr="00DD2C16">
        <w:lastRenderedPageBreak/>
        <w:t>Specific occupational hygiene assessments will be conducted with reference to approved methodologies and applicable standards. Ongoing assessments will be conducted and, as required, controls implemented for the following occupational health hazards:</w:t>
      </w:r>
    </w:p>
    <w:p w14:paraId="735267E1" w14:textId="77777777" w:rsidR="004F5FA2" w:rsidRPr="00DD2C16"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DD2C16">
        <w:rPr>
          <w:color w:val="000000"/>
        </w:rPr>
        <w:t>airborne contaminants such as metal dusts, respirable silica and asbestos fibers; and</w:t>
      </w:r>
    </w:p>
    <w:p w14:paraId="3B680DE3" w14:textId="77777777" w:rsidR="004F5FA2" w:rsidRPr="00DD2C16"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DD2C16">
        <w:rPr>
          <w:color w:val="000000"/>
        </w:rPr>
        <w:t>occupational noise exposure.</w:t>
      </w:r>
    </w:p>
    <w:p w14:paraId="21E98DB7" w14:textId="77777777" w:rsidR="004F5FA2" w:rsidRPr="00DD2C16" w:rsidRDefault="00273DD3" w:rsidP="00CF3942">
      <w:pPr>
        <w:spacing w:line="360" w:lineRule="auto"/>
        <w:jc w:val="both"/>
      </w:pPr>
      <w:r w:rsidRPr="00DD2C16">
        <w:t>Risk assessment, evaluation and control of occupational hazards may be undertaken in consideration of the following broad hazard categories:</w:t>
      </w:r>
    </w:p>
    <w:p w14:paraId="17EE6D90" w14:textId="77777777" w:rsidR="004F5FA2" w:rsidRPr="00DD2C16"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DD2C16">
        <w:rPr>
          <w:color w:val="000000"/>
        </w:rPr>
        <w:t>chemical hazards - such as fumes and vapors;</w:t>
      </w:r>
    </w:p>
    <w:p w14:paraId="30EDFD1D"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physical hazards - those related to heat, cold, noise, vibration, ionizing radiation, ultra-violet light and workplace lighting;</w:t>
      </w:r>
    </w:p>
    <w:p w14:paraId="3514062C"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biological hazards - including mosquito-borne viruses, potable water contaminants and other water-borne hazards such as legionella; and</w:t>
      </w:r>
    </w:p>
    <w:p w14:paraId="1E361C29" w14:textId="4808FCA5" w:rsidR="00D11D4B" w:rsidRPr="00DD2C16"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bookmarkStart w:id="265" w:name="_sabnu4" w:colFirst="0" w:colLast="0"/>
      <w:bookmarkEnd w:id="265"/>
      <w:r w:rsidRPr="00DD2C16">
        <w:rPr>
          <w:color w:val="000000"/>
        </w:rPr>
        <w:t>ergonomic hazards - including manual handling hazards.</w:t>
      </w:r>
    </w:p>
    <w:p w14:paraId="3F9CDC31" w14:textId="65FC6185" w:rsidR="004F5FA2" w:rsidRPr="00DD2C16" w:rsidRDefault="00273DD3" w:rsidP="00CF3942">
      <w:pPr>
        <w:spacing w:line="360" w:lineRule="auto"/>
        <w:jc w:val="both"/>
        <w:rPr>
          <w:b/>
          <w:bCs/>
        </w:rPr>
      </w:pPr>
      <w:r w:rsidRPr="00DD2C16">
        <w:rPr>
          <w:b/>
          <w:bCs/>
        </w:rPr>
        <w:t>4.6.5.</w:t>
      </w:r>
      <w:r w:rsidRPr="00DD2C16">
        <w:rPr>
          <w:b/>
          <w:bCs/>
        </w:rPr>
        <w:tab/>
        <w:t>Hazardous Substances</w:t>
      </w:r>
    </w:p>
    <w:p w14:paraId="7FB81B17" w14:textId="77777777" w:rsidR="004F5FA2" w:rsidRPr="00DD2C16" w:rsidRDefault="00273DD3" w:rsidP="00CF3942">
      <w:pPr>
        <w:spacing w:line="360" w:lineRule="auto"/>
        <w:jc w:val="both"/>
      </w:pPr>
      <w:r w:rsidRPr="00DD2C16">
        <w:t>The Contractor must ensure the safe control of hazardous substances and reduce the level of exposure to personnel, property and the environment in accordance with the ESIA Requirements.</w:t>
      </w:r>
    </w:p>
    <w:p w14:paraId="54F432A5" w14:textId="77777777" w:rsidR="004F5FA2" w:rsidRPr="00DD2C16" w:rsidRDefault="00273DD3" w:rsidP="00CF3942">
      <w:pPr>
        <w:spacing w:line="360" w:lineRule="auto"/>
        <w:jc w:val="both"/>
      </w:pPr>
      <w:r w:rsidRPr="00DD2C16">
        <w:t>A risk assessment will be undertaken to assess the health risks to personnel. Health Surveillance may be required to monitor the health of personnel who are at significant risk of exposure to hazardous substances. Material Safety Data Sheet Forms will be present near each chemical and hazardous substance.</w:t>
      </w:r>
    </w:p>
    <w:p w14:paraId="3747D65C" w14:textId="77777777" w:rsidR="004F5FA2" w:rsidRPr="00DD2C16" w:rsidRDefault="00273DD3" w:rsidP="00CF3942">
      <w:pPr>
        <w:spacing w:line="360" w:lineRule="auto"/>
        <w:jc w:val="both"/>
        <w:rPr>
          <w:b/>
          <w:bCs/>
        </w:rPr>
      </w:pPr>
      <w:r w:rsidRPr="00DD2C16">
        <w:rPr>
          <w:b/>
          <w:bCs/>
        </w:rPr>
        <w:t>4.6.6.</w:t>
      </w:r>
      <w:r w:rsidRPr="00DD2C16">
        <w:rPr>
          <w:b/>
          <w:bCs/>
        </w:rPr>
        <w:tab/>
        <w:t>Personal Protective Equipment (PPE)</w:t>
      </w:r>
    </w:p>
    <w:p w14:paraId="59F748E8" w14:textId="77777777" w:rsidR="004F5FA2" w:rsidRPr="00DD2C16" w:rsidRDefault="00273DD3" w:rsidP="00CF3942">
      <w:pPr>
        <w:spacing w:line="360" w:lineRule="auto"/>
        <w:jc w:val="both"/>
      </w:pPr>
      <w:r w:rsidRPr="00DD2C16">
        <w:t>The Contractor must ensure that all personnel and visitors wear or use personal protective equipment provided if it is necessary to protect them from harm. Personal protective equipment will be properly fitted, and users instructed in their use.</w:t>
      </w:r>
    </w:p>
    <w:p w14:paraId="7EB4E30A" w14:textId="77777777" w:rsidR="004F5FA2" w:rsidRPr="00DD2C16" w:rsidRDefault="00273DD3" w:rsidP="00CF3942">
      <w:pPr>
        <w:spacing w:line="360" w:lineRule="auto"/>
        <w:jc w:val="both"/>
      </w:pPr>
      <w:r w:rsidRPr="00DD2C16">
        <w:t>All personal protective equipment supplied must conform to an applicable be properly maintained and, if it becomes defective, replaced.</w:t>
      </w:r>
    </w:p>
    <w:p w14:paraId="7A55A802" w14:textId="77777777" w:rsidR="004F5FA2" w:rsidRPr="00DD2C16" w:rsidRDefault="00273DD3" w:rsidP="00CF3942">
      <w:pPr>
        <w:spacing w:line="360" w:lineRule="auto"/>
        <w:jc w:val="both"/>
        <w:rPr>
          <w:b/>
          <w:bCs/>
        </w:rPr>
      </w:pPr>
      <w:r w:rsidRPr="00DD2C16">
        <w:rPr>
          <w:b/>
          <w:bCs/>
        </w:rPr>
        <w:t>4.6.7.</w:t>
      </w:r>
      <w:r w:rsidRPr="00DD2C16">
        <w:rPr>
          <w:b/>
          <w:bCs/>
        </w:rPr>
        <w:tab/>
        <w:t>Safety Signs</w:t>
      </w:r>
    </w:p>
    <w:p w14:paraId="431B408C" w14:textId="77777777" w:rsidR="004F5FA2" w:rsidRPr="00DD2C16" w:rsidRDefault="00273DD3" w:rsidP="00CF3942">
      <w:pPr>
        <w:spacing w:line="360" w:lineRule="auto"/>
        <w:jc w:val="both"/>
      </w:pPr>
      <w:r w:rsidRPr="00DD2C16">
        <w:lastRenderedPageBreak/>
        <w:t>The Contractor must ensure that sufficient Safety Signs are posted in workplaces and travel ways to prevent incidents, identify hazards, indicate the location of safety and fire protection equipment, and provide guidance and instruction in emergency procedures.</w:t>
      </w:r>
    </w:p>
    <w:p w14:paraId="07882363" w14:textId="77777777" w:rsidR="004F5FA2" w:rsidRPr="00DD2C16" w:rsidRDefault="00273DD3" w:rsidP="00CF3942">
      <w:pPr>
        <w:spacing w:line="360" w:lineRule="auto"/>
        <w:jc w:val="both"/>
        <w:rPr>
          <w:b/>
          <w:bCs/>
        </w:rPr>
      </w:pPr>
      <w:r w:rsidRPr="00DD2C16">
        <w:rPr>
          <w:b/>
          <w:bCs/>
        </w:rPr>
        <w:t>4.6.8.</w:t>
      </w:r>
      <w:r w:rsidRPr="00DD2C16">
        <w:rPr>
          <w:b/>
          <w:bCs/>
        </w:rPr>
        <w:tab/>
        <w:t>Fall Prevention</w:t>
      </w:r>
    </w:p>
    <w:p w14:paraId="0CC24F5B" w14:textId="77777777" w:rsidR="004F5FA2" w:rsidRPr="00DD2C16" w:rsidRDefault="00273DD3" w:rsidP="00CF3942">
      <w:pPr>
        <w:spacing w:line="360" w:lineRule="auto"/>
        <w:jc w:val="both"/>
      </w:pPr>
      <w:r w:rsidRPr="00DD2C16">
        <w:t>The Contractor must ensure that all personnel undertaking activities where there is a risk of a person falling from one level to another do so in a controlled manner to reduce the risk of personal injury.</w:t>
      </w:r>
    </w:p>
    <w:p w14:paraId="156B06FD" w14:textId="77777777" w:rsidR="004F5FA2" w:rsidRPr="00DD2C16" w:rsidRDefault="00273DD3" w:rsidP="00CF3942">
      <w:pPr>
        <w:spacing w:line="360" w:lineRule="auto"/>
        <w:jc w:val="both"/>
      </w:pPr>
      <w:bookmarkStart w:id="266" w:name="_3c9z6hx" w:colFirst="0" w:colLast="0"/>
      <w:bookmarkEnd w:id="266"/>
      <w:r w:rsidRPr="00DD2C16">
        <w:rPr>
          <w:b/>
        </w:rPr>
        <w:t>4.7.</w:t>
      </w:r>
      <w:r w:rsidRPr="00DD2C16">
        <w:rPr>
          <w:b/>
        </w:rPr>
        <w:tab/>
        <w:t>Task Specific Hazard Prevention</w:t>
      </w:r>
    </w:p>
    <w:p w14:paraId="45F7E2D7" w14:textId="77777777" w:rsidR="004F5FA2" w:rsidRPr="00DD2C16" w:rsidRDefault="00273DD3" w:rsidP="00CF3942">
      <w:pPr>
        <w:spacing w:line="360" w:lineRule="auto"/>
        <w:jc w:val="both"/>
        <w:rPr>
          <w:b/>
          <w:bCs/>
        </w:rPr>
      </w:pPr>
      <w:r w:rsidRPr="00DD2C16">
        <w:rPr>
          <w:b/>
          <w:bCs/>
        </w:rPr>
        <w:t>4.7.1.</w:t>
      </w:r>
      <w:r w:rsidRPr="00DD2C16">
        <w:rPr>
          <w:b/>
          <w:bCs/>
        </w:rPr>
        <w:tab/>
        <w:t>High Risk Work</w:t>
      </w:r>
    </w:p>
    <w:p w14:paraId="51C61E28" w14:textId="77777777" w:rsidR="004F5FA2" w:rsidRPr="00DD2C16" w:rsidRDefault="00273DD3" w:rsidP="00CF3942">
      <w:pPr>
        <w:spacing w:line="360" w:lineRule="auto"/>
        <w:jc w:val="both"/>
      </w:pPr>
      <w:r w:rsidRPr="00DD2C16">
        <w:t>The Contractor must identify High Risk Work, as detailed in the Danger Classes List Communique Related to Occupational Health and Safety (O.G. 25.11.2009/ 27417), and implement a procedure or risk assessment specific to that task to ensure adequate controls are in place to eliminate, prevent or control possible risks.</w:t>
      </w:r>
    </w:p>
    <w:p w14:paraId="387FCC62" w14:textId="77777777" w:rsidR="004F5FA2" w:rsidRPr="00DD2C16" w:rsidRDefault="00273DD3" w:rsidP="00CF3942">
      <w:pPr>
        <w:spacing w:line="360" w:lineRule="auto"/>
        <w:jc w:val="both"/>
      </w:pPr>
      <w:bookmarkStart w:id="267" w:name="1rf9gpq" w:colFirst="0" w:colLast="0"/>
      <w:bookmarkEnd w:id="267"/>
      <w:r w:rsidRPr="00DD2C16">
        <w:t>The Contractor must ensure that personnel performing High Risk Work having relative training with respect to Regulation on The Procedures and Principles Of Employee Health And Safety Trainings (O.G. 15.03.2013 / 28648).</w:t>
      </w:r>
    </w:p>
    <w:p w14:paraId="19D09C01" w14:textId="77777777" w:rsidR="004F5FA2" w:rsidRPr="00DD2C16" w:rsidRDefault="00273DD3" w:rsidP="00CF3942">
      <w:pPr>
        <w:spacing w:line="360" w:lineRule="auto"/>
        <w:jc w:val="both"/>
        <w:rPr>
          <w:b/>
          <w:bCs/>
        </w:rPr>
      </w:pPr>
      <w:r w:rsidRPr="00DD2C16">
        <w:rPr>
          <w:b/>
          <w:bCs/>
        </w:rPr>
        <w:t>4.7.2.</w:t>
      </w:r>
      <w:r w:rsidRPr="00DD2C16">
        <w:rPr>
          <w:b/>
          <w:bCs/>
        </w:rPr>
        <w:tab/>
        <w:t>Electrical Work</w:t>
      </w:r>
    </w:p>
    <w:p w14:paraId="72FD8204" w14:textId="77777777" w:rsidR="004F5FA2" w:rsidRPr="00DD2C16" w:rsidRDefault="00273DD3" w:rsidP="00CF3942">
      <w:pPr>
        <w:spacing w:line="360" w:lineRule="auto"/>
        <w:jc w:val="both"/>
      </w:pPr>
      <w:r w:rsidRPr="00DD2C16">
        <w:t>An electrical log book will be kept at each operational site to record plans, work carried out and other relevant information.</w:t>
      </w:r>
    </w:p>
    <w:p w14:paraId="0271C161" w14:textId="77777777" w:rsidR="004F5FA2" w:rsidRPr="00DD2C16" w:rsidRDefault="00273DD3" w:rsidP="00CF3942">
      <w:pPr>
        <w:spacing w:line="360" w:lineRule="auto"/>
        <w:jc w:val="both"/>
      </w:pPr>
      <w:r w:rsidRPr="00DD2C16">
        <w:t>Electrical equipment will be provided with full current isolating devices capable of being secured in the isolating position wherever practicable. Where such features are not practicable, a risk assessment will be conducted to establish suitable alternative controls, and outcomes communicated to impacted personnel.</w:t>
      </w:r>
    </w:p>
    <w:p w14:paraId="61144555" w14:textId="77777777" w:rsidR="004F5FA2" w:rsidRPr="00DD2C16" w:rsidRDefault="00273DD3" w:rsidP="00CF3942">
      <w:pPr>
        <w:spacing w:line="360" w:lineRule="auto"/>
        <w:jc w:val="both"/>
        <w:rPr>
          <w:b/>
          <w:bCs/>
        </w:rPr>
      </w:pPr>
      <w:r w:rsidRPr="00DD2C16">
        <w:rPr>
          <w:b/>
          <w:bCs/>
        </w:rPr>
        <w:t>4.7.3.</w:t>
      </w:r>
      <w:r w:rsidRPr="00DD2C16">
        <w:rPr>
          <w:b/>
          <w:bCs/>
        </w:rPr>
        <w:tab/>
        <w:t>Scaffolding</w:t>
      </w:r>
    </w:p>
    <w:p w14:paraId="61B4B654" w14:textId="77777777" w:rsidR="004F5FA2" w:rsidRPr="00DD2C16" w:rsidRDefault="00273DD3" w:rsidP="00CF3942">
      <w:pPr>
        <w:spacing w:line="360" w:lineRule="auto"/>
        <w:jc w:val="both"/>
      </w:pPr>
      <w:r w:rsidRPr="00DD2C16">
        <w:t>Scaffolding may be used for the purpose of supporting access or working platforms, personnel, plant or other material.</w:t>
      </w:r>
    </w:p>
    <w:p w14:paraId="6CC3AD4C" w14:textId="77777777" w:rsidR="004F5FA2" w:rsidRPr="00DD2C16" w:rsidRDefault="00273DD3" w:rsidP="00CF3942">
      <w:pPr>
        <w:spacing w:line="360" w:lineRule="auto"/>
        <w:jc w:val="both"/>
      </w:pPr>
      <w:r w:rsidRPr="00DD2C16">
        <w:t>Personnel erecting scaffold must ensure that an area where scaffold is to be erected is clear of rubbish and material or equipment not required for immediate use.</w:t>
      </w:r>
    </w:p>
    <w:p w14:paraId="29DC3552" w14:textId="77777777" w:rsidR="004F5FA2" w:rsidRPr="00DD2C16" w:rsidRDefault="00273DD3" w:rsidP="00CF3942">
      <w:pPr>
        <w:spacing w:line="360" w:lineRule="auto"/>
        <w:jc w:val="both"/>
      </w:pPr>
      <w:r w:rsidRPr="00DD2C16">
        <w:lastRenderedPageBreak/>
        <w:t>The Contractor must ensure personnel are not required to use incomplete scaffold. Where incomplete scaffold is to be left unattended, danger tags, warning signs or other appropriate measures will be used to alert personnel and deter them from unauthorized access.</w:t>
      </w:r>
    </w:p>
    <w:p w14:paraId="7FF6563D" w14:textId="77777777" w:rsidR="004F5FA2" w:rsidRPr="00DD2C16" w:rsidRDefault="00273DD3" w:rsidP="00CF3942">
      <w:pPr>
        <w:spacing w:line="360" w:lineRule="auto"/>
        <w:jc w:val="both"/>
        <w:rPr>
          <w:b/>
          <w:bCs/>
        </w:rPr>
      </w:pPr>
      <w:r w:rsidRPr="00DD2C16">
        <w:rPr>
          <w:b/>
          <w:bCs/>
        </w:rPr>
        <w:t>4.7.4.</w:t>
      </w:r>
      <w:r w:rsidRPr="00DD2C16">
        <w:rPr>
          <w:b/>
          <w:bCs/>
        </w:rPr>
        <w:tab/>
        <w:t>Driving Safety</w:t>
      </w:r>
    </w:p>
    <w:p w14:paraId="28575EFE" w14:textId="77777777" w:rsidR="004F5FA2" w:rsidRPr="00DD2C16" w:rsidRDefault="00273DD3" w:rsidP="00CF3942">
      <w:pPr>
        <w:spacing w:line="360" w:lineRule="auto"/>
        <w:jc w:val="both"/>
      </w:pPr>
      <w:r w:rsidRPr="00DD2C16">
        <w:t>The Contractor must ensure that personnel permitted to drive either a vehicle in Contractor controlled areas or a Contractor owned vehicle on public roads, hold a current driver’s license and comply with the relevant road rules for that class of vehicle.</w:t>
      </w:r>
    </w:p>
    <w:p w14:paraId="5817938E" w14:textId="3A77AA87" w:rsidR="004F5FA2" w:rsidRPr="00DD2C16" w:rsidRDefault="00273DD3" w:rsidP="00751DE3">
      <w:pPr>
        <w:spacing w:line="360" w:lineRule="auto"/>
        <w:jc w:val="both"/>
      </w:pPr>
      <w:r w:rsidRPr="00DD2C16">
        <w:t>All personnel driving vehicles on Contractor land must obey all traffic directions, traffic rules and the relevant Traffic Management Plan.</w:t>
      </w:r>
      <w:bookmarkStart w:id="268" w:name="_4bewzdj" w:colFirst="0" w:colLast="0"/>
      <w:bookmarkEnd w:id="268"/>
    </w:p>
    <w:p w14:paraId="1B848A13" w14:textId="77777777" w:rsidR="004F5FA2" w:rsidRPr="00DD2C16" w:rsidRDefault="00273DD3" w:rsidP="00CF3942">
      <w:pPr>
        <w:spacing w:line="360" w:lineRule="auto"/>
        <w:jc w:val="both"/>
      </w:pPr>
      <w:r w:rsidRPr="00DD2C16">
        <w:rPr>
          <w:b/>
        </w:rPr>
        <w:t>4.8.</w:t>
      </w:r>
      <w:r w:rsidRPr="00DD2C16">
        <w:rPr>
          <w:b/>
        </w:rPr>
        <w:tab/>
        <w:t>Access and Site Security</w:t>
      </w:r>
    </w:p>
    <w:p w14:paraId="46B1CC6D" w14:textId="77777777" w:rsidR="004F5FA2" w:rsidRPr="00DD2C16" w:rsidRDefault="00273DD3" w:rsidP="00CF3942">
      <w:pPr>
        <w:spacing w:line="360" w:lineRule="auto"/>
        <w:jc w:val="both"/>
      </w:pPr>
      <w:r w:rsidRPr="00DD2C16">
        <w:t>Access to the Project area will be restricted by the Contractor and necessary precautions will be taken such as fencing the area and placing relevant signs, etc.</w:t>
      </w:r>
    </w:p>
    <w:p w14:paraId="2DFC3D0D" w14:textId="77777777" w:rsidR="004F5FA2" w:rsidRPr="00DD2C16" w:rsidRDefault="00273DD3" w:rsidP="00CF3942">
      <w:pPr>
        <w:spacing w:line="360" w:lineRule="auto"/>
        <w:jc w:val="both"/>
      </w:pPr>
      <w:r w:rsidRPr="00DD2C16">
        <w:t xml:space="preserve">It is the Contractor’s responsibility to ensure that all site security requirements identified in the Risk Assessment for this activity are fully implemented. </w:t>
      </w:r>
    </w:p>
    <w:p w14:paraId="40BEF231" w14:textId="77777777" w:rsidR="004F5FA2" w:rsidRPr="00DD2C16" w:rsidRDefault="00273DD3" w:rsidP="00CF3942">
      <w:pPr>
        <w:spacing w:line="360" w:lineRule="auto"/>
        <w:jc w:val="both"/>
      </w:pPr>
      <w:bookmarkStart w:id="269" w:name="_2qk79lc" w:colFirst="0" w:colLast="0"/>
      <w:bookmarkEnd w:id="269"/>
      <w:r w:rsidRPr="00DD2C16">
        <w:rPr>
          <w:b/>
        </w:rPr>
        <w:t>4.9.</w:t>
      </w:r>
      <w:r w:rsidRPr="00DD2C16">
        <w:rPr>
          <w:b/>
        </w:rPr>
        <w:tab/>
        <w:t>Site Induction and Site Safety Rules</w:t>
      </w:r>
    </w:p>
    <w:p w14:paraId="785E0CCD" w14:textId="77777777" w:rsidR="004F5FA2" w:rsidRPr="00DD2C16" w:rsidRDefault="00273DD3" w:rsidP="00CF3942">
      <w:pPr>
        <w:spacing w:line="360" w:lineRule="auto"/>
        <w:jc w:val="both"/>
      </w:pPr>
      <w:r w:rsidRPr="00DD2C16">
        <w:t xml:space="preserve">Site inductions will be carried out by the Contractor. Arrangements for site inductions for this Project will be: </w:t>
      </w:r>
    </w:p>
    <w:p w14:paraId="4B1E0DDB" w14:textId="77777777" w:rsidR="004F5FA2" w:rsidRPr="00DD2C16"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DD2C16">
        <w:rPr>
          <w:color w:val="000000"/>
        </w:rPr>
        <w:t xml:space="preserve">Any new worker coming to the work site will be briefed on the site safety rules including the site logistics plan, hazards, evacuation procedures, emergency and first aid procedures, and the duties and responsibilities of all persons on site. </w:t>
      </w:r>
    </w:p>
    <w:p w14:paraId="5B066E49"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 xml:space="preserve">A Site Induction briefing and Site Safety Rules will be developed in Turkish and in English. </w:t>
      </w:r>
    </w:p>
    <w:p w14:paraId="20C1DDA8"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 xml:space="preserve">All attendees of the Site Induction briefing will be recorded. </w:t>
      </w:r>
    </w:p>
    <w:p w14:paraId="48614887" w14:textId="77777777" w:rsidR="004F5FA2" w:rsidRPr="00DD2C16"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bookmarkStart w:id="270" w:name="_15phjt5" w:colFirst="0" w:colLast="0"/>
      <w:bookmarkEnd w:id="270"/>
      <w:r w:rsidRPr="00DD2C16">
        <w:rPr>
          <w:color w:val="000000"/>
        </w:rPr>
        <w:t>Visitors will be given a brief site induction (either orally or in writing) and will be accompanied at all times during their visit to the site.</w:t>
      </w:r>
    </w:p>
    <w:p w14:paraId="57283C5B" w14:textId="77777777" w:rsidR="004F5FA2" w:rsidRPr="00DD2C16" w:rsidRDefault="00273DD3" w:rsidP="00CF3942">
      <w:pPr>
        <w:spacing w:line="360" w:lineRule="auto"/>
        <w:jc w:val="both"/>
      </w:pPr>
      <w:bookmarkStart w:id="271" w:name="_3pp52gy" w:colFirst="0" w:colLast="0"/>
      <w:bookmarkEnd w:id="271"/>
      <w:r w:rsidRPr="00DD2C16">
        <w:rPr>
          <w:b/>
        </w:rPr>
        <w:t>4.10.</w:t>
      </w:r>
      <w:r w:rsidRPr="00DD2C16">
        <w:rPr>
          <w:b/>
        </w:rPr>
        <w:tab/>
        <w:t>Workplace Inspections</w:t>
      </w:r>
    </w:p>
    <w:p w14:paraId="3DA05CAE" w14:textId="77777777" w:rsidR="004F5FA2" w:rsidRPr="00DD2C16" w:rsidRDefault="00273DD3" w:rsidP="00CF3942">
      <w:pPr>
        <w:spacing w:line="360" w:lineRule="auto"/>
        <w:jc w:val="both"/>
      </w:pPr>
      <w:r w:rsidRPr="00DD2C16">
        <w:t xml:space="preserve">Inspections of the Project site should be carried out weekly. Contractor will undertake weekly inspections of the whole work site, and specifically of: </w:t>
      </w:r>
    </w:p>
    <w:p w14:paraId="4C104F16" w14:textId="77777777" w:rsidR="004F5FA2" w:rsidRPr="00DD2C16" w:rsidRDefault="00273DD3" w:rsidP="004D1C09">
      <w:pPr>
        <w:numPr>
          <w:ilvl w:val="1"/>
          <w:numId w:val="77"/>
        </w:numPr>
        <w:pBdr>
          <w:top w:val="nil"/>
          <w:left w:val="nil"/>
          <w:bottom w:val="nil"/>
          <w:right w:val="nil"/>
          <w:between w:val="nil"/>
        </w:pBdr>
        <w:spacing w:before="120" w:after="0" w:line="360" w:lineRule="auto"/>
        <w:ind w:left="714" w:hanging="357"/>
        <w:jc w:val="both"/>
        <w:rPr>
          <w:color w:val="000000"/>
        </w:rPr>
      </w:pPr>
      <w:r w:rsidRPr="00DD2C16">
        <w:rPr>
          <w:color w:val="000000"/>
        </w:rPr>
        <w:t xml:space="preserve">Equipment </w:t>
      </w:r>
    </w:p>
    <w:p w14:paraId="28B6CA99"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 xml:space="preserve">Scaffolds </w:t>
      </w:r>
    </w:p>
    <w:p w14:paraId="07870DA0"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lastRenderedPageBreak/>
        <w:t>Small tools</w:t>
      </w:r>
    </w:p>
    <w:p w14:paraId="632275E2"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 xml:space="preserve">Lifting devices </w:t>
      </w:r>
    </w:p>
    <w:p w14:paraId="3C11593C"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 xml:space="preserve">Electrical cables </w:t>
      </w:r>
    </w:p>
    <w:p w14:paraId="00992F7D" w14:textId="77777777" w:rsidR="004F5FA2" w:rsidRPr="00DD2C16" w:rsidRDefault="00273DD3" w:rsidP="004D1C09">
      <w:pPr>
        <w:numPr>
          <w:ilvl w:val="1"/>
          <w:numId w:val="77"/>
        </w:numPr>
        <w:pBdr>
          <w:top w:val="nil"/>
          <w:left w:val="nil"/>
          <w:bottom w:val="nil"/>
          <w:right w:val="nil"/>
          <w:between w:val="nil"/>
        </w:pBdr>
        <w:spacing w:after="0" w:line="360" w:lineRule="auto"/>
        <w:ind w:left="714" w:hanging="357"/>
        <w:jc w:val="both"/>
        <w:rPr>
          <w:color w:val="000000"/>
        </w:rPr>
      </w:pPr>
      <w:r w:rsidRPr="00DD2C16">
        <w:rPr>
          <w:color w:val="000000"/>
        </w:rPr>
        <w:t xml:space="preserve">Fire extinguishers </w:t>
      </w:r>
    </w:p>
    <w:p w14:paraId="0FBF75FA" w14:textId="77777777" w:rsidR="004F5FA2" w:rsidRPr="00DD2C16" w:rsidRDefault="00273DD3" w:rsidP="004D1C09">
      <w:pPr>
        <w:numPr>
          <w:ilvl w:val="1"/>
          <w:numId w:val="77"/>
        </w:numPr>
        <w:pBdr>
          <w:top w:val="nil"/>
          <w:left w:val="nil"/>
          <w:bottom w:val="nil"/>
          <w:right w:val="nil"/>
          <w:between w:val="nil"/>
        </w:pBdr>
        <w:spacing w:after="120" w:line="360" w:lineRule="auto"/>
        <w:ind w:left="714" w:hanging="357"/>
        <w:jc w:val="both"/>
        <w:rPr>
          <w:color w:val="000000"/>
        </w:rPr>
      </w:pPr>
      <w:r w:rsidRPr="00DD2C16">
        <w:rPr>
          <w:color w:val="000000"/>
        </w:rPr>
        <w:t xml:space="preserve">First aid kits </w:t>
      </w:r>
    </w:p>
    <w:p w14:paraId="35BEC3A2" w14:textId="1BD5D59C" w:rsidR="00D11D4B" w:rsidRPr="00DD2C16" w:rsidRDefault="00273DD3" w:rsidP="00CF3942">
      <w:pPr>
        <w:spacing w:line="360" w:lineRule="auto"/>
        <w:jc w:val="both"/>
      </w:pPr>
      <w:r w:rsidRPr="00DD2C16">
        <w:t>Records of the inspections will be kept by H&amp;S Expert.</w:t>
      </w:r>
    </w:p>
    <w:p w14:paraId="69D088E7" w14:textId="77777777" w:rsidR="004F5FA2" w:rsidRPr="00DD2C16" w:rsidRDefault="00273DD3" w:rsidP="00CF3942">
      <w:pPr>
        <w:spacing w:line="360" w:lineRule="auto"/>
        <w:jc w:val="both"/>
      </w:pPr>
      <w:bookmarkStart w:id="272" w:name="_24ufcor" w:colFirst="0" w:colLast="0"/>
      <w:bookmarkEnd w:id="272"/>
      <w:r w:rsidRPr="00DD2C16">
        <w:rPr>
          <w:b/>
        </w:rPr>
        <w:t>5.</w:t>
      </w:r>
      <w:r w:rsidRPr="00DD2C16">
        <w:rPr>
          <w:b/>
        </w:rPr>
        <w:tab/>
        <w:t>Training, Reporting and Monitoring</w:t>
      </w:r>
    </w:p>
    <w:p w14:paraId="0020F8A3" w14:textId="77777777" w:rsidR="004F5FA2" w:rsidRPr="00DD2C16" w:rsidRDefault="00273DD3" w:rsidP="00CF3942">
      <w:pPr>
        <w:spacing w:line="360" w:lineRule="auto"/>
        <w:jc w:val="both"/>
      </w:pPr>
      <w:bookmarkStart w:id="273" w:name="_jzpmwk" w:colFirst="0" w:colLast="0"/>
      <w:bookmarkEnd w:id="273"/>
      <w:r w:rsidRPr="00DD2C16">
        <w:rPr>
          <w:b/>
        </w:rPr>
        <w:t>5.1.</w:t>
      </w:r>
      <w:r w:rsidRPr="00DD2C16">
        <w:rPr>
          <w:b/>
        </w:rPr>
        <w:tab/>
        <w:t>Training</w:t>
      </w:r>
    </w:p>
    <w:p w14:paraId="0BEF3C37" w14:textId="77777777" w:rsidR="004F5FA2" w:rsidRPr="00DD2C16" w:rsidRDefault="00273DD3" w:rsidP="00CF3942">
      <w:pPr>
        <w:spacing w:line="360" w:lineRule="auto"/>
        <w:jc w:val="both"/>
      </w:pPr>
      <w:r w:rsidRPr="00DD2C16">
        <w:t>The Contractor will be committed to providing employees with the necessary training to perform their work safely and effectively.</w:t>
      </w:r>
    </w:p>
    <w:p w14:paraId="73E5C9E5" w14:textId="77777777" w:rsidR="004F5FA2" w:rsidRPr="00DD2C16" w:rsidRDefault="00273DD3" w:rsidP="00CF3942">
      <w:pPr>
        <w:spacing w:line="360" w:lineRule="auto"/>
        <w:jc w:val="both"/>
      </w:pPr>
      <w:r w:rsidRPr="00DD2C16">
        <w:t>Refer to the Employment and Training Plan (ETP) for further information about the identification, coordination and management of training.</w:t>
      </w:r>
    </w:p>
    <w:p w14:paraId="517F3C15" w14:textId="77777777" w:rsidR="004F5FA2" w:rsidRPr="00DD2C16" w:rsidRDefault="00273DD3" w:rsidP="00CF3942">
      <w:pPr>
        <w:spacing w:line="360" w:lineRule="auto"/>
        <w:jc w:val="both"/>
      </w:pPr>
      <w:r w:rsidRPr="00DD2C16">
        <w:t>All personnel are required to complete the induction training. This induction informs participants of the minimum safety, environmental and security requirements to gain access to the Project area.</w:t>
      </w:r>
    </w:p>
    <w:p w14:paraId="1930E3E6" w14:textId="77777777" w:rsidR="004F5FA2" w:rsidRPr="00DD2C16" w:rsidRDefault="00273DD3" w:rsidP="00CF3942">
      <w:pPr>
        <w:spacing w:line="360" w:lineRule="auto"/>
        <w:jc w:val="both"/>
      </w:pPr>
      <w:r w:rsidRPr="00DD2C16">
        <w:t>On completion of the Induction Training, personnel will be suitably inducted to their work area. They will be informed of the hazards and controls, the location of firefighting and first aid equipment, and emergency response and evacuation procedures as a minimum.</w:t>
      </w:r>
    </w:p>
    <w:p w14:paraId="03A3A21C" w14:textId="77777777" w:rsidR="004F5FA2" w:rsidRPr="00DD2C16" w:rsidRDefault="00273DD3" w:rsidP="00CF3942">
      <w:pPr>
        <w:spacing w:line="360" w:lineRule="auto"/>
        <w:jc w:val="both"/>
      </w:pPr>
      <w:r w:rsidRPr="00DD2C16">
        <w:t xml:space="preserve">It will be the responsibility of the H&amp;S Expert to control and determine the training needs of the personnel, prepare the training </w:t>
      </w:r>
      <w:proofErr w:type="spellStart"/>
      <w:r w:rsidRPr="00DD2C16">
        <w:t>programme</w:t>
      </w:r>
      <w:proofErr w:type="spellEnd"/>
      <w:r w:rsidRPr="00DD2C16">
        <w:t xml:space="preserve"> and have it approved by the Project manager. Trainings may be renewed or additional trainings may be provided if it is seen necessary by H&amp;S expert or Project Manager in case of a significant incident etc.</w:t>
      </w:r>
    </w:p>
    <w:p w14:paraId="378EBE73" w14:textId="77777777" w:rsidR="004F5FA2" w:rsidRPr="00DD2C16" w:rsidRDefault="00273DD3" w:rsidP="00CF3942">
      <w:pPr>
        <w:spacing w:line="360" w:lineRule="auto"/>
        <w:jc w:val="both"/>
      </w:pPr>
      <w:bookmarkStart w:id="274" w:name="_33zd5kd" w:colFirst="0" w:colLast="0"/>
      <w:bookmarkEnd w:id="274"/>
      <w:r w:rsidRPr="00DD2C16">
        <w:rPr>
          <w:b/>
        </w:rPr>
        <w:t>5.2.</w:t>
      </w:r>
      <w:r w:rsidRPr="00DD2C16">
        <w:rPr>
          <w:b/>
        </w:rPr>
        <w:tab/>
        <w:t>Reporting</w:t>
      </w:r>
    </w:p>
    <w:p w14:paraId="7A2D170B" w14:textId="77777777" w:rsidR="004F5FA2" w:rsidRPr="00DD2C16" w:rsidRDefault="00273DD3" w:rsidP="00CF3942">
      <w:pPr>
        <w:spacing w:line="360" w:lineRule="auto"/>
        <w:jc w:val="both"/>
      </w:pPr>
      <w:r w:rsidRPr="00DD2C16">
        <w:t xml:space="preserve">Daily inspections will be carried out under the coordination of the H&amp;S Expert. All serious incidents including near misses will be reported, investigated, and documented immediately to PMU and WB. In this scope, the World Bank and PMU will be promptly notified of any incident or accident related to the Project which has, or is likely to have, a significant adverse effect on the environment, the affected communities, the public or workers including but not limited to; incidents and accidents encountered during construction works, environmental spills, etc. Sufficient detail will be provided regarding the incident or accident, findings of the Root Cause </w:t>
      </w:r>
      <w:r w:rsidRPr="00DD2C16">
        <w:lastRenderedPageBreak/>
        <w:t>Analysis (RCA), indicating immediate measures or corrective actions taken or that are planned to be taken to address it, compensation paid, and any information provided by any contractor and supervision consultant, as appropriate. It will be ensured that the incident report is in line with the World Bank’s Environment and Social Incidence Response Toolkit (ESIRT). Subsequently, as per the Bank’s request, a report on the incident or accident and propose any measures to prevent its recurrence will be prepared.</w:t>
      </w:r>
    </w:p>
    <w:p w14:paraId="2ED9F5F6" w14:textId="77777777" w:rsidR="004F5FA2" w:rsidRPr="00DD2C16" w:rsidRDefault="00273DD3" w:rsidP="00CF3942">
      <w:pPr>
        <w:spacing w:line="360" w:lineRule="auto"/>
        <w:jc w:val="both"/>
      </w:pPr>
      <w:r w:rsidRPr="00DD2C16">
        <w:t>All contact with and reporting to government officials is to be done by the H&amp;S Expert in consultation with the Project Manager. In regard to injuries, all compensation carriers have specific legislative reporting requirements for the employer, worker, and attending physician(s).</w:t>
      </w:r>
    </w:p>
    <w:p w14:paraId="7ABDA6AB" w14:textId="77777777" w:rsidR="004F5FA2" w:rsidRPr="00DD2C16" w:rsidRDefault="00273DD3" w:rsidP="00CF3942">
      <w:pPr>
        <w:spacing w:line="360" w:lineRule="auto"/>
        <w:jc w:val="both"/>
      </w:pPr>
      <w:r w:rsidRPr="00DD2C16">
        <w:t>All incidents will be reported to the H&amp;S Expert immediately. All incidents that require medical attention or have the potential for medical attention require immediate notification to the Project Manager. All serious incidents will be reported to the Project Manager immediately – the notification of any government agencies will be coordinated by the Project Manager.</w:t>
      </w:r>
    </w:p>
    <w:p w14:paraId="58AFF930" w14:textId="77777777" w:rsidR="004F5FA2" w:rsidRPr="00DD2C16" w:rsidRDefault="00273DD3" w:rsidP="00CF3942">
      <w:pPr>
        <w:spacing w:line="360" w:lineRule="auto"/>
        <w:jc w:val="both"/>
      </w:pPr>
      <w:r w:rsidRPr="00DD2C16">
        <w:t>The H&amp;S Expert and the Project Manager will be promptly notified of equipment or property damage. The Incident Report Form will be completed for all incidents and forwarded to the district office for administrative processing.</w:t>
      </w:r>
    </w:p>
    <w:p w14:paraId="71F78512" w14:textId="77777777" w:rsidR="004F5FA2" w:rsidRPr="00DD2C16" w:rsidRDefault="00273DD3" w:rsidP="00CF3942">
      <w:pPr>
        <w:spacing w:line="360" w:lineRule="auto"/>
        <w:jc w:val="both"/>
      </w:pPr>
      <w:bookmarkStart w:id="275" w:name="_1j4nfs6" w:colFirst="0" w:colLast="0"/>
      <w:bookmarkEnd w:id="275"/>
      <w:r w:rsidRPr="00DD2C16">
        <w:rPr>
          <w:b/>
        </w:rPr>
        <w:t>5.3.</w:t>
      </w:r>
      <w:r w:rsidRPr="00DD2C16">
        <w:rPr>
          <w:b/>
        </w:rPr>
        <w:tab/>
        <w:t>Monitoring</w:t>
      </w:r>
    </w:p>
    <w:p w14:paraId="3FB8ED30" w14:textId="77777777" w:rsidR="004F5FA2" w:rsidRPr="00DD2C16" w:rsidRDefault="00273DD3" w:rsidP="00CF3942">
      <w:pPr>
        <w:spacing w:line="360" w:lineRule="auto"/>
        <w:jc w:val="both"/>
      </w:pPr>
      <w:r w:rsidRPr="00DD2C16">
        <w:t>Key monitoring activities outlined in the ESMF will focus on ensuring compliance with the mitigation measures and management controls described in this plan, using key performance indicators.</w:t>
      </w:r>
    </w:p>
    <w:p w14:paraId="347028C6" w14:textId="77777777" w:rsidR="004F5FA2" w:rsidRPr="00DD2C16" w:rsidRDefault="00273DD3" w:rsidP="00CF3942">
      <w:pPr>
        <w:spacing w:line="360" w:lineRule="auto"/>
        <w:jc w:val="both"/>
      </w:pPr>
      <w:r w:rsidRPr="00DD2C16">
        <w:t>Monitoring activities for each Occupational Health and Safety issue will be detailed in the management / implementation plans and procedures to be prepared by the Contractor prior to the start of the land preparation and construction phase. Monitoring activities will be designed to target specific issues to meet site-specific requirements, in line with the plan framework presented in the ESMF and taking into account key performance indicators.</w:t>
      </w:r>
    </w:p>
    <w:p w14:paraId="791D3526" w14:textId="4AD59A78" w:rsidR="004F5FA2" w:rsidRPr="00DD2C16" w:rsidRDefault="00273DD3" w:rsidP="00751DE3">
      <w:pPr>
        <w:spacing w:line="360" w:lineRule="auto"/>
        <w:jc w:val="both"/>
      </w:pPr>
      <w:r w:rsidRPr="00DD2C16">
        <w:t>Performance indicators for the implementation of the Plan are provided below and relevant indicators will also be included in the Project's Environmental, Health and Safety (EHS) procedures and plans:</w:t>
      </w:r>
    </w:p>
    <w:p w14:paraId="4EA26F32" w14:textId="699D0EC3" w:rsidR="00D11D4B" w:rsidRPr="004A705E" w:rsidRDefault="00D11D4B" w:rsidP="00D11D4B">
      <w:pPr>
        <w:pStyle w:val="ResimYazs"/>
        <w:keepNext/>
        <w:jc w:val="center"/>
      </w:pPr>
      <w:r w:rsidRPr="004A705E">
        <w:t>OHS Management</w:t>
      </w:r>
    </w:p>
    <w:tbl>
      <w:tblPr>
        <w:tblStyle w:val="7"/>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2127"/>
        <w:gridCol w:w="1984"/>
        <w:gridCol w:w="1554"/>
      </w:tblGrid>
      <w:tr w:rsidR="004F5FA2" w:rsidRPr="00DD2C16" w14:paraId="6437F2E9"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BB7C1"/>
          </w:tcPr>
          <w:p w14:paraId="708CF7CD" w14:textId="77777777" w:rsidR="004F5FA2" w:rsidRPr="00DD2C16" w:rsidRDefault="00273DD3" w:rsidP="00CF3942">
            <w:pPr>
              <w:spacing w:line="360" w:lineRule="auto"/>
              <w:jc w:val="left"/>
              <w:rPr>
                <w:rFonts w:ascii="Aptos" w:eastAsia="Aptos" w:hAnsi="Aptos" w:cs="Aptos"/>
                <w:b/>
                <w:sz w:val="20"/>
                <w:szCs w:val="20"/>
              </w:rPr>
            </w:pPr>
            <w:r w:rsidRPr="00DD2C16">
              <w:rPr>
                <w:rFonts w:ascii="Aptos" w:eastAsia="Aptos" w:hAnsi="Aptos" w:cs="Aptos"/>
                <w:b/>
                <w:sz w:val="20"/>
                <w:szCs w:val="20"/>
              </w:rPr>
              <w:t>Key Performance Indicator</w:t>
            </w:r>
          </w:p>
        </w:tc>
        <w:tc>
          <w:tcPr>
            <w:tcW w:w="2127" w:type="dxa"/>
            <w:tcBorders>
              <w:top w:val="single" w:sz="4" w:space="0" w:color="000000"/>
              <w:left w:val="single" w:sz="4" w:space="0" w:color="000000"/>
              <w:bottom w:val="single" w:sz="4" w:space="0" w:color="000000"/>
              <w:right w:val="single" w:sz="4" w:space="0" w:color="000000"/>
            </w:tcBorders>
            <w:shd w:val="clear" w:color="auto" w:fill="ABB7C1"/>
          </w:tcPr>
          <w:p w14:paraId="6B0B5D32" w14:textId="77777777" w:rsidR="004F5FA2" w:rsidRPr="00DD2C16" w:rsidRDefault="00273DD3" w:rsidP="00CF3942">
            <w:pPr>
              <w:spacing w:line="360" w:lineRule="auto"/>
              <w:jc w:val="left"/>
              <w:rPr>
                <w:rFonts w:ascii="Aptos" w:eastAsia="Aptos" w:hAnsi="Aptos" w:cs="Aptos"/>
                <w:b/>
                <w:sz w:val="20"/>
                <w:szCs w:val="20"/>
              </w:rPr>
            </w:pPr>
            <w:r w:rsidRPr="00DD2C16">
              <w:rPr>
                <w:rFonts w:ascii="Aptos" w:eastAsia="Aptos" w:hAnsi="Aptos" w:cs="Aptos"/>
                <w:b/>
                <w:sz w:val="20"/>
                <w:szCs w:val="20"/>
              </w:rPr>
              <w:t>Target</w:t>
            </w:r>
          </w:p>
        </w:tc>
        <w:tc>
          <w:tcPr>
            <w:tcW w:w="1984" w:type="dxa"/>
            <w:tcBorders>
              <w:top w:val="single" w:sz="4" w:space="0" w:color="000000"/>
              <w:left w:val="single" w:sz="4" w:space="0" w:color="000000"/>
              <w:bottom w:val="single" w:sz="4" w:space="0" w:color="000000"/>
              <w:right w:val="single" w:sz="4" w:space="0" w:color="000000"/>
            </w:tcBorders>
            <w:shd w:val="clear" w:color="auto" w:fill="ABB7C1"/>
          </w:tcPr>
          <w:p w14:paraId="2E032C65" w14:textId="77777777" w:rsidR="004F5FA2" w:rsidRPr="00DD2C16" w:rsidRDefault="00273DD3" w:rsidP="00CF3942">
            <w:pPr>
              <w:spacing w:line="360" w:lineRule="auto"/>
              <w:jc w:val="left"/>
              <w:rPr>
                <w:rFonts w:ascii="Aptos" w:eastAsia="Aptos" w:hAnsi="Aptos" w:cs="Aptos"/>
                <w:b/>
                <w:sz w:val="20"/>
                <w:szCs w:val="20"/>
              </w:rPr>
            </w:pPr>
            <w:r w:rsidRPr="00DD2C16">
              <w:rPr>
                <w:rFonts w:ascii="Aptos" w:eastAsia="Aptos" w:hAnsi="Aptos" w:cs="Aptos"/>
                <w:b/>
                <w:sz w:val="20"/>
                <w:szCs w:val="20"/>
              </w:rPr>
              <w:t>Records</w:t>
            </w:r>
          </w:p>
        </w:tc>
        <w:tc>
          <w:tcPr>
            <w:tcW w:w="1554" w:type="dxa"/>
            <w:tcBorders>
              <w:top w:val="single" w:sz="4" w:space="0" w:color="000000"/>
              <w:left w:val="single" w:sz="4" w:space="0" w:color="000000"/>
              <w:bottom w:val="single" w:sz="4" w:space="0" w:color="000000"/>
              <w:right w:val="single" w:sz="4" w:space="0" w:color="000000"/>
            </w:tcBorders>
            <w:shd w:val="clear" w:color="auto" w:fill="ABB7C1"/>
          </w:tcPr>
          <w:p w14:paraId="4ACAE174" w14:textId="77777777" w:rsidR="004F5FA2" w:rsidRPr="00DD2C16" w:rsidRDefault="00273DD3" w:rsidP="00CF3942">
            <w:pPr>
              <w:spacing w:line="360" w:lineRule="auto"/>
              <w:jc w:val="left"/>
              <w:rPr>
                <w:rFonts w:ascii="Aptos" w:eastAsia="Aptos" w:hAnsi="Aptos" w:cs="Aptos"/>
                <w:b/>
                <w:sz w:val="20"/>
                <w:szCs w:val="20"/>
              </w:rPr>
            </w:pPr>
            <w:r w:rsidRPr="00DD2C16">
              <w:rPr>
                <w:rFonts w:ascii="Aptos" w:eastAsia="Aptos" w:hAnsi="Aptos" w:cs="Aptos"/>
                <w:b/>
                <w:sz w:val="20"/>
                <w:szCs w:val="20"/>
              </w:rPr>
              <w:t>Responsibility</w:t>
            </w:r>
          </w:p>
        </w:tc>
      </w:tr>
      <w:tr w:rsidR="004F5FA2" w:rsidRPr="00DD2C16" w14:paraId="5C723BFD"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516EB155"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lastRenderedPageBreak/>
              <w:t>H&amp;S Audit and Review Schedule</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1E95D7CF"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At least once a week</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7584D013"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H&amp;S Records</w:t>
            </w:r>
          </w:p>
          <w:p w14:paraId="032F6BBB"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Audit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4D449E1A"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HS Expert</w:t>
            </w:r>
          </w:p>
        </w:tc>
      </w:tr>
      <w:tr w:rsidR="004F5FA2" w:rsidRPr="00DD2C16" w14:paraId="58EF7B62"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25744303"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H&amp;S Policies communicated to all Project personnel</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783B855B"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At least once a month</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1E77E7E6"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Minutes of Meetings</w:t>
            </w:r>
          </w:p>
          <w:p w14:paraId="7908357F"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 xml:space="preserve">Training Records </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4AF94C43"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HS Expert</w:t>
            </w:r>
          </w:p>
        </w:tc>
      </w:tr>
      <w:tr w:rsidR="004F5FA2" w:rsidRPr="00DD2C16" w14:paraId="5FA49CF2"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765D3EA8"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Management engagement in H&amp;S Meetings/ Reviews to demonstrate visible leadership</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7239ADFC"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At least once a month</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29D49F99"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Minutes of Meetings</w:t>
            </w:r>
          </w:p>
          <w:p w14:paraId="5CFB7E95" w14:textId="77777777" w:rsidR="004F5FA2" w:rsidRPr="00DD2C16" w:rsidRDefault="004F5FA2" w:rsidP="00CF3942">
            <w:pPr>
              <w:spacing w:line="360" w:lineRule="auto"/>
              <w:jc w:val="left"/>
              <w:rPr>
                <w:rFonts w:ascii="Aptos" w:eastAsia="Aptos" w:hAnsi="Aptos" w:cs="Aptos"/>
                <w:sz w:val="20"/>
                <w:szCs w:val="20"/>
              </w:rPr>
            </w:pP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3733F757"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Project Manager</w:t>
            </w:r>
          </w:p>
        </w:tc>
      </w:tr>
      <w:tr w:rsidR="004F5FA2" w:rsidRPr="00DD2C16" w14:paraId="489D227D"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4925CFAC"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 xml:space="preserve">Weekly H&amp;S Meetings </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4A9CD891"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At least once a week</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7E2D1FC5"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Minutes of Meetings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2428B464"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HS Expert</w:t>
            </w:r>
          </w:p>
        </w:tc>
      </w:tr>
      <w:tr w:rsidR="004F5FA2" w:rsidRPr="00DD2C16" w14:paraId="112D5583"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4F40FE29"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H&amp;S Walkdowns</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0B634231"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At least once a week</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79EEF65D"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H&amp;S Records</w:t>
            </w:r>
          </w:p>
          <w:p w14:paraId="5F6E4033"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Audit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23A1CC74"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HS Expert</w:t>
            </w:r>
          </w:p>
        </w:tc>
      </w:tr>
      <w:tr w:rsidR="004F5FA2" w:rsidRPr="00DD2C16" w14:paraId="435E1C9D"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13362E20"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H&amp;S Induction - All Project site personnel receives before commencing the work at site</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2094498F"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Before starting the works</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73D6B4CF"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Training Records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0EE35C71"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HS Expert</w:t>
            </w:r>
          </w:p>
        </w:tc>
      </w:tr>
      <w:tr w:rsidR="004F5FA2" w:rsidRPr="00DD2C16" w14:paraId="2F304078"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0C7C8A68"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Emergency Drills</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20D66351"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Twice a year</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5BACE25B"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H&amp;S Records</w:t>
            </w:r>
          </w:p>
          <w:p w14:paraId="1274A549"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Audit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1FF5AE66"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Project Manager</w:t>
            </w:r>
          </w:p>
        </w:tc>
      </w:tr>
      <w:tr w:rsidR="004F5FA2" w:rsidRPr="00DD2C16" w14:paraId="6CD8F93F" w14:textId="77777777" w:rsidTr="007D486C">
        <w:trPr>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F2F2F2"/>
          </w:tcPr>
          <w:p w14:paraId="69260505"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 xml:space="preserve">H&amp;S Reporting </w:t>
            </w:r>
          </w:p>
        </w:tc>
        <w:tc>
          <w:tcPr>
            <w:tcW w:w="2127" w:type="dxa"/>
            <w:tcBorders>
              <w:top w:val="single" w:sz="4" w:space="0" w:color="000000"/>
              <w:left w:val="single" w:sz="4" w:space="0" w:color="000000"/>
              <w:bottom w:val="single" w:sz="4" w:space="0" w:color="000000"/>
              <w:right w:val="single" w:sz="4" w:space="0" w:color="000000"/>
            </w:tcBorders>
            <w:shd w:val="clear" w:color="auto" w:fill="F2F2F2"/>
          </w:tcPr>
          <w:p w14:paraId="729B9151"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Quarterly</w:t>
            </w:r>
          </w:p>
        </w:tc>
        <w:tc>
          <w:tcPr>
            <w:tcW w:w="1984" w:type="dxa"/>
            <w:tcBorders>
              <w:top w:val="single" w:sz="4" w:space="0" w:color="000000"/>
              <w:left w:val="single" w:sz="4" w:space="0" w:color="000000"/>
              <w:bottom w:val="single" w:sz="4" w:space="0" w:color="000000"/>
              <w:right w:val="single" w:sz="4" w:space="0" w:color="000000"/>
            </w:tcBorders>
            <w:shd w:val="clear" w:color="auto" w:fill="F2F2F2"/>
          </w:tcPr>
          <w:p w14:paraId="5522BDF8"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Quarterly Monitoring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30DEC283" w14:textId="77777777" w:rsidR="004F5FA2" w:rsidRPr="00DD2C16" w:rsidRDefault="00273DD3" w:rsidP="00CF3942">
            <w:pPr>
              <w:spacing w:line="360" w:lineRule="auto"/>
              <w:jc w:val="left"/>
              <w:rPr>
                <w:rFonts w:ascii="Aptos" w:eastAsia="Aptos" w:hAnsi="Aptos" w:cs="Aptos"/>
                <w:sz w:val="20"/>
                <w:szCs w:val="20"/>
              </w:rPr>
            </w:pPr>
            <w:r w:rsidRPr="00DD2C16">
              <w:rPr>
                <w:rFonts w:ascii="Aptos" w:eastAsia="Aptos" w:hAnsi="Aptos" w:cs="Aptos"/>
                <w:sz w:val="20"/>
                <w:szCs w:val="20"/>
              </w:rPr>
              <w:t>Project Manager</w:t>
            </w:r>
          </w:p>
        </w:tc>
      </w:tr>
    </w:tbl>
    <w:p w14:paraId="34788EBE" w14:textId="23FFA068" w:rsidR="004F5FA2" w:rsidRPr="00DD2C16" w:rsidRDefault="004F5FA2" w:rsidP="00CF3942">
      <w:pPr>
        <w:spacing w:after="120" w:line="360" w:lineRule="auto"/>
      </w:pPr>
    </w:p>
    <w:p w14:paraId="6B471419" w14:textId="494C3797" w:rsidR="007D486C" w:rsidRPr="004A705E" w:rsidRDefault="007D486C" w:rsidP="007D486C">
      <w:pPr>
        <w:pStyle w:val="ResimYazs"/>
        <w:keepNext/>
        <w:jc w:val="center"/>
      </w:pPr>
      <w:r w:rsidRPr="004A705E">
        <w:t>Lagging Indicators</w:t>
      </w:r>
    </w:p>
    <w:tbl>
      <w:tblPr>
        <w:tblStyle w:val="6"/>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67"/>
        <w:gridCol w:w="2003"/>
        <w:gridCol w:w="1638"/>
        <w:gridCol w:w="1554"/>
      </w:tblGrid>
      <w:tr w:rsidR="004F5FA2" w:rsidRPr="00DD2C16" w14:paraId="4CFEF76A"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ABB7C1"/>
          </w:tcPr>
          <w:p w14:paraId="1008D0F7" w14:textId="77777777" w:rsidR="004F5FA2" w:rsidRPr="00DD2C16" w:rsidRDefault="00273DD3" w:rsidP="00CF3942">
            <w:pPr>
              <w:spacing w:line="360" w:lineRule="auto"/>
              <w:jc w:val="left"/>
              <w:rPr>
                <w:rFonts w:ascii="Aptos" w:eastAsia="Aptos" w:hAnsi="Aptos" w:cs="Aptos"/>
                <w:b/>
                <w:sz w:val="18"/>
                <w:szCs w:val="18"/>
              </w:rPr>
            </w:pPr>
            <w:r w:rsidRPr="00DD2C16">
              <w:rPr>
                <w:rFonts w:ascii="Aptos" w:eastAsia="Aptos" w:hAnsi="Aptos" w:cs="Aptos"/>
                <w:b/>
                <w:sz w:val="18"/>
                <w:szCs w:val="18"/>
              </w:rPr>
              <w:t>Key Performance Indicator</w:t>
            </w:r>
          </w:p>
        </w:tc>
        <w:tc>
          <w:tcPr>
            <w:tcW w:w="2003" w:type="dxa"/>
            <w:tcBorders>
              <w:top w:val="single" w:sz="4" w:space="0" w:color="000000"/>
              <w:left w:val="single" w:sz="4" w:space="0" w:color="000000"/>
              <w:bottom w:val="single" w:sz="4" w:space="0" w:color="000000"/>
              <w:right w:val="single" w:sz="4" w:space="0" w:color="000000"/>
            </w:tcBorders>
            <w:shd w:val="clear" w:color="auto" w:fill="ABB7C1"/>
          </w:tcPr>
          <w:p w14:paraId="3D454136" w14:textId="77777777" w:rsidR="004F5FA2" w:rsidRPr="00DD2C16" w:rsidRDefault="00273DD3" w:rsidP="00CF3942">
            <w:pPr>
              <w:spacing w:line="360" w:lineRule="auto"/>
              <w:jc w:val="left"/>
              <w:rPr>
                <w:rFonts w:ascii="Aptos" w:eastAsia="Aptos" w:hAnsi="Aptos" w:cs="Aptos"/>
                <w:b/>
                <w:sz w:val="18"/>
                <w:szCs w:val="18"/>
              </w:rPr>
            </w:pPr>
            <w:r w:rsidRPr="00DD2C16">
              <w:rPr>
                <w:rFonts w:ascii="Aptos" w:eastAsia="Aptos" w:hAnsi="Aptos" w:cs="Aptos"/>
                <w:b/>
                <w:sz w:val="18"/>
                <w:szCs w:val="18"/>
              </w:rPr>
              <w:t>Target</w:t>
            </w:r>
          </w:p>
        </w:tc>
        <w:tc>
          <w:tcPr>
            <w:tcW w:w="1638" w:type="dxa"/>
            <w:tcBorders>
              <w:top w:val="single" w:sz="4" w:space="0" w:color="000000"/>
              <w:left w:val="single" w:sz="4" w:space="0" w:color="000000"/>
              <w:bottom w:val="single" w:sz="4" w:space="0" w:color="000000"/>
              <w:right w:val="single" w:sz="4" w:space="0" w:color="000000"/>
            </w:tcBorders>
            <w:shd w:val="clear" w:color="auto" w:fill="ABB7C1"/>
          </w:tcPr>
          <w:p w14:paraId="24E39846" w14:textId="77777777" w:rsidR="004F5FA2" w:rsidRPr="00DD2C16" w:rsidRDefault="00273DD3" w:rsidP="00CF3942">
            <w:pPr>
              <w:spacing w:line="360" w:lineRule="auto"/>
              <w:jc w:val="left"/>
              <w:rPr>
                <w:rFonts w:ascii="Aptos" w:eastAsia="Aptos" w:hAnsi="Aptos" w:cs="Aptos"/>
                <w:b/>
                <w:sz w:val="18"/>
                <w:szCs w:val="18"/>
              </w:rPr>
            </w:pPr>
            <w:r w:rsidRPr="00DD2C16">
              <w:rPr>
                <w:rFonts w:ascii="Aptos" w:eastAsia="Aptos" w:hAnsi="Aptos" w:cs="Aptos"/>
                <w:b/>
                <w:sz w:val="18"/>
                <w:szCs w:val="18"/>
              </w:rPr>
              <w:t>Record</w:t>
            </w:r>
          </w:p>
        </w:tc>
        <w:tc>
          <w:tcPr>
            <w:tcW w:w="1554" w:type="dxa"/>
            <w:tcBorders>
              <w:top w:val="single" w:sz="4" w:space="0" w:color="000000"/>
              <w:left w:val="single" w:sz="4" w:space="0" w:color="000000"/>
              <w:bottom w:val="single" w:sz="4" w:space="0" w:color="000000"/>
              <w:right w:val="single" w:sz="4" w:space="0" w:color="000000"/>
            </w:tcBorders>
            <w:shd w:val="clear" w:color="auto" w:fill="ABB7C1"/>
          </w:tcPr>
          <w:p w14:paraId="4A557F3C" w14:textId="77777777" w:rsidR="004F5FA2" w:rsidRPr="00DD2C16" w:rsidRDefault="00273DD3" w:rsidP="00CF3942">
            <w:pPr>
              <w:spacing w:line="360" w:lineRule="auto"/>
              <w:jc w:val="left"/>
              <w:rPr>
                <w:rFonts w:ascii="Aptos" w:eastAsia="Aptos" w:hAnsi="Aptos" w:cs="Aptos"/>
                <w:b/>
                <w:sz w:val="18"/>
                <w:szCs w:val="18"/>
              </w:rPr>
            </w:pPr>
            <w:r w:rsidRPr="00DD2C16">
              <w:rPr>
                <w:rFonts w:ascii="Aptos" w:eastAsia="Aptos" w:hAnsi="Aptos" w:cs="Aptos"/>
                <w:b/>
                <w:sz w:val="18"/>
                <w:szCs w:val="18"/>
              </w:rPr>
              <w:t>Responsibility</w:t>
            </w:r>
          </w:p>
        </w:tc>
      </w:tr>
      <w:tr w:rsidR="004F5FA2" w:rsidRPr="00DD2C16" w14:paraId="51294BED"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F2F2F2"/>
          </w:tcPr>
          <w:p w14:paraId="6C667672"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Number of fatalities</w:t>
            </w:r>
          </w:p>
        </w:tc>
        <w:tc>
          <w:tcPr>
            <w:tcW w:w="2003" w:type="dxa"/>
            <w:tcBorders>
              <w:top w:val="single" w:sz="4" w:space="0" w:color="000000"/>
              <w:left w:val="single" w:sz="4" w:space="0" w:color="000000"/>
              <w:bottom w:val="single" w:sz="4" w:space="0" w:color="000000"/>
              <w:right w:val="single" w:sz="4" w:space="0" w:color="000000"/>
            </w:tcBorders>
            <w:shd w:val="clear" w:color="auto" w:fill="F2F2F2"/>
          </w:tcPr>
          <w:p w14:paraId="31DAE48F"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0 in a year</w:t>
            </w:r>
          </w:p>
        </w:tc>
        <w:tc>
          <w:tcPr>
            <w:tcW w:w="1638" w:type="dxa"/>
            <w:tcBorders>
              <w:top w:val="single" w:sz="4" w:space="0" w:color="000000"/>
              <w:left w:val="single" w:sz="4" w:space="0" w:color="000000"/>
              <w:bottom w:val="single" w:sz="4" w:space="0" w:color="000000"/>
              <w:right w:val="single" w:sz="4" w:space="0" w:color="000000"/>
            </w:tcBorders>
            <w:shd w:val="clear" w:color="auto" w:fill="F2F2F2"/>
          </w:tcPr>
          <w:p w14:paraId="357F0037"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H&amp;S Records</w:t>
            </w:r>
          </w:p>
          <w:p w14:paraId="643815A5"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Incident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56A348B6"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Project Manager</w:t>
            </w:r>
          </w:p>
        </w:tc>
      </w:tr>
      <w:tr w:rsidR="004F5FA2" w:rsidRPr="00DD2C16" w14:paraId="3CE6E75C"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F2F2F2"/>
          </w:tcPr>
          <w:p w14:paraId="3852ACD3"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Lost Time Incident</w:t>
            </w:r>
          </w:p>
        </w:tc>
        <w:tc>
          <w:tcPr>
            <w:tcW w:w="2003" w:type="dxa"/>
            <w:tcBorders>
              <w:top w:val="single" w:sz="4" w:space="0" w:color="000000"/>
              <w:left w:val="single" w:sz="4" w:space="0" w:color="000000"/>
              <w:bottom w:val="single" w:sz="4" w:space="0" w:color="000000"/>
              <w:right w:val="single" w:sz="4" w:space="0" w:color="000000"/>
            </w:tcBorders>
            <w:shd w:val="clear" w:color="auto" w:fill="F2F2F2"/>
          </w:tcPr>
          <w:p w14:paraId="56BCD971"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0 hours in a year</w:t>
            </w:r>
          </w:p>
        </w:tc>
        <w:tc>
          <w:tcPr>
            <w:tcW w:w="1638" w:type="dxa"/>
            <w:tcBorders>
              <w:top w:val="single" w:sz="4" w:space="0" w:color="000000"/>
              <w:left w:val="single" w:sz="4" w:space="0" w:color="000000"/>
              <w:bottom w:val="single" w:sz="4" w:space="0" w:color="000000"/>
              <w:right w:val="single" w:sz="4" w:space="0" w:color="000000"/>
            </w:tcBorders>
            <w:shd w:val="clear" w:color="auto" w:fill="F2F2F2"/>
          </w:tcPr>
          <w:p w14:paraId="25EEA622"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H&amp;S Records</w:t>
            </w:r>
          </w:p>
          <w:p w14:paraId="4F683746"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Incident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6C1D58DC"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Project Manager</w:t>
            </w:r>
          </w:p>
        </w:tc>
      </w:tr>
      <w:tr w:rsidR="004F5FA2" w:rsidRPr="00DD2C16" w14:paraId="71A23D64"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F2F2F2"/>
          </w:tcPr>
          <w:p w14:paraId="01467C95"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Total Recordable Injury</w:t>
            </w:r>
          </w:p>
        </w:tc>
        <w:tc>
          <w:tcPr>
            <w:tcW w:w="2003" w:type="dxa"/>
            <w:tcBorders>
              <w:top w:val="single" w:sz="4" w:space="0" w:color="000000"/>
              <w:left w:val="single" w:sz="4" w:space="0" w:color="000000"/>
              <w:bottom w:val="single" w:sz="4" w:space="0" w:color="000000"/>
              <w:right w:val="single" w:sz="4" w:space="0" w:color="000000"/>
            </w:tcBorders>
            <w:shd w:val="clear" w:color="auto" w:fill="F2F2F2"/>
          </w:tcPr>
          <w:p w14:paraId="08261089"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0 hours in a year</w:t>
            </w:r>
          </w:p>
        </w:tc>
        <w:tc>
          <w:tcPr>
            <w:tcW w:w="1638" w:type="dxa"/>
            <w:tcBorders>
              <w:top w:val="single" w:sz="4" w:space="0" w:color="000000"/>
              <w:left w:val="single" w:sz="4" w:space="0" w:color="000000"/>
              <w:bottom w:val="single" w:sz="4" w:space="0" w:color="000000"/>
              <w:right w:val="single" w:sz="4" w:space="0" w:color="000000"/>
            </w:tcBorders>
            <w:shd w:val="clear" w:color="auto" w:fill="F2F2F2"/>
          </w:tcPr>
          <w:p w14:paraId="37551849"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H&amp;S Records</w:t>
            </w:r>
          </w:p>
          <w:p w14:paraId="5691768E"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Incident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257E196D"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HS Expert</w:t>
            </w:r>
          </w:p>
        </w:tc>
      </w:tr>
      <w:tr w:rsidR="004F5FA2" w:rsidRPr="00DD2C16" w14:paraId="3C2478DE" w14:textId="77777777" w:rsidTr="007D486C">
        <w:trPr>
          <w:jc w:val="center"/>
        </w:trPr>
        <w:tc>
          <w:tcPr>
            <w:tcW w:w="3867" w:type="dxa"/>
            <w:tcBorders>
              <w:top w:val="single" w:sz="4" w:space="0" w:color="000000"/>
              <w:left w:val="single" w:sz="4" w:space="0" w:color="000000"/>
              <w:bottom w:val="single" w:sz="4" w:space="0" w:color="000000"/>
              <w:right w:val="single" w:sz="4" w:space="0" w:color="000000"/>
            </w:tcBorders>
            <w:shd w:val="clear" w:color="auto" w:fill="F2F2F2"/>
          </w:tcPr>
          <w:p w14:paraId="781A1A83"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Incidents reported and investigated</w:t>
            </w:r>
          </w:p>
        </w:tc>
        <w:tc>
          <w:tcPr>
            <w:tcW w:w="2003" w:type="dxa"/>
            <w:tcBorders>
              <w:top w:val="single" w:sz="4" w:space="0" w:color="000000"/>
              <w:left w:val="single" w:sz="4" w:space="0" w:color="000000"/>
              <w:bottom w:val="single" w:sz="4" w:space="0" w:color="000000"/>
              <w:right w:val="single" w:sz="4" w:space="0" w:color="000000"/>
            </w:tcBorders>
            <w:shd w:val="clear" w:color="auto" w:fill="F2F2F2"/>
          </w:tcPr>
          <w:p w14:paraId="1C781717"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After each incident</w:t>
            </w:r>
          </w:p>
        </w:tc>
        <w:tc>
          <w:tcPr>
            <w:tcW w:w="1638" w:type="dxa"/>
            <w:tcBorders>
              <w:top w:val="single" w:sz="4" w:space="0" w:color="000000"/>
              <w:left w:val="single" w:sz="4" w:space="0" w:color="000000"/>
              <w:bottom w:val="single" w:sz="4" w:space="0" w:color="000000"/>
              <w:right w:val="single" w:sz="4" w:space="0" w:color="000000"/>
            </w:tcBorders>
            <w:shd w:val="clear" w:color="auto" w:fill="F2F2F2"/>
          </w:tcPr>
          <w:p w14:paraId="461A9ECD"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H&amp;S Records</w:t>
            </w:r>
          </w:p>
          <w:p w14:paraId="064B0953"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Incident Reports</w:t>
            </w:r>
          </w:p>
        </w:tc>
        <w:tc>
          <w:tcPr>
            <w:tcW w:w="1554" w:type="dxa"/>
            <w:tcBorders>
              <w:top w:val="single" w:sz="4" w:space="0" w:color="000000"/>
              <w:left w:val="single" w:sz="4" w:space="0" w:color="000000"/>
              <w:bottom w:val="single" w:sz="4" w:space="0" w:color="000000"/>
              <w:right w:val="single" w:sz="4" w:space="0" w:color="000000"/>
            </w:tcBorders>
            <w:shd w:val="clear" w:color="auto" w:fill="F2F2F2"/>
          </w:tcPr>
          <w:p w14:paraId="07B16962" w14:textId="77777777" w:rsidR="004F5FA2" w:rsidRPr="00DD2C16" w:rsidRDefault="00273DD3" w:rsidP="00CF3942">
            <w:pPr>
              <w:spacing w:line="360" w:lineRule="auto"/>
              <w:jc w:val="left"/>
              <w:rPr>
                <w:rFonts w:ascii="Aptos" w:eastAsia="Aptos" w:hAnsi="Aptos" w:cs="Aptos"/>
                <w:sz w:val="18"/>
                <w:szCs w:val="18"/>
              </w:rPr>
            </w:pPr>
            <w:r w:rsidRPr="00DD2C16">
              <w:rPr>
                <w:rFonts w:ascii="Aptos" w:eastAsia="Aptos" w:hAnsi="Aptos" w:cs="Aptos"/>
                <w:sz w:val="18"/>
                <w:szCs w:val="18"/>
              </w:rPr>
              <w:t>HS Expert</w:t>
            </w:r>
          </w:p>
        </w:tc>
      </w:tr>
    </w:tbl>
    <w:p w14:paraId="7D900BFF" w14:textId="77777777" w:rsidR="007D486C" w:rsidRPr="00DD2C16" w:rsidRDefault="007D486C" w:rsidP="00CF3942">
      <w:pPr>
        <w:spacing w:line="360" w:lineRule="auto"/>
        <w:jc w:val="both"/>
        <w:rPr>
          <w:b/>
          <w:sz w:val="20"/>
          <w:szCs w:val="20"/>
        </w:rPr>
      </w:pPr>
      <w:bookmarkStart w:id="276" w:name="_434ayfz" w:colFirst="0" w:colLast="0"/>
      <w:bookmarkEnd w:id="276"/>
    </w:p>
    <w:p w14:paraId="001030C7" w14:textId="77777777" w:rsidR="004F5FA2" w:rsidRPr="00DD2C16" w:rsidRDefault="00273DD3" w:rsidP="00CF3942">
      <w:pPr>
        <w:spacing w:line="360" w:lineRule="auto"/>
        <w:jc w:val="both"/>
        <w:rPr>
          <w:sz w:val="20"/>
          <w:szCs w:val="20"/>
        </w:rPr>
      </w:pPr>
      <w:r w:rsidRPr="00DD2C16">
        <w:rPr>
          <w:b/>
          <w:sz w:val="20"/>
          <w:szCs w:val="20"/>
        </w:rPr>
        <w:t>6.</w:t>
      </w:r>
      <w:r w:rsidRPr="00DD2C16">
        <w:rPr>
          <w:b/>
          <w:sz w:val="20"/>
          <w:szCs w:val="20"/>
        </w:rPr>
        <w:tab/>
        <w:t>Review &amp; Update</w:t>
      </w:r>
    </w:p>
    <w:p w14:paraId="082BEAD5" w14:textId="77777777" w:rsidR="004F5FA2" w:rsidRPr="00DD2C16" w:rsidRDefault="00273DD3" w:rsidP="00CF3942">
      <w:pPr>
        <w:spacing w:line="360" w:lineRule="auto"/>
        <w:jc w:val="both"/>
        <w:rPr>
          <w:sz w:val="20"/>
          <w:szCs w:val="20"/>
        </w:rPr>
      </w:pPr>
      <w:r w:rsidRPr="00DD2C16">
        <w:rPr>
          <w:sz w:val="20"/>
          <w:szCs w:val="20"/>
        </w:rPr>
        <w:t>This Plan is a living document and will be updated as responsibilities, procedures and compliance actions are needed (for example, following a change in legislation). It is the responsibility of PMU and contractors to be fully aware of its contents. The Contractors will provide relevant training to staff and ensure that measures/commitments are implemented to ensure compliance with this Plan.</w:t>
      </w:r>
    </w:p>
    <w:p w14:paraId="1633E4DC" w14:textId="77777777" w:rsidR="0016788C" w:rsidRPr="00DD2C16" w:rsidRDefault="0016788C" w:rsidP="00CF3942">
      <w:pPr>
        <w:spacing w:line="360" w:lineRule="auto"/>
        <w:jc w:val="both"/>
        <w:rPr>
          <w:sz w:val="20"/>
          <w:szCs w:val="20"/>
        </w:rPr>
      </w:pPr>
    </w:p>
    <w:p w14:paraId="17DCAB20" w14:textId="757D989F" w:rsidR="004F5FA2" w:rsidRPr="00DD2C16" w:rsidRDefault="006C5F46" w:rsidP="006C5F46">
      <w:pPr>
        <w:pStyle w:val="Balk1"/>
      </w:pPr>
      <w:bookmarkStart w:id="277" w:name="_Toc206497036"/>
      <w:bookmarkStart w:id="278" w:name="_Hlk206433246"/>
      <w:r w:rsidRPr="00DD2C16">
        <w:lastRenderedPageBreak/>
        <w:t>ANNEX 15- CONTRACTOR ENVIRONMENTAL AND SOCIAL MANAGEMENT PLAN CHECKLIST TEMPLATE</w:t>
      </w:r>
      <w:bookmarkEnd w:id="277"/>
    </w:p>
    <w:bookmarkEnd w:id="278"/>
    <w:p w14:paraId="4C98ED4F" w14:textId="28EBEE30" w:rsidR="006C5F46" w:rsidRPr="00DD2C16" w:rsidRDefault="006C5F46" w:rsidP="006C5F46">
      <w:pPr>
        <w:spacing w:line="360" w:lineRule="auto"/>
        <w:jc w:val="both"/>
        <w:rPr>
          <w:bCs/>
          <w:sz w:val="20"/>
          <w:szCs w:val="20"/>
        </w:rPr>
      </w:pPr>
      <w:r w:rsidRPr="00DD2C16">
        <w:rPr>
          <w:bCs/>
          <w:sz w:val="20"/>
          <w:szCs w:val="20"/>
        </w:rPr>
        <w:t>Contractor Environmental and Social Management Plan (C-ESMP) Checklist has been prepared for the purpose of identifying and implementing measures to sustain and/or eliminate potential environmental and social risks and impacts that may arise from the project activities to be carried out in the sub-projects of the Climate and Disaster Resilient Cities (CDRC) Project.</w:t>
      </w:r>
      <w:r w:rsidRPr="00DD2C16">
        <w:rPr>
          <w:rStyle w:val="DipnotBavurusu"/>
        </w:rPr>
        <w:footnoteReference w:id="46"/>
      </w:r>
    </w:p>
    <w:p w14:paraId="21D4CB1D" w14:textId="77777777" w:rsidR="006C5F46" w:rsidRPr="00DD2C16" w:rsidRDefault="006C5F46" w:rsidP="006C5F46">
      <w:pPr>
        <w:spacing w:line="360" w:lineRule="auto"/>
        <w:jc w:val="both"/>
        <w:rPr>
          <w:bCs/>
          <w:sz w:val="20"/>
          <w:szCs w:val="20"/>
        </w:rPr>
      </w:pPr>
      <w:r w:rsidRPr="00DD2C16">
        <w:rPr>
          <w:bCs/>
          <w:sz w:val="20"/>
          <w:szCs w:val="20"/>
        </w:rPr>
        <w:t>C-ESMP Checklist clearly states who will take action, when and how, during the construction phase of the project to manage, monitor and keep potential environmental and social risks and impacts at an acceptable level. C-ESMP has been prepared in accordance with the CDRC Project's ESMF, SEP, LMP, which have been prepared primarily in accordance with Turkish laws and regulations, but also in accordance with World Bank policies and the ESF.</w:t>
      </w:r>
    </w:p>
    <w:p w14:paraId="7B80E216" w14:textId="77777777" w:rsidR="006C5F46" w:rsidRPr="00DD2C16" w:rsidRDefault="006C5F46" w:rsidP="006C5F46">
      <w:pPr>
        <w:spacing w:line="360" w:lineRule="auto"/>
        <w:jc w:val="both"/>
        <w:rPr>
          <w:bCs/>
          <w:sz w:val="20"/>
          <w:szCs w:val="20"/>
        </w:rPr>
      </w:pPr>
      <w:r w:rsidRPr="00DD2C16">
        <w:rPr>
          <w:bCs/>
          <w:sz w:val="20"/>
          <w:szCs w:val="20"/>
        </w:rPr>
        <w:t>C-ESMP Checklist refers to relevant legal and regulatory framework, assesses the environmental and social risks and impacts that will occur during the subproject, identifies guidelines and procedures to ensure that social and environmental issues are systematically addressed during the subproject phase, and discusses measures and plans to reduce, mitigate and offset adverse risks and impacts.</w:t>
      </w:r>
    </w:p>
    <w:p w14:paraId="16C98FB5" w14:textId="0130D778" w:rsidR="006C5F46" w:rsidRPr="00DD2C16" w:rsidRDefault="006C5F46" w:rsidP="006C5F46">
      <w:pPr>
        <w:spacing w:line="360" w:lineRule="auto"/>
        <w:jc w:val="both"/>
        <w:rPr>
          <w:bCs/>
          <w:sz w:val="20"/>
          <w:szCs w:val="20"/>
        </w:rPr>
      </w:pPr>
      <w:r w:rsidRPr="00DD2C16">
        <w:rPr>
          <w:bCs/>
          <w:sz w:val="20"/>
          <w:szCs w:val="20"/>
        </w:rPr>
        <w:t>C-ESMP Checklist provides an environmental and social baseline for the sub-project and project site in question and a detailed list of mitigation measures to encounter the environmental and social risks. The document also clearly explains responsibilities of the parties about environmental and social monitoring.</w:t>
      </w:r>
    </w:p>
    <w:p w14:paraId="4D9AC8DA" w14:textId="77777777" w:rsidR="006C5F46" w:rsidRPr="00DD2C16" w:rsidRDefault="006C5F46" w:rsidP="006C5F46">
      <w:pPr>
        <w:spacing w:line="360" w:lineRule="auto"/>
        <w:jc w:val="both"/>
        <w:rPr>
          <w:bCs/>
          <w:sz w:val="20"/>
          <w:szCs w:val="20"/>
        </w:rPr>
      </w:pPr>
      <w:r w:rsidRPr="00DD2C16">
        <w:rPr>
          <w:bCs/>
          <w:sz w:val="20"/>
          <w:szCs w:val="20"/>
        </w:rPr>
        <w:t>C-ESMP Checklists includes also the following annexes and sub-management plans:</w:t>
      </w:r>
    </w:p>
    <w:p w14:paraId="46183294" w14:textId="77777777" w:rsidR="006C5F46" w:rsidRPr="00DD2C16" w:rsidRDefault="006C5F46" w:rsidP="0016788C">
      <w:pPr>
        <w:spacing w:line="240" w:lineRule="auto"/>
        <w:jc w:val="both"/>
        <w:rPr>
          <w:bCs/>
          <w:sz w:val="20"/>
          <w:szCs w:val="20"/>
        </w:rPr>
      </w:pPr>
      <w:r w:rsidRPr="00DD2C16">
        <w:rPr>
          <w:bCs/>
          <w:sz w:val="20"/>
          <w:szCs w:val="20"/>
        </w:rPr>
        <w:t>Annex 1 – Sample Grievance Register Form</w:t>
      </w:r>
    </w:p>
    <w:p w14:paraId="29593A5F" w14:textId="77777777" w:rsidR="006C5F46" w:rsidRPr="00DD2C16" w:rsidRDefault="006C5F46" w:rsidP="0016788C">
      <w:pPr>
        <w:spacing w:line="240" w:lineRule="auto"/>
        <w:jc w:val="both"/>
        <w:rPr>
          <w:bCs/>
          <w:sz w:val="20"/>
          <w:szCs w:val="20"/>
        </w:rPr>
      </w:pPr>
      <w:r w:rsidRPr="00DD2C16">
        <w:rPr>
          <w:bCs/>
          <w:sz w:val="20"/>
          <w:szCs w:val="20"/>
        </w:rPr>
        <w:t>Annex 2 – Sample Grievance Closure Form</w:t>
      </w:r>
    </w:p>
    <w:p w14:paraId="5F2129D9" w14:textId="77777777" w:rsidR="006C5F46" w:rsidRPr="00DD2C16" w:rsidRDefault="006C5F46" w:rsidP="0016788C">
      <w:pPr>
        <w:spacing w:line="240" w:lineRule="auto"/>
        <w:jc w:val="both"/>
        <w:rPr>
          <w:bCs/>
          <w:sz w:val="20"/>
          <w:szCs w:val="20"/>
        </w:rPr>
      </w:pPr>
      <w:r w:rsidRPr="00DD2C16">
        <w:rPr>
          <w:bCs/>
          <w:sz w:val="20"/>
          <w:szCs w:val="20"/>
        </w:rPr>
        <w:t>Annex 3 – Sample Grievance Registration Log</w:t>
      </w:r>
    </w:p>
    <w:p w14:paraId="164F53C9" w14:textId="77777777" w:rsidR="006C5F46" w:rsidRPr="00DD2C16" w:rsidRDefault="006C5F46" w:rsidP="0016788C">
      <w:pPr>
        <w:spacing w:line="240" w:lineRule="auto"/>
        <w:jc w:val="both"/>
        <w:rPr>
          <w:bCs/>
          <w:sz w:val="20"/>
          <w:szCs w:val="20"/>
        </w:rPr>
      </w:pPr>
      <w:r w:rsidRPr="00DD2C16">
        <w:rPr>
          <w:bCs/>
          <w:sz w:val="20"/>
          <w:szCs w:val="20"/>
        </w:rPr>
        <w:t>Annex 4 – General Project and Site Information (Maps, Drawings and Photographs)</w:t>
      </w:r>
    </w:p>
    <w:p w14:paraId="7C4DF359" w14:textId="77777777" w:rsidR="006C5F46" w:rsidRPr="00DD2C16" w:rsidRDefault="006C5F46" w:rsidP="0016788C">
      <w:pPr>
        <w:spacing w:line="240" w:lineRule="auto"/>
        <w:jc w:val="both"/>
        <w:rPr>
          <w:bCs/>
          <w:sz w:val="20"/>
          <w:szCs w:val="20"/>
        </w:rPr>
      </w:pPr>
      <w:r w:rsidRPr="00DD2C16">
        <w:rPr>
          <w:bCs/>
          <w:sz w:val="20"/>
          <w:szCs w:val="20"/>
        </w:rPr>
        <w:t>Annex 5 – Resource Efficiency and Pollution Prevention Plan</w:t>
      </w:r>
    </w:p>
    <w:p w14:paraId="557D996A" w14:textId="77777777" w:rsidR="006C5F46" w:rsidRPr="00DD2C16" w:rsidRDefault="006C5F46" w:rsidP="0016788C">
      <w:pPr>
        <w:spacing w:line="240" w:lineRule="auto"/>
        <w:jc w:val="both"/>
        <w:rPr>
          <w:bCs/>
          <w:sz w:val="20"/>
          <w:szCs w:val="20"/>
        </w:rPr>
      </w:pPr>
      <w:r w:rsidRPr="00DD2C16">
        <w:rPr>
          <w:bCs/>
          <w:sz w:val="20"/>
          <w:szCs w:val="20"/>
        </w:rPr>
        <w:t>Annex 6 – Community Safety and Traffic Management Plan</w:t>
      </w:r>
    </w:p>
    <w:p w14:paraId="4E73498E" w14:textId="77777777" w:rsidR="006C5F46" w:rsidRPr="00DD2C16" w:rsidRDefault="006C5F46" w:rsidP="0016788C">
      <w:pPr>
        <w:spacing w:line="240" w:lineRule="auto"/>
        <w:jc w:val="both"/>
        <w:rPr>
          <w:bCs/>
          <w:sz w:val="20"/>
          <w:szCs w:val="20"/>
        </w:rPr>
      </w:pPr>
      <w:r w:rsidRPr="00DD2C16">
        <w:rPr>
          <w:bCs/>
          <w:sz w:val="20"/>
          <w:szCs w:val="20"/>
        </w:rPr>
        <w:t>Annex 7 – Code of Conduct</w:t>
      </w:r>
    </w:p>
    <w:p w14:paraId="37D9A274" w14:textId="77777777" w:rsidR="006C5F46" w:rsidRPr="00DD2C16" w:rsidRDefault="006C5F46" w:rsidP="0016788C">
      <w:pPr>
        <w:spacing w:line="240" w:lineRule="auto"/>
        <w:jc w:val="both"/>
        <w:rPr>
          <w:bCs/>
          <w:sz w:val="20"/>
          <w:szCs w:val="20"/>
        </w:rPr>
      </w:pPr>
      <w:r w:rsidRPr="00DD2C16">
        <w:rPr>
          <w:bCs/>
          <w:sz w:val="20"/>
          <w:szCs w:val="20"/>
        </w:rPr>
        <w:t>Annex 8 – Waste Management Plan</w:t>
      </w:r>
    </w:p>
    <w:p w14:paraId="6F978212" w14:textId="3A3F48A3" w:rsidR="006C5F46" w:rsidRDefault="006C5F46" w:rsidP="0016788C">
      <w:pPr>
        <w:spacing w:line="240" w:lineRule="auto"/>
        <w:jc w:val="both"/>
        <w:rPr>
          <w:bCs/>
          <w:sz w:val="20"/>
          <w:szCs w:val="20"/>
        </w:rPr>
      </w:pPr>
      <w:r w:rsidRPr="00DD2C16">
        <w:rPr>
          <w:bCs/>
          <w:sz w:val="20"/>
          <w:szCs w:val="20"/>
        </w:rPr>
        <w:t>Annex 9 – Environmental and Social Screening Checklist</w:t>
      </w:r>
    </w:p>
    <w:p w14:paraId="28D2701B" w14:textId="079DB863" w:rsidR="009D1C10" w:rsidRDefault="009D1C10" w:rsidP="0016788C">
      <w:pPr>
        <w:spacing w:line="240" w:lineRule="auto"/>
        <w:jc w:val="both"/>
        <w:rPr>
          <w:bCs/>
          <w:sz w:val="20"/>
          <w:szCs w:val="20"/>
        </w:rPr>
      </w:pPr>
    </w:p>
    <w:p w14:paraId="61AC5EA7" w14:textId="22506381" w:rsidR="009D1C10" w:rsidRDefault="009D1C10" w:rsidP="0016788C">
      <w:pPr>
        <w:spacing w:line="240" w:lineRule="auto"/>
        <w:jc w:val="both"/>
        <w:rPr>
          <w:bCs/>
          <w:sz w:val="20"/>
          <w:szCs w:val="20"/>
        </w:rPr>
      </w:pPr>
      <w:r>
        <w:rPr>
          <w:bCs/>
          <w:sz w:val="20"/>
          <w:szCs w:val="20"/>
        </w:rPr>
        <w:br w:type="page"/>
      </w:r>
    </w:p>
    <w:p w14:paraId="7674F1BD" w14:textId="4D98742B" w:rsidR="009D1C10" w:rsidRDefault="009D1C10" w:rsidP="009D1C10">
      <w:pPr>
        <w:pStyle w:val="Balk1"/>
      </w:pPr>
      <w:bookmarkStart w:id="279" w:name="_Toc206497037"/>
      <w:r w:rsidRPr="00DD2C16">
        <w:lastRenderedPageBreak/>
        <w:t>ANNEX 1</w:t>
      </w:r>
      <w:r>
        <w:t>6</w:t>
      </w:r>
      <w:r w:rsidRPr="00DD2C16">
        <w:t xml:space="preserve">- </w:t>
      </w:r>
      <w:r>
        <w:t>E&amp;S AUDIT REPORT TEMPLATE</w:t>
      </w:r>
      <w:bookmarkEnd w:id="279"/>
    </w:p>
    <w:p w14:paraId="7C8C98E0" w14:textId="7A86D891" w:rsidR="005F0F53" w:rsidRDefault="005F0F53" w:rsidP="00B7572C">
      <w:pPr>
        <w:jc w:val="both"/>
      </w:pPr>
      <w:r>
        <w:t>The E&amp;S Audit Report for demolition works under the CDRC Project is a key safeguard instrument designed to assess whether demolition activities carried out by beneficiaries (contractors and right holders) align with the Project’s environmental and social standards. The report is a crucial part of the Project's E&amp;S management and is required prior to the issuance of financial support for reconstruction works.</w:t>
      </w:r>
      <w:r w:rsidR="007E370E">
        <w:rPr>
          <w:rStyle w:val="DipnotBavurusu"/>
        </w:rPr>
        <w:footnoteReference w:id="47"/>
      </w:r>
    </w:p>
    <w:p w14:paraId="64FDCF9D" w14:textId="4E8D5971" w:rsidR="005F0F53" w:rsidRDefault="005F0F53" w:rsidP="00B7572C">
      <w:pPr>
        <w:jc w:val="both"/>
      </w:pPr>
      <w:r>
        <w:t>The demolition phase of urban transformation projects presents significant environmental, health, safety, and social risks—including noise, dust, waste management, traffic congestion, and safety hazards. The E&amp;S Audit serves to:</w:t>
      </w:r>
    </w:p>
    <w:p w14:paraId="7FBC3C22" w14:textId="2F9C74F3" w:rsidR="005F0F53" w:rsidRDefault="005F0F53" w:rsidP="00B7572C">
      <w:pPr>
        <w:pStyle w:val="ListeParagraf"/>
        <w:numPr>
          <w:ilvl w:val="0"/>
          <w:numId w:val="101"/>
        </w:numPr>
        <w:jc w:val="both"/>
      </w:pPr>
      <w:r>
        <w:t>Assess compliance with national laws and the ESF.</w:t>
      </w:r>
    </w:p>
    <w:p w14:paraId="268736E8" w14:textId="5553FE30" w:rsidR="005F0F53" w:rsidRDefault="005F0F53" w:rsidP="00B7572C">
      <w:pPr>
        <w:pStyle w:val="ListeParagraf"/>
        <w:numPr>
          <w:ilvl w:val="0"/>
          <w:numId w:val="101"/>
        </w:numPr>
        <w:jc w:val="both"/>
      </w:pPr>
      <w:r>
        <w:t>Identify existing gaps in environmental protection and occupational health and safety (OHS) measures.</w:t>
      </w:r>
    </w:p>
    <w:p w14:paraId="41FA858C" w14:textId="627AFCAF" w:rsidR="005F0F53" w:rsidRDefault="005F0F53" w:rsidP="00B7572C">
      <w:pPr>
        <w:pStyle w:val="ListeParagraf"/>
        <w:numPr>
          <w:ilvl w:val="0"/>
          <w:numId w:val="101"/>
        </w:numPr>
        <w:jc w:val="both"/>
      </w:pPr>
      <w:r>
        <w:t>Ensure that no irreversible harm is caused to people or the environment during demolition.</w:t>
      </w:r>
    </w:p>
    <w:p w14:paraId="457EF48F" w14:textId="4E36DEE1" w:rsidR="005F0F53" w:rsidRDefault="005F0F53" w:rsidP="00B7572C">
      <w:pPr>
        <w:jc w:val="both"/>
      </w:pPr>
      <w:r>
        <w:t>The audit evaluates the demolition site in terms of waste handling and disposal procedures, impacts of dust and noise generation, worker safety protocols, traffic and pedestrian safety around the site, community health and safety concerns, social issues, such as impacts on neighboring properties or vulnerable groups and so on.</w:t>
      </w:r>
    </w:p>
    <w:p w14:paraId="2CB61C58" w14:textId="6F16010B" w:rsidR="005F0F53" w:rsidRDefault="005F0F53" w:rsidP="00B7572C">
      <w:pPr>
        <w:jc w:val="both"/>
      </w:pPr>
      <w:r>
        <w:t>It includes visual observations, interviews, documentation review, and incorporate site photos and checklists to support findings.</w:t>
      </w:r>
    </w:p>
    <w:p w14:paraId="531CFA86" w14:textId="12FED94E" w:rsidR="005F0F53" w:rsidRDefault="005F0F53" w:rsidP="00B7572C">
      <w:pPr>
        <w:jc w:val="both"/>
      </w:pPr>
      <w:r>
        <w:t>To successfully pass the E&amp;S Audit and proceed with the next phase of the CDRC Project, potential beneficiaries must comply with legal demolition procedures, including permits and proper documentation, ensure that contractors implement basic OHS measures: proper fencing, warning signs, use of PPE, and first aid availability, manage debris and waste in an environmentally sound manner, with records of legal disposal, minimize disturbances to neighbors by implementing dust suppression, noise control, and traffic safety measures, cooperate with E&amp;S specialists conducting the audit and providing access to the site, records, and relevant personnel.</w:t>
      </w:r>
    </w:p>
    <w:p w14:paraId="6CAD6DE2" w14:textId="03024293" w:rsidR="009D1C10" w:rsidRDefault="005F0F53" w:rsidP="005F0F53">
      <w:pPr>
        <w:jc w:val="both"/>
      </w:pPr>
      <w:r>
        <w:t>Failure to meet these requirements may result in delays in disbursement of project funds or mandatory corrective actions.</w:t>
      </w:r>
    </w:p>
    <w:p w14:paraId="08C0B19F" w14:textId="483DF20A" w:rsidR="007E370E" w:rsidRDefault="007E370E" w:rsidP="005F0F53">
      <w:pPr>
        <w:jc w:val="both"/>
      </w:pPr>
    </w:p>
    <w:p w14:paraId="0B7B323E" w14:textId="77777777" w:rsidR="007E370E" w:rsidRPr="009D1C10" w:rsidRDefault="007E370E" w:rsidP="00B7572C">
      <w:pPr>
        <w:jc w:val="both"/>
      </w:pPr>
    </w:p>
    <w:p w14:paraId="01061765" w14:textId="77777777" w:rsidR="009D1C10" w:rsidRPr="006C5F46" w:rsidRDefault="009D1C10" w:rsidP="005F0F53">
      <w:pPr>
        <w:spacing w:line="240" w:lineRule="auto"/>
        <w:jc w:val="both"/>
        <w:rPr>
          <w:bCs/>
          <w:sz w:val="20"/>
          <w:szCs w:val="20"/>
        </w:rPr>
      </w:pPr>
    </w:p>
    <w:sectPr w:rsidR="009D1C10" w:rsidRPr="006C5F46" w:rsidSect="00E53E71">
      <w:headerReference w:type="even" r:id="rId61"/>
      <w:headerReference w:type="default" r:id="rId62"/>
      <w:footerReference w:type="even" r:id="rId63"/>
      <w:footerReference w:type="default" r:id="rId64"/>
      <w:headerReference w:type="first" r:id="rId65"/>
      <w:footerReference w:type="first" r:id="rId66"/>
      <w:type w:val="continuous"/>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82745F" w14:textId="77777777" w:rsidR="001024BA" w:rsidRDefault="001024BA">
      <w:pPr>
        <w:spacing w:after="0" w:line="240" w:lineRule="auto"/>
      </w:pPr>
      <w:r>
        <w:separator/>
      </w:r>
    </w:p>
  </w:endnote>
  <w:endnote w:type="continuationSeparator" w:id="0">
    <w:p w14:paraId="79C483A7" w14:textId="77777777" w:rsidR="001024BA" w:rsidRDefault="001024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embedRegular r:id="rId1" w:fontKey="{DCCCB342-4809-4A45-86EF-D9D622231BAD}"/>
    <w:embedBold r:id="rId2" w:fontKey="{A15A7260-8AAF-4A28-9FFC-E5A6729ED72D}"/>
    <w:embedItalic r:id="rId3" w:fontKey="{5C73E685-BC41-4D80-A5F5-5013E11AE4FE}"/>
    <w:embedBoldItalic r:id="rId4" w:fontKey="{3F502B33-6CF9-42E7-9387-60CAABE694DE}"/>
  </w:font>
  <w:font w:name="Trebuchet MS">
    <w:panose1 w:val="020B0603020202020204"/>
    <w:charset w:val="A2"/>
    <w:family w:val="swiss"/>
    <w:pitch w:val="variable"/>
    <w:sig w:usb0="00000687" w:usb1="00000000" w:usb2="00000000" w:usb3="00000000" w:csb0="0000009F" w:csb1="00000000"/>
    <w:embedRegular r:id="rId5" w:fontKey="{2F77CC0D-8A34-4D0B-8145-6BC954808243}"/>
  </w:font>
  <w:font w:name="Tahoma">
    <w:panose1 w:val="020B0604030504040204"/>
    <w:charset w:val="A2"/>
    <w:family w:val="swiss"/>
    <w:pitch w:val="variable"/>
    <w:sig w:usb0="E1002EFF" w:usb1="C000605B" w:usb2="00000029" w:usb3="00000000" w:csb0="000101FF" w:csb1="00000000"/>
    <w:embedRegular r:id="rId6" w:fontKey="{8FEB03A5-0791-40D8-AF64-D2F7B20C7E1F}"/>
    <w:embedBold r:id="rId7" w:fontKey="{3CF59730-17D4-45EC-A531-A6A7F095587D}"/>
    <w:embedItalic r:id="rId8" w:fontKey="{D551E0A9-59F9-4B67-9F6A-9C225707C92E}"/>
    <w:embedBoldItalic r:id="rId9" w:fontKey="{89930779-C3FE-456E-B20B-4A808647301C}"/>
  </w:font>
  <w:font w:name="Play">
    <w:altName w:val="Calibri"/>
    <w:charset w:val="00"/>
    <w:family w:val="auto"/>
    <w:pitch w:val="default"/>
  </w:font>
  <w:font w:name="Calibri">
    <w:panose1 w:val="020F0502020204030204"/>
    <w:charset w:val="A2"/>
    <w:family w:val="swiss"/>
    <w:pitch w:val="variable"/>
    <w:sig w:usb0="E4002EFF" w:usb1="C000247B" w:usb2="00000009" w:usb3="00000000" w:csb0="000001FF" w:csb1="00000000"/>
    <w:embedRegular r:id="rId10" w:fontKey="{9245C31A-BEED-452E-8BCE-A2F7D8C157EF}"/>
    <w:embedBold r:id="rId11" w:fontKey="{86AC2A26-F0A7-4971-9AF1-29217CE3759A}"/>
  </w:font>
  <w:font w:name="Cambria">
    <w:panose1 w:val="02040503050406030204"/>
    <w:charset w:val="A2"/>
    <w:family w:val="roman"/>
    <w:pitch w:val="variable"/>
    <w:sig w:usb0="E00006FF" w:usb1="420024FF" w:usb2="02000000" w:usb3="00000000" w:csb0="0000019F" w:csb1="00000000"/>
    <w:embedRegular r:id="rId12" w:fontKey="{5877A78F-3027-4EFE-A502-A591629E8C47}"/>
    <w:embedBold r:id="rId13" w:fontKey="{20C19533-7D62-440A-A8B3-8A60B2B3E577}"/>
    <w:embedItalic r:id="rId14" w:fontKey="{24551999-C44D-4DFA-8134-369DF9DD3C7D}"/>
    <w:embedBoldItalic r:id="rId15" w:fontKey="{6CA44327-3F31-4693-B6C4-A5DA80DDC4CA}"/>
  </w:font>
  <w:font w:name="Arial">
    <w:panose1 w:val="020B0604020202020204"/>
    <w:charset w:val="A2"/>
    <w:family w:val="swiss"/>
    <w:pitch w:val="variable"/>
    <w:sig w:usb0="E0002EFF" w:usb1="C000785B" w:usb2="00000009" w:usb3="00000000" w:csb0="000001FF" w:csb1="00000000"/>
  </w:font>
  <w:font w:name=".AppleSystemUIFont">
    <w:altName w:val="Cambria"/>
    <w:panose1 w:val="00000000000000000000"/>
    <w:charset w:val="00"/>
    <w:family w:val="roman"/>
    <w:notTrueType/>
    <w:pitch w:val="default"/>
  </w:font>
  <w:font w:name="Segoe UI">
    <w:panose1 w:val="020B0502040204020203"/>
    <w:charset w:val="A2"/>
    <w:family w:val="swiss"/>
    <w:pitch w:val="variable"/>
    <w:sig w:usb0="E4002EFF" w:usb1="C000E47F" w:usb2="00000009" w:usb3="00000000" w:csb0="000001FF" w:csb1="00000000"/>
    <w:embedRegular r:id="rId16" w:fontKey="{381EBD6A-4E12-4B65-8C05-B928F5056FFA}"/>
    <w:embedBold r:id="rId17" w:fontKey="{03AD715A-B1E2-48BE-BDA2-07133AD94680}"/>
  </w:font>
  <w:font w:name="Arial Narrow">
    <w:panose1 w:val="020B0606020202030204"/>
    <w:charset w:val="A2"/>
    <w:family w:val="swiss"/>
    <w:pitch w:val="variable"/>
    <w:sig w:usb0="00000287" w:usb1="00000800" w:usb2="00000000" w:usb3="00000000" w:csb0="0000009F" w:csb1="00000000"/>
    <w:embedRegular r:id="rId18" w:fontKey="{D6F4FC2F-7AE6-471F-BDB0-B4754B90C95D}"/>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embedRegular r:id="rId19" w:fontKey="{E1C00DD9-5EA7-450B-97E7-666CD90DBBE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8B149" w14:textId="05ACEF09" w:rsidR="00710F59" w:rsidRDefault="00710F59">
    <w:pPr>
      <w:pStyle w:val="AltBilgi"/>
    </w:pPr>
    <w:r>
      <w:rPr>
        <w:noProof/>
      </w:rPr>
      <mc:AlternateContent>
        <mc:Choice Requires="wps">
          <w:drawing>
            <wp:anchor distT="0" distB="0" distL="0" distR="0" simplePos="0" relativeHeight="251659264" behindDoc="0" locked="0" layoutInCell="1" allowOverlap="1" wp14:anchorId="565AD148" wp14:editId="659E1A5C">
              <wp:simplePos x="635" y="635"/>
              <wp:positionH relativeFrom="page">
                <wp:align>right</wp:align>
              </wp:positionH>
              <wp:positionV relativeFrom="page">
                <wp:align>bottom</wp:align>
              </wp:positionV>
              <wp:extent cx="1106805" cy="357505"/>
              <wp:effectExtent l="0" t="0" r="0" b="0"/>
              <wp:wrapNone/>
              <wp:docPr id="95032449"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66A55B32" w14:textId="70A8746A"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565AD148" id="_x0000_t202" coordsize="21600,21600" o:spt="202" path="m,l,21600r21600,l21600,xe">
              <v:stroke joinstyle="miter"/>
              <v:path gradientshapeok="t" o:connecttype="rect"/>
            </v:shapetype>
            <v:shape id="Text Box 2" o:spid="_x0000_s1062" type="#_x0000_t202" alt="Official Use Only" style="position:absolute;margin-left:35.95pt;margin-top:0;width:87.15pt;height:28.15pt;z-index:25165926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" filled="f" stroked="f">
              <v:textbox style="mso-fit-shape-to-text:t" inset="0,0,20pt,15pt">
                <w:txbxContent>
                  <w:p w14:paraId="66A55B32" w14:textId="70A8746A"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64A53" w14:textId="456CE470" w:rsidR="00710F59" w:rsidRDefault="00710F59">
    <w:pPr>
      <w:pStyle w:val="AltBilgi"/>
    </w:pPr>
    <w:r>
      <w:rPr>
        <w:noProof/>
      </w:rPr>
      <mc:AlternateContent>
        <mc:Choice Requires="wps">
          <w:drawing>
            <wp:anchor distT="0" distB="0" distL="0" distR="0" simplePos="0" relativeHeight="251668480" behindDoc="0" locked="0" layoutInCell="1" allowOverlap="1" wp14:anchorId="7D847241" wp14:editId="53930186">
              <wp:simplePos x="635" y="635"/>
              <wp:positionH relativeFrom="page">
                <wp:align>right</wp:align>
              </wp:positionH>
              <wp:positionV relativeFrom="page">
                <wp:align>bottom</wp:align>
              </wp:positionV>
              <wp:extent cx="1106805" cy="357505"/>
              <wp:effectExtent l="0" t="0" r="0" b="0"/>
              <wp:wrapNone/>
              <wp:docPr id="361101260" name="Text Box 1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0FA7088E" w14:textId="15FFD9C6"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D847241" id="_x0000_t202" coordsize="21600,21600" o:spt="202" path="m,l,21600r21600,l21600,xe">
              <v:stroke joinstyle="miter"/>
              <v:path gradientshapeok="t" o:connecttype="rect"/>
            </v:shapetype>
            <v:shape id="Text Box 11" o:spid="_x0000_s1071" type="#_x0000_t202" alt="Official Use Only" style="position:absolute;margin-left:35.95pt;margin-top:0;width:87.15pt;height:28.15pt;z-index:25166848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" filled="f" stroked="f">
              <v:textbox style="mso-fit-shape-to-text:t" inset="0,0,20pt,15pt">
                <w:txbxContent>
                  <w:p w14:paraId="0FA7088E" w14:textId="15FFD9C6"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03194" w14:textId="4270D280" w:rsidR="004F5FA2" w:rsidRDefault="00710F59">
    <w:pPr>
      <w:widowControl w:val="0"/>
      <w:pBdr>
        <w:top w:val="nil"/>
        <w:left w:val="nil"/>
        <w:bottom w:val="nil"/>
        <w:right w:val="nil"/>
        <w:between w:val="nil"/>
      </w:pBdr>
      <w:spacing w:after="0" w:line="276" w:lineRule="auto"/>
      <w:rPr>
        <w:color w:val="000000"/>
      </w:rPr>
    </w:pPr>
    <w:r>
      <w:rPr>
        <w:noProof/>
        <w:color w:val="000000"/>
      </w:rPr>
      <mc:AlternateContent>
        <mc:Choice Requires="wps">
          <w:drawing>
            <wp:anchor distT="0" distB="0" distL="0" distR="0" simplePos="0" relativeHeight="251669504" behindDoc="0" locked="0" layoutInCell="1" allowOverlap="1" wp14:anchorId="7D4853AF" wp14:editId="7A49AAD8">
              <wp:simplePos x="635" y="635"/>
              <wp:positionH relativeFrom="page">
                <wp:align>right</wp:align>
              </wp:positionH>
              <wp:positionV relativeFrom="page">
                <wp:align>bottom</wp:align>
              </wp:positionV>
              <wp:extent cx="1106805" cy="357505"/>
              <wp:effectExtent l="0" t="0" r="0" b="0"/>
              <wp:wrapNone/>
              <wp:docPr id="2097052269" name="Text Box 1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75FD72F2" w14:textId="172FAD85"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D4853AF" id="_x0000_t202" coordsize="21600,21600" o:spt="202" path="m,l,21600r21600,l21600,xe">
              <v:stroke joinstyle="miter"/>
              <v:path gradientshapeok="t" o:connecttype="rect"/>
            </v:shapetype>
            <v:shape id="Text Box 12" o:spid="_x0000_s1072" type="#_x0000_t202" alt="Official Use Only" style="position:absolute;margin-left:35.95pt;margin-top:0;width:87.15pt;height:28.15pt;z-index:25166950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" filled="f" stroked="f">
              <v:textbox style="mso-fit-shape-to-text:t" inset="0,0,20pt,15pt">
                <w:txbxContent>
                  <w:p w14:paraId="75FD72F2" w14:textId="172FAD85"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1"/>
      <w:tblW w:w="9072" w:type="dxa"/>
      <w:jc w:val="center"/>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776"/>
      <w:gridCol w:w="6066"/>
      <w:gridCol w:w="1075"/>
      <w:gridCol w:w="1155"/>
    </w:tblGrid>
    <w:tr w:rsidR="00EE6DD6" w14:paraId="231BFB1A" w14:textId="77777777" w:rsidTr="00EE6DD6">
      <w:trPr>
        <w:cantSplit/>
        <w:trHeight w:val="307"/>
        <w:jc w:val="center"/>
      </w:trPr>
      <w:tc>
        <w:tcPr>
          <w:tcW w:w="1149" w:type="dxa"/>
          <w:tcBorders>
            <w:top w:val="single" w:sz="4" w:space="0" w:color="auto"/>
            <w:left w:val="single" w:sz="4" w:space="0" w:color="auto"/>
            <w:bottom w:val="single" w:sz="4" w:space="0" w:color="auto"/>
            <w:right w:val="single" w:sz="4" w:space="0" w:color="auto"/>
          </w:tcBorders>
        </w:tcPr>
        <w:p w14:paraId="369AEFA8" w14:textId="77777777" w:rsidR="00EE6DD6" w:rsidRPr="00751DE3"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8"/>
              <w:szCs w:val="18"/>
            </w:rPr>
          </w:pPr>
          <w:r w:rsidRPr="00751DE3">
            <w:rPr>
              <w:rFonts w:eastAsia="Tahoma" w:cs="Tahoma"/>
              <w:color w:val="000000"/>
              <w:sz w:val="18"/>
              <w:szCs w:val="18"/>
            </w:rPr>
            <w:t>Title:</w:t>
          </w:r>
        </w:p>
      </w:tc>
      <w:tc>
        <w:tcPr>
          <w:tcW w:w="9259" w:type="dxa"/>
          <w:tcBorders>
            <w:top w:val="single" w:sz="4" w:space="0" w:color="auto"/>
            <w:left w:val="single" w:sz="4" w:space="0" w:color="auto"/>
            <w:bottom w:val="single" w:sz="4" w:space="0" w:color="auto"/>
            <w:right w:val="single" w:sz="4" w:space="0" w:color="auto"/>
          </w:tcBorders>
        </w:tcPr>
        <w:p w14:paraId="78AA53DF" w14:textId="77777777" w:rsidR="00751DE3" w:rsidRPr="00751DE3" w:rsidRDefault="00EE6DD6" w:rsidP="00751DE3">
          <w:pPr>
            <w:pBdr>
              <w:top w:val="nil"/>
              <w:left w:val="nil"/>
              <w:bottom w:val="nil"/>
              <w:right w:val="nil"/>
              <w:between w:val="nil"/>
            </w:pBdr>
            <w:tabs>
              <w:tab w:val="center" w:pos="4536"/>
              <w:tab w:val="right" w:pos="9072"/>
              <w:tab w:val="center" w:pos="4662"/>
            </w:tabs>
            <w:spacing w:after="0" w:line="200" w:lineRule="auto"/>
            <w:ind w:right="101"/>
            <w:rPr>
              <w:rFonts w:eastAsia="Tahoma" w:cs="Tahoma"/>
              <w:color w:val="000000"/>
              <w:sz w:val="18"/>
              <w:szCs w:val="18"/>
            </w:rPr>
          </w:pPr>
          <w:r w:rsidRPr="00751DE3">
            <w:rPr>
              <w:rFonts w:eastAsia="Tahoma" w:cs="Tahoma"/>
              <w:color w:val="000000"/>
              <w:sz w:val="18"/>
              <w:szCs w:val="18"/>
            </w:rPr>
            <w:t xml:space="preserve">CLIMATE AND DISASTER RESILIENT CITIES PROJECT </w:t>
          </w:r>
        </w:p>
        <w:p w14:paraId="2C4C3C1B" w14:textId="491836D4" w:rsidR="00EE6DD6" w:rsidRPr="00751DE3" w:rsidRDefault="00EE6DD6" w:rsidP="00751DE3">
          <w:pPr>
            <w:pBdr>
              <w:top w:val="nil"/>
              <w:left w:val="nil"/>
              <w:bottom w:val="nil"/>
              <w:right w:val="nil"/>
              <w:between w:val="nil"/>
            </w:pBdr>
            <w:tabs>
              <w:tab w:val="center" w:pos="4536"/>
              <w:tab w:val="right" w:pos="9072"/>
              <w:tab w:val="center" w:pos="4662"/>
            </w:tabs>
            <w:spacing w:after="0" w:line="200" w:lineRule="auto"/>
            <w:ind w:right="101"/>
            <w:rPr>
              <w:rFonts w:eastAsia="Tahoma" w:cs="Tahoma"/>
              <w:color w:val="000000"/>
              <w:sz w:val="18"/>
              <w:szCs w:val="18"/>
            </w:rPr>
          </w:pPr>
          <w:r w:rsidRPr="00751DE3">
            <w:rPr>
              <w:rFonts w:eastAsia="Tahoma" w:cs="Tahoma"/>
              <w:color w:val="000000"/>
              <w:sz w:val="18"/>
              <w:szCs w:val="18"/>
            </w:rPr>
            <w:t>KOCAELİ</w:t>
          </w:r>
          <w:r w:rsidR="00751DE3" w:rsidRPr="00751DE3">
            <w:rPr>
              <w:rFonts w:eastAsia="Tahoma" w:cs="Tahoma"/>
              <w:color w:val="000000"/>
              <w:sz w:val="18"/>
              <w:szCs w:val="18"/>
            </w:rPr>
            <w:t xml:space="preserve"> </w:t>
          </w:r>
          <w:r w:rsidRPr="00751DE3">
            <w:rPr>
              <w:rFonts w:eastAsia="Tahoma" w:cs="Tahoma"/>
              <w:color w:val="000000"/>
              <w:sz w:val="18"/>
              <w:szCs w:val="18"/>
            </w:rPr>
            <w:t>PROVINCE ENVIRONMENTAL AND SOCIAL MANAGEMENT PLAN</w:t>
          </w:r>
        </w:p>
      </w:tc>
      <w:tc>
        <w:tcPr>
          <w:tcW w:w="1607" w:type="dxa"/>
          <w:tcBorders>
            <w:top w:val="single" w:sz="4" w:space="0" w:color="auto"/>
            <w:left w:val="single" w:sz="4" w:space="0" w:color="auto"/>
            <w:bottom w:val="single" w:sz="4" w:space="0" w:color="auto"/>
            <w:right w:val="single" w:sz="4" w:space="0" w:color="auto"/>
          </w:tcBorders>
        </w:tcPr>
        <w:p w14:paraId="03AA93FB" w14:textId="77777777" w:rsidR="00EE6DD6" w:rsidRPr="00751DE3"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8"/>
              <w:szCs w:val="18"/>
            </w:rPr>
          </w:pPr>
          <w:r w:rsidRPr="00751DE3">
            <w:rPr>
              <w:rFonts w:eastAsia="Tahoma" w:cs="Tahoma"/>
              <w:color w:val="000000"/>
              <w:sz w:val="18"/>
              <w:szCs w:val="18"/>
            </w:rPr>
            <w:t>Revision:</w:t>
          </w:r>
        </w:p>
      </w:tc>
      <w:tc>
        <w:tcPr>
          <w:tcW w:w="1730" w:type="dxa"/>
          <w:tcBorders>
            <w:top w:val="single" w:sz="4" w:space="0" w:color="auto"/>
            <w:left w:val="single" w:sz="4" w:space="0" w:color="auto"/>
            <w:bottom w:val="single" w:sz="4" w:space="0" w:color="auto"/>
            <w:right w:val="single" w:sz="4" w:space="0" w:color="auto"/>
          </w:tcBorders>
        </w:tcPr>
        <w:p w14:paraId="41FBB231" w14:textId="4C151C8D" w:rsidR="00EE6DD6" w:rsidRPr="0084299C"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6"/>
              <w:szCs w:val="16"/>
            </w:rPr>
          </w:pPr>
          <w:r w:rsidRPr="0084299C">
            <w:rPr>
              <w:rFonts w:eastAsia="Tahoma" w:cs="Tahoma"/>
              <w:color w:val="000000"/>
              <w:sz w:val="16"/>
              <w:szCs w:val="16"/>
            </w:rPr>
            <w:t>0</w:t>
          </w:r>
          <w:r w:rsidR="00956C07">
            <w:rPr>
              <w:rFonts w:eastAsia="Tahoma" w:cs="Tahoma"/>
              <w:color w:val="000000"/>
              <w:sz w:val="16"/>
              <w:szCs w:val="16"/>
            </w:rPr>
            <w:t>0</w:t>
          </w:r>
        </w:p>
      </w:tc>
    </w:tr>
    <w:tr w:rsidR="00EE6DD6" w14:paraId="09F06873" w14:textId="77777777" w:rsidTr="00EE6DD6">
      <w:trPr>
        <w:cantSplit/>
        <w:trHeight w:val="307"/>
        <w:jc w:val="center"/>
      </w:trPr>
      <w:tc>
        <w:tcPr>
          <w:tcW w:w="1149" w:type="dxa"/>
          <w:tcBorders>
            <w:top w:val="single" w:sz="4" w:space="0" w:color="auto"/>
            <w:left w:val="single" w:sz="4" w:space="0" w:color="auto"/>
            <w:bottom w:val="single" w:sz="4" w:space="0" w:color="auto"/>
            <w:right w:val="single" w:sz="4" w:space="0" w:color="auto"/>
          </w:tcBorders>
        </w:tcPr>
        <w:p w14:paraId="037CD4BD" w14:textId="77777777" w:rsidR="00EE6DD6" w:rsidRPr="00751DE3"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8"/>
              <w:szCs w:val="18"/>
            </w:rPr>
          </w:pPr>
          <w:proofErr w:type="spellStart"/>
          <w:r w:rsidRPr="00751DE3">
            <w:rPr>
              <w:rFonts w:eastAsia="Tahoma" w:cs="Tahoma"/>
              <w:color w:val="000000"/>
              <w:sz w:val="18"/>
              <w:szCs w:val="18"/>
            </w:rPr>
            <w:t>DocID</w:t>
          </w:r>
          <w:proofErr w:type="spellEnd"/>
          <w:r w:rsidRPr="00751DE3">
            <w:rPr>
              <w:rFonts w:eastAsia="Tahoma" w:cs="Tahoma"/>
              <w:color w:val="000000"/>
              <w:sz w:val="18"/>
              <w:szCs w:val="18"/>
            </w:rPr>
            <w:t>:</w:t>
          </w:r>
        </w:p>
      </w:tc>
      <w:tc>
        <w:tcPr>
          <w:tcW w:w="9259" w:type="dxa"/>
          <w:tcBorders>
            <w:top w:val="single" w:sz="4" w:space="0" w:color="auto"/>
            <w:left w:val="single" w:sz="4" w:space="0" w:color="auto"/>
            <w:bottom w:val="single" w:sz="4" w:space="0" w:color="auto"/>
            <w:right w:val="single" w:sz="4" w:space="0" w:color="auto"/>
          </w:tcBorders>
        </w:tcPr>
        <w:p w14:paraId="66FA044A" w14:textId="77777777" w:rsidR="00EE6DD6" w:rsidRPr="00751DE3" w:rsidRDefault="00EE6DD6" w:rsidP="00751DE3">
          <w:pPr>
            <w:pBdr>
              <w:top w:val="nil"/>
              <w:left w:val="nil"/>
              <w:bottom w:val="nil"/>
              <w:right w:val="nil"/>
              <w:between w:val="nil"/>
            </w:pBdr>
            <w:tabs>
              <w:tab w:val="center" w:pos="4536"/>
              <w:tab w:val="right" w:pos="9072"/>
            </w:tabs>
            <w:spacing w:after="0" w:line="200" w:lineRule="auto"/>
            <w:rPr>
              <w:rFonts w:eastAsia="Tahoma" w:cs="Tahoma"/>
              <w:color w:val="000000"/>
              <w:sz w:val="18"/>
              <w:szCs w:val="18"/>
            </w:rPr>
          </w:pPr>
          <w:r w:rsidRPr="00751DE3">
            <w:rPr>
              <w:rFonts w:eastAsia="Tahoma" w:cs="Tahoma"/>
              <w:color w:val="000000"/>
              <w:sz w:val="18"/>
              <w:szCs w:val="18"/>
            </w:rPr>
            <w:t>REP-URP-1</w:t>
          </w:r>
        </w:p>
      </w:tc>
      <w:tc>
        <w:tcPr>
          <w:tcW w:w="1607" w:type="dxa"/>
          <w:tcBorders>
            <w:top w:val="single" w:sz="4" w:space="0" w:color="auto"/>
            <w:left w:val="single" w:sz="4" w:space="0" w:color="auto"/>
            <w:bottom w:val="single" w:sz="4" w:space="0" w:color="auto"/>
            <w:right w:val="single" w:sz="4" w:space="0" w:color="auto"/>
          </w:tcBorders>
        </w:tcPr>
        <w:p w14:paraId="20837C7A" w14:textId="77777777" w:rsidR="00EE6DD6" w:rsidRPr="00751DE3" w:rsidRDefault="00EE6DD6">
          <w:pPr>
            <w:pBdr>
              <w:top w:val="nil"/>
              <w:left w:val="nil"/>
              <w:bottom w:val="nil"/>
              <w:right w:val="nil"/>
              <w:between w:val="nil"/>
            </w:pBdr>
            <w:tabs>
              <w:tab w:val="center" w:pos="4536"/>
              <w:tab w:val="right" w:pos="9072"/>
            </w:tabs>
            <w:spacing w:after="0" w:line="200" w:lineRule="auto"/>
            <w:ind w:left="1006" w:hanging="765"/>
            <w:rPr>
              <w:rFonts w:eastAsia="Tahoma" w:cs="Tahoma"/>
              <w:color w:val="000000"/>
              <w:sz w:val="18"/>
              <w:szCs w:val="18"/>
            </w:rPr>
          </w:pPr>
          <w:r w:rsidRPr="00751DE3">
            <w:rPr>
              <w:rFonts w:eastAsia="Tahoma" w:cs="Tahoma"/>
              <w:color w:val="000000"/>
              <w:sz w:val="18"/>
              <w:szCs w:val="18"/>
            </w:rPr>
            <w:t>Page:</w:t>
          </w:r>
        </w:p>
      </w:tc>
      <w:tc>
        <w:tcPr>
          <w:tcW w:w="1730" w:type="dxa"/>
          <w:tcBorders>
            <w:top w:val="single" w:sz="4" w:space="0" w:color="auto"/>
            <w:left w:val="single" w:sz="4" w:space="0" w:color="auto"/>
            <w:bottom w:val="single" w:sz="4" w:space="0" w:color="auto"/>
            <w:right w:val="single" w:sz="4" w:space="0" w:color="auto"/>
          </w:tcBorders>
        </w:tcPr>
        <w:p w14:paraId="6F4B15E1" w14:textId="6A0A144D" w:rsidR="00EE6DD6" w:rsidRPr="0084299C" w:rsidRDefault="00EE6DD6">
          <w:pPr>
            <w:pBdr>
              <w:top w:val="nil"/>
              <w:left w:val="nil"/>
              <w:bottom w:val="nil"/>
              <w:right w:val="nil"/>
              <w:between w:val="nil"/>
            </w:pBdr>
            <w:tabs>
              <w:tab w:val="center" w:pos="4536"/>
              <w:tab w:val="right" w:pos="9072"/>
            </w:tabs>
            <w:spacing w:after="0" w:line="200" w:lineRule="auto"/>
            <w:ind w:left="1006" w:right="-24" w:hanging="990"/>
            <w:rPr>
              <w:rFonts w:eastAsia="Tahoma" w:cs="Tahoma"/>
              <w:color w:val="000000"/>
              <w:sz w:val="16"/>
              <w:szCs w:val="16"/>
            </w:rPr>
          </w:pPr>
          <w:r w:rsidRPr="0084299C">
            <w:rPr>
              <w:rFonts w:eastAsia="Tahoma" w:cs="Tahoma"/>
              <w:color w:val="000000"/>
              <w:sz w:val="16"/>
              <w:szCs w:val="16"/>
            </w:rPr>
            <w:fldChar w:fldCharType="begin"/>
          </w:r>
          <w:r w:rsidRPr="0084299C">
            <w:rPr>
              <w:rFonts w:eastAsia="Tahoma" w:cs="Tahoma"/>
              <w:color w:val="000000"/>
              <w:sz w:val="16"/>
              <w:szCs w:val="16"/>
            </w:rPr>
            <w:instrText>PAGE</w:instrText>
          </w:r>
          <w:r w:rsidRPr="0084299C">
            <w:rPr>
              <w:rFonts w:eastAsia="Tahoma" w:cs="Tahoma"/>
              <w:color w:val="000000"/>
              <w:sz w:val="16"/>
              <w:szCs w:val="16"/>
            </w:rPr>
            <w:fldChar w:fldCharType="separate"/>
          </w:r>
          <w:r w:rsidRPr="0084299C">
            <w:rPr>
              <w:rFonts w:eastAsia="Tahoma" w:cs="Tahoma"/>
              <w:noProof/>
              <w:color w:val="000000"/>
              <w:sz w:val="16"/>
              <w:szCs w:val="16"/>
            </w:rPr>
            <w:t>99</w:t>
          </w:r>
          <w:r w:rsidRPr="0084299C">
            <w:rPr>
              <w:rFonts w:eastAsia="Tahoma" w:cs="Tahoma"/>
              <w:color w:val="000000"/>
              <w:sz w:val="16"/>
              <w:szCs w:val="16"/>
            </w:rPr>
            <w:fldChar w:fldCharType="end"/>
          </w:r>
          <w:r w:rsidRPr="0084299C">
            <w:rPr>
              <w:rFonts w:eastAsia="Tahoma" w:cs="Tahoma"/>
              <w:color w:val="000000"/>
              <w:sz w:val="16"/>
              <w:szCs w:val="16"/>
            </w:rPr>
            <w:t xml:space="preserve"> / </w:t>
          </w:r>
          <w:r w:rsidRPr="0084299C">
            <w:rPr>
              <w:rFonts w:eastAsia="Tahoma" w:cs="Tahoma"/>
              <w:color w:val="000000"/>
              <w:sz w:val="16"/>
              <w:szCs w:val="16"/>
            </w:rPr>
            <w:fldChar w:fldCharType="begin"/>
          </w:r>
          <w:r w:rsidRPr="0084299C">
            <w:rPr>
              <w:rFonts w:eastAsia="Tahoma" w:cs="Tahoma"/>
              <w:color w:val="000000"/>
              <w:sz w:val="16"/>
              <w:szCs w:val="16"/>
            </w:rPr>
            <w:instrText>NUMPAGES</w:instrText>
          </w:r>
          <w:r w:rsidRPr="0084299C">
            <w:rPr>
              <w:rFonts w:eastAsia="Tahoma" w:cs="Tahoma"/>
              <w:color w:val="000000"/>
              <w:sz w:val="16"/>
              <w:szCs w:val="16"/>
            </w:rPr>
            <w:fldChar w:fldCharType="separate"/>
          </w:r>
          <w:r w:rsidRPr="0084299C">
            <w:rPr>
              <w:rFonts w:eastAsia="Tahoma" w:cs="Tahoma"/>
              <w:noProof/>
              <w:color w:val="000000"/>
              <w:sz w:val="16"/>
              <w:szCs w:val="16"/>
            </w:rPr>
            <w:t>100</w:t>
          </w:r>
          <w:r w:rsidRPr="0084299C">
            <w:rPr>
              <w:rFonts w:eastAsia="Tahoma" w:cs="Tahoma"/>
              <w:color w:val="000000"/>
              <w:sz w:val="16"/>
              <w:szCs w:val="16"/>
            </w:rPr>
            <w:fldChar w:fldCharType="end"/>
          </w:r>
        </w:p>
      </w:tc>
    </w:tr>
  </w:tbl>
  <w:p w14:paraId="66E3BD65"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34CC" w14:textId="327CAA71" w:rsidR="00710F59" w:rsidRDefault="00710F59">
    <w:pPr>
      <w:pStyle w:val="AltBilgi"/>
    </w:pPr>
    <w:r>
      <w:rPr>
        <w:noProof/>
      </w:rPr>
      <mc:AlternateContent>
        <mc:Choice Requires="wps">
          <w:drawing>
            <wp:anchor distT="0" distB="0" distL="0" distR="0" simplePos="0" relativeHeight="251667456" behindDoc="0" locked="0" layoutInCell="1" allowOverlap="1" wp14:anchorId="73A373F5" wp14:editId="1F8D4A7A">
              <wp:simplePos x="635" y="635"/>
              <wp:positionH relativeFrom="page">
                <wp:align>right</wp:align>
              </wp:positionH>
              <wp:positionV relativeFrom="page">
                <wp:align>bottom</wp:align>
              </wp:positionV>
              <wp:extent cx="1106805" cy="357505"/>
              <wp:effectExtent l="0" t="0" r="0" b="0"/>
              <wp:wrapNone/>
              <wp:docPr id="1655621690" name="Text Box 1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15953402" w14:textId="17F8FFEE"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3A373F5" id="_x0000_t202" coordsize="21600,21600" o:spt="202" path="m,l,21600r21600,l21600,xe">
              <v:stroke joinstyle="miter"/>
              <v:path gradientshapeok="t" o:connecttype="rect"/>
            </v:shapetype>
            <v:shape id="Text Box 10" o:spid="_x0000_s1073" type="#_x0000_t202" alt="Official Use Only" style="position:absolute;margin-left:35.95pt;margin-top:0;width:87.15pt;height:28.15pt;z-index:25166745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" filled="f" stroked="f">
              <v:textbox style="mso-fit-shape-to-text:t" inset="0,0,20pt,15pt">
                <w:txbxContent>
                  <w:p w14:paraId="15953402" w14:textId="17F8FFEE"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EF687" w14:textId="5641A37D" w:rsidR="00710F59" w:rsidRDefault="00710F59">
    <w:pPr>
      <w:pStyle w:val="AltBilgi"/>
    </w:pPr>
    <w:r>
      <w:rPr>
        <w:noProof/>
      </w:rPr>
      <mc:AlternateContent>
        <mc:Choice Requires="wps">
          <w:drawing>
            <wp:anchor distT="0" distB="0" distL="0" distR="0" simplePos="0" relativeHeight="251671552" behindDoc="0" locked="0" layoutInCell="1" allowOverlap="1" wp14:anchorId="2F29D4A4" wp14:editId="51CB5DB8">
              <wp:simplePos x="635" y="635"/>
              <wp:positionH relativeFrom="page">
                <wp:align>right</wp:align>
              </wp:positionH>
              <wp:positionV relativeFrom="page">
                <wp:align>bottom</wp:align>
              </wp:positionV>
              <wp:extent cx="1106805" cy="357505"/>
              <wp:effectExtent l="0" t="0" r="0" b="0"/>
              <wp:wrapNone/>
              <wp:docPr id="606478038" name="Text Box 1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33B34FA3" w14:textId="0102E826"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F29D4A4" id="_x0000_t202" coordsize="21600,21600" o:spt="202" path="m,l,21600r21600,l21600,xe">
              <v:stroke joinstyle="miter"/>
              <v:path gradientshapeok="t" o:connecttype="rect"/>
            </v:shapetype>
            <v:shape id="Text Box 14" o:spid="_x0000_s1074" type="#_x0000_t202" alt="Official Use Only" style="position:absolute;margin-left:35.95pt;margin-top:0;width:87.15pt;height:28.15pt;z-index:25167155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" filled="f" stroked="f">
              <v:textbox style="mso-fit-shape-to-text:t" inset="0,0,20pt,15pt">
                <w:txbxContent>
                  <w:p w14:paraId="33B34FA3" w14:textId="0102E826"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74A3C" w14:textId="57F57C59" w:rsidR="00710F59" w:rsidRDefault="00710F59">
    <w:pPr>
      <w:pStyle w:val="AltBilgi"/>
    </w:pPr>
    <w:r>
      <w:rPr>
        <w:noProof/>
      </w:rPr>
      <mc:AlternateContent>
        <mc:Choice Requires="wps">
          <w:drawing>
            <wp:anchor distT="0" distB="0" distL="0" distR="0" simplePos="0" relativeHeight="251672576" behindDoc="0" locked="0" layoutInCell="1" allowOverlap="1" wp14:anchorId="7FB0460F" wp14:editId="1DA9BD7F">
              <wp:simplePos x="635" y="635"/>
              <wp:positionH relativeFrom="page">
                <wp:align>right</wp:align>
              </wp:positionH>
              <wp:positionV relativeFrom="page">
                <wp:align>bottom</wp:align>
              </wp:positionV>
              <wp:extent cx="1106805" cy="357505"/>
              <wp:effectExtent l="0" t="0" r="0" b="0"/>
              <wp:wrapNone/>
              <wp:docPr id="983174931" name="Text Box 1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5F43E2F7" w14:textId="4A67031C"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FB0460F" id="_x0000_t202" coordsize="21600,21600" o:spt="202" path="m,l,21600r21600,l21600,xe">
              <v:stroke joinstyle="miter"/>
              <v:path gradientshapeok="t" o:connecttype="rect"/>
            </v:shapetype>
            <v:shape id="Text Box 15" o:spid="_x0000_s1075" type="#_x0000_t202" alt="Official Use Only" style="position:absolute;margin-left:35.95pt;margin-top:0;width:87.15pt;height:28.15pt;z-index:25167257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" filled="f" stroked="f">
              <v:textbox style="mso-fit-shape-to-text:t" inset="0,0,20pt,15pt">
                <w:txbxContent>
                  <w:p w14:paraId="5F43E2F7" w14:textId="4A67031C"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713E7" w14:textId="4DD27D67" w:rsidR="00710F59" w:rsidRDefault="00710F59">
    <w:pPr>
      <w:pStyle w:val="AltBilgi"/>
    </w:pPr>
    <w:r>
      <w:rPr>
        <w:noProof/>
      </w:rPr>
      <mc:AlternateContent>
        <mc:Choice Requires="wps">
          <w:drawing>
            <wp:anchor distT="0" distB="0" distL="0" distR="0" simplePos="0" relativeHeight="251670528" behindDoc="0" locked="0" layoutInCell="1" allowOverlap="1" wp14:anchorId="1F21C01F" wp14:editId="13B59143">
              <wp:simplePos x="635" y="635"/>
              <wp:positionH relativeFrom="page">
                <wp:align>right</wp:align>
              </wp:positionH>
              <wp:positionV relativeFrom="page">
                <wp:align>bottom</wp:align>
              </wp:positionV>
              <wp:extent cx="1106805" cy="357505"/>
              <wp:effectExtent l="0" t="0" r="0" b="0"/>
              <wp:wrapNone/>
              <wp:docPr id="1199122628" name="Text Box 1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2BA53C8D" w14:textId="7D10C795"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1F21C01F" id="_x0000_t202" coordsize="21600,21600" o:spt="202" path="m,l,21600r21600,l21600,xe">
              <v:stroke joinstyle="miter"/>
              <v:path gradientshapeok="t" o:connecttype="rect"/>
            </v:shapetype>
            <v:shape id="Text Box 13" o:spid="_x0000_s1076" type="#_x0000_t202" alt="Official Use Only" style="position:absolute;margin-left:35.95pt;margin-top:0;width:87.15pt;height:28.15pt;z-index:25167052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" filled="f" stroked="f">
              <v:textbox style="mso-fit-shape-to-text:t" inset="0,0,20pt,15pt">
                <w:txbxContent>
                  <w:p w14:paraId="2BA53C8D" w14:textId="7D10C795"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04C70" w14:textId="513ED205" w:rsidR="004F5FA2" w:rsidRDefault="00710F59">
    <w:pPr>
      <w:widowControl w:val="0"/>
      <w:pBdr>
        <w:top w:val="nil"/>
        <w:left w:val="nil"/>
        <w:bottom w:val="nil"/>
        <w:right w:val="nil"/>
        <w:between w:val="nil"/>
      </w:pBdr>
      <w:spacing w:after="0" w:line="276" w:lineRule="auto"/>
    </w:pPr>
    <w:r>
      <w:rPr>
        <w:noProof/>
      </w:rPr>
      <mc:AlternateContent>
        <mc:Choice Requires="wps">
          <w:drawing>
            <wp:anchor distT="0" distB="0" distL="0" distR="0" simplePos="0" relativeHeight="251660288" behindDoc="0" locked="0" layoutInCell="1" allowOverlap="1" wp14:anchorId="720BDE42" wp14:editId="2310E88C">
              <wp:simplePos x="635" y="635"/>
              <wp:positionH relativeFrom="page">
                <wp:align>right</wp:align>
              </wp:positionH>
              <wp:positionV relativeFrom="page">
                <wp:align>bottom</wp:align>
              </wp:positionV>
              <wp:extent cx="1106805" cy="357505"/>
              <wp:effectExtent l="0" t="0" r="0" b="0"/>
              <wp:wrapNone/>
              <wp:docPr id="824253364" name="Text Box 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704B1F05" w14:textId="0CF20412"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20BDE42" id="_x0000_t202" coordsize="21600,21600" o:spt="202" path="m,l,21600r21600,l21600,xe">
              <v:stroke joinstyle="miter"/>
              <v:path gradientshapeok="t" o:connecttype="rect"/>
            </v:shapetype>
            <v:shape id="Text Box 3" o:spid="_x0000_s1063" type="#_x0000_t202" alt="Official Use Only" style="position:absolute;margin-left:35.95pt;margin-top:0;width:87.15pt;height:28.15pt;z-index:25166028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GtUcbJBAgAAaQQAAA4A&#10;AAAAAAAAAAAAAAAALgIAAGRycy9lMm9Eb2MueG1sUEsBAi0AFAAGAAgAAAAhAOdfM0vcAAAABAEA&#10;AA8AAAAAAAAAAAAAAAAAmwQAAGRycy9kb3ducmV2LnhtbFBLBQYAAAAABAAEAPMAAACkBQAAAAA=&#10;" filled="f" stroked="f">
              <v:textbox style="mso-fit-shape-to-text:t" inset="0,0,20pt,15pt">
                <w:txbxContent>
                  <w:p w14:paraId="704B1F05" w14:textId="0CF20412"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5"/>
      <w:tblW w:w="9072"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877"/>
      <w:gridCol w:w="5960"/>
      <w:gridCol w:w="1172"/>
      <w:gridCol w:w="1025"/>
      <w:gridCol w:w="38"/>
    </w:tblGrid>
    <w:tr w:rsidR="004F5FA2" w14:paraId="50157A0B" w14:textId="77777777" w:rsidTr="00C42082">
      <w:trPr>
        <w:cantSplit/>
        <w:trHeight w:val="301"/>
      </w:trPr>
      <w:tc>
        <w:tcPr>
          <w:tcW w:w="872" w:type="dxa"/>
          <w:tcBorders>
            <w:top w:val="single" w:sz="4" w:space="0" w:color="auto"/>
            <w:left w:val="single" w:sz="4" w:space="0" w:color="auto"/>
            <w:bottom w:val="single" w:sz="4" w:space="0" w:color="auto"/>
            <w:right w:val="single" w:sz="4" w:space="0" w:color="auto"/>
          </w:tcBorders>
        </w:tcPr>
        <w:p w14:paraId="6C515B5F"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Title:</w:t>
          </w:r>
        </w:p>
      </w:tc>
      <w:tc>
        <w:tcPr>
          <w:tcW w:w="5926" w:type="dxa"/>
          <w:tcBorders>
            <w:top w:val="single" w:sz="4" w:space="0" w:color="auto"/>
            <w:left w:val="single" w:sz="4" w:space="0" w:color="auto"/>
            <w:bottom w:val="single" w:sz="4" w:space="0" w:color="auto"/>
            <w:right w:val="single" w:sz="4" w:space="0" w:color="auto"/>
          </w:tcBorders>
        </w:tcPr>
        <w:p w14:paraId="082B40EE" w14:textId="77777777" w:rsidR="004F5FA2" w:rsidRPr="00C42082" w:rsidRDefault="00273DD3">
          <w:pPr>
            <w:pBdr>
              <w:top w:val="nil"/>
              <w:left w:val="nil"/>
              <w:bottom w:val="nil"/>
              <w:right w:val="nil"/>
              <w:between w:val="nil"/>
            </w:pBdr>
            <w:tabs>
              <w:tab w:val="center" w:pos="4536"/>
              <w:tab w:val="right" w:pos="9072"/>
              <w:tab w:val="center" w:pos="4662"/>
            </w:tabs>
            <w:spacing w:after="0" w:line="200" w:lineRule="auto"/>
            <w:ind w:right="101"/>
            <w:rPr>
              <w:rFonts w:ascii="Tahoma" w:eastAsia="Tahoma" w:hAnsi="Tahoma" w:cs="Tahoma"/>
              <w:color w:val="000000"/>
              <w:sz w:val="16"/>
              <w:szCs w:val="16"/>
            </w:rPr>
          </w:pPr>
          <w:r w:rsidRPr="00C42082">
            <w:rPr>
              <w:rFonts w:ascii="Tahoma" w:eastAsia="Tahoma" w:hAnsi="Tahoma" w:cs="Tahoma"/>
              <w:color w:val="000000"/>
              <w:sz w:val="16"/>
              <w:szCs w:val="16"/>
            </w:rPr>
            <w:t xml:space="preserve">CLIMATE AND DISASTER RESILIENT CITIES PROJECT </w:t>
          </w:r>
        </w:p>
        <w:p w14:paraId="7E668FD9" w14:textId="77777777" w:rsidR="004F5FA2" w:rsidRPr="00C42082" w:rsidRDefault="00273DD3">
          <w:pPr>
            <w:pBdr>
              <w:top w:val="nil"/>
              <w:left w:val="nil"/>
              <w:bottom w:val="nil"/>
              <w:right w:val="nil"/>
              <w:between w:val="nil"/>
            </w:pBdr>
            <w:tabs>
              <w:tab w:val="center" w:pos="4536"/>
              <w:tab w:val="right" w:pos="9072"/>
              <w:tab w:val="center" w:pos="4662"/>
            </w:tabs>
            <w:spacing w:after="0" w:line="200" w:lineRule="auto"/>
            <w:ind w:right="101"/>
            <w:rPr>
              <w:rFonts w:ascii="Tahoma" w:eastAsia="Tahoma" w:hAnsi="Tahoma" w:cs="Tahoma"/>
              <w:color w:val="000000"/>
              <w:sz w:val="16"/>
              <w:szCs w:val="16"/>
            </w:rPr>
          </w:pPr>
          <w:r w:rsidRPr="00C42082">
            <w:rPr>
              <w:rFonts w:ascii="Tahoma" w:eastAsia="Tahoma" w:hAnsi="Tahoma" w:cs="Tahoma"/>
              <w:sz w:val="16"/>
              <w:szCs w:val="16"/>
            </w:rPr>
            <w:t>KOCAELİ</w:t>
          </w:r>
          <w:r w:rsidRPr="00C42082">
            <w:rPr>
              <w:rFonts w:ascii="Tahoma" w:eastAsia="Tahoma" w:hAnsi="Tahoma" w:cs="Tahoma"/>
              <w:color w:val="000000"/>
              <w:sz w:val="16"/>
              <w:szCs w:val="16"/>
            </w:rPr>
            <w:t xml:space="preserve"> PROVINCE ENVIRONMENTAL AND SOCIAL MANAGEMENT PLAN</w:t>
          </w:r>
        </w:p>
      </w:tc>
      <w:tc>
        <w:tcPr>
          <w:tcW w:w="1165" w:type="dxa"/>
          <w:tcBorders>
            <w:top w:val="single" w:sz="4" w:space="0" w:color="auto"/>
            <w:left w:val="single" w:sz="4" w:space="0" w:color="auto"/>
            <w:bottom w:val="single" w:sz="4" w:space="0" w:color="auto"/>
            <w:right w:val="single" w:sz="4" w:space="0" w:color="auto"/>
          </w:tcBorders>
        </w:tcPr>
        <w:p w14:paraId="3FA96A2C"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Revision:</w:t>
          </w:r>
        </w:p>
      </w:tc>
      <w:tc>
        <w:tcPr>
          <w:tcW w:w="1019" w:type="dxa"/>
          <w:tcBorders>
            <w:top w:val="single" w:sz="4" w:space="0" w:color="auto"/>
            <w:left w:val="single" w:sz="4" w:space="0" w:color="auto"/>
            <w:bottom w:val="single" w:sz="4" w:space="0" w:color="auto"/>
            <w:right w:val="single" w:sz="4" w:space="0" w:color="auto"/>
          </w:tcBorders>
        </w:tcPr>
        <w:p w14:paraId="615AFB04" w14:textId="7E1D7B6E" w:rsidR="00C92987"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0</w:t>
          </w:r>
          <w:r w:rsidR="00C92987">
            <w:rPr>
              <w:rFonts w:ascii="Tahoma" w:eastAsia="Tahoma" w:hAnsi="Tahoma" w:cs="Tahoma"/>
              <w:color w:val="000000"/>
              <w:sz w:val="16"/>
              <w:szCs w:val="16"/>
            </w:rPr>
            <w:t>0</w:t>
          </w:r>
        </w:p>
      </w:tc>
      <w:tc>
        <w:tcPr>
          <w:tcW w:w="38" w:type="dxa"/>
          <w:vMerge w:val="restart"/>
          <w:tcBorders>
            <w:top w:val="single" w:sz="4" w:space="0" w:color="000000"/>
            <w:left w:val="single" w:sz="4" w:space="0" w:color="auto"/>
            <w:bottom w:val="single" w:sz="4" w:space="0" w:color="000000"/>
            <w:right w:val="nil"/>
          </w:tcBorders>
          <w:tcMar>
            <w:left w:w="0" w:type="dxa"/>
            <w:right w:w="0" w:type="dxa"/>
          </w:tcMar>
          <w:vAlign w:val="center"/>
        </w:tcPr>
        <w:p w14:paraId="7A5CAAE8" w14:textId="77777777" w:rsidR="004F5FA2" w:rsidRDefault="004F5FA2">
          <w:pPr>
            <w:pBdr>
              <w:top w:val="nil"/>
              <w:left w:val="nil"/>
              <w:bottom w:val="nil"/>
              <w:right w:val="nil"/>
              <w:between w:val="nil"/>
            </w:pBdr>
            <w:tabs>
              <w:tab w:val="center" w:pos="4536"/>
              <w:tab w:val="right" w:pos="9072"/>
            </w:tabs>
            <w:spacing w:after="0" w:line="240" w:lineRule="auto"/>
            <w:jc w:val="center"/>
            <w:rPr>
              <w:b/>
              <w:color w:val="000000"/>
            </w:rPr>
          </w:pPr>
        </w:p>
      </w:tc>
    </w:tr>
    <w:tr w:rsidR="004F5FA2" w14:paraId="228F93A0" w14:textId="77777777" w:rsidTr="00C42082">
      <w:trPr>
        <w:cantSplit/>
        <w:trHeight w:val="301"/>
      </w:trPr>
      <w:tc>
        <w:tcPr>
          <w:tcW w:w="872" w:type="dxa"/>
          <w:tcBorders>
            <w:top w:val="single" w:sz="4" w:space="0" w:color="auto"/>
            <w:left w:val="single" w:sz="4" w:space="0" w:color="auto"/>
            <w:bottom w:val="single" w:sz="4" w:space="0" w:color="auto"/>
            <w:right w:val="single" w:sz="4" w:space="0" w:color="auto"/>
          </w:tcBorders>
        </w:tcPr>
        <w:p w14:paraId="62F7EA43"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lang w:val="tr-TR"/>
            </w:rPr>
          </w:pPr>
          <w:proofErr w:type="spellStart"/>
          <w:r w:rsidRPr="00C42082">
            <w:rPr>
              <w:rFonts w:ascii="Tahoma" w:eastAsia="Tahoma" w:hAnsi="Tahoma" w:cs="Tahoma"/>
              <w:color w:val="000000"/>
              <w:sz w:val="16"/>
              <w:szCs w:val="16"/>
              <w:lang w:val="tr-TR"/>
            </w:rPr>
            <w:t>DocID</w:t>
          </w:r>
          <w:proofErr w:type="spellEnd"/>
          <w:r w:rsidRPr="00C42082">
            <w:rPr>
              <w:rFonts w:ascii="Tahoma" w:eastAsia="Tahoma" w:hAnsi="Tahoma" w:cs="Tahoma"/>
              <w:color w:val="000000"/>
              <w:sz w:val="16"/>
              <w:szCs w:val="16"/>
              <w:lang w:val="tr-TR"/>
            </w:rPr>
            <w:t>:</w:t>
          </w:r>
        </w:p>
      </w:tc>
      <w:tc>
        <w:tcPr>
          <w:tcW w:w="5926" w:type="dxa"/>
          <w:tcBorders>
            <w:top w:val="single" w:sz="4" w:space="0" w:color="auto"/>
            <w:left w:val="single" w:sz="4" w:space="0" w:color="auto"/>
            <w:bottom w:val="single" w:sz="4" w:space="0" w:color="auto"/>
            <w:right w:val="single" w:sz="4" w:space="0" w:color="auto"/>
          </w:tcBorders>
        </w:tcPr>
        <w:p w14:paraId="5BE2E641"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REP-URP-1</w:t>
          </w:r>
        </w:p>
      </w:tc>
      <w:tc>
        <w:tcPr>
          <w:tcW w:w="1165" w:type="dxa"/>
          <w:tcBorders>
            <w:top w:val="single" w:sz="4" w:space="0" w:color="auto"/>
            <w:left w:val="single" w:sz="4" w:space="0" w:color="auto"/>
            <w:bottom w:val="single" w:sz="4" w:space="0" w:color="auto"/>
            <w:right w:val="single" w:sz="4" w:space="0" w:color="auto"/>
          </w:tcBorders>
        </w:tcPr>
        <w:p w14:paraId="2AA82441"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t>Page:</w:t>
          </w:r>
        </w:p>
      </w:tc>
      <w:tc>
        <w:tcPr>
          <w:tcW w:w="1019" w:type="dxa"/>
          <w:tcBorders>
            <w:top w:val="single" w:sz="4" w:space="0" w:color="auto"/>
            <w:left w:val="single" w:sz="4" w:space="0" w:color="auto"/>
            <w:bottom w:val="single" w:sz="4" w:space="0" w:color="auto"/>
            <w:right w:val="single" w:sz="4" w:space="0" w:color="auto"/>
          </w:tcBorders>
        </w:tcPr>
        <w:p w14:paraId="0F83A6E3" w14:textId="77777777" w:rsidR="004F5FA2" w:rsidRPr="00C42082" w:rsidRDefault="00273DD3">
          <w:pPr>
            <w:pBdr>
              <w:top w:val="nil"/>
              <w:left w:val="nil"/>
              <w:bottom w:val="nil"/>
              <w:right w:val="nil"/>
              <w:between w:val="nil"/>
            </w:pBdr>
            <w:tabs>
              <w:tab w:val="center" w:pos="4536"/>
              <w:tab w:val="right" w:pos="9072"/>
            </w:tabs>
            <w:spacing w:after="0" w:line="200" w:lineRule="auto"/>
            <w:rPr>
              <w:rFonts w:ascii="Tahoma" w:eastAsia="Tahoma" w:hAnsi="Tahoma" w:cs="Tahoma"/>
              <w:color w:val="000000"/>
              <w:sz w:val="16"/>
              <w:szCs w:val="16"/>
            </w:rPr>
          </w:pPr>
          <w:r w:rsidRPr="00C42082">
            <w:rPr>
              <w:rFonts w:ascii="Tahoma" w:eastAsia="Tahoma" w:hAnsi="Tahoma" w:cs="Tahoma"/>
              <w:color w:val="000000"/>
              <w:sz w:val="16"/>
              <w:szCs w:val="16"/>
            </w:rPr>
            <w:fldChar w:fldCharType="begin"/>
          </w:r>
          <w:r w:rsidRPr="00C42082">
            <w:rPr>
              <w:rFonts w:ascii="Tahoma" w:eastAsia="Tahoma" w:hAnsi="Tahoma" w:cs="Tahoma"/>
              <w:color w:val="000000"/>
              <w:sz w:val="16"/>
              <w:szCs w:val="16"/>
            </w:rPr>
            <w:instrText>PAGE</w:instrText>
          </w:r>
          <w:r w:rsidRPr="00C42082">
            <w:rPr>
              <w:rFonts w:ascii="Tahoma" w:eastAsia="Tahoma" w:hAnsi="Tahoma" w:cs="Tahoma"/>
              <w:color w:val="000000"/>
              <w:sz w:val="16"/>
              <w:szCs w:val="16"/>
            </w:rPr>
            <w:fldChar w:fldCharType="separate"/>
          </w:r>
          <w:r w:rsidR="00D00F1D" w:rsidRPr="00C42082">
            <w:rPr>
              <w:rFonts w:ascii="Tahoma" w:eastAsia="Tahoma" w:hAnsi="Tahoma" w:cs="Tahoma"/>
              <w:noProof/>
              <w:color w:val="000000"/>
              <w:sz w:val="16"/>
              <w:szCs w:val="16"/>
            </w:rPr>
            <w:t>1</w:t>
          </w:r>
          <w:r w:rsidRPr="00C42082">
            <w:rPr>
              <w:rFonts w:ascii="Tahoma" w:eastAsia="Tahoma" w:hAnsi="Tahoma" w:cs="Tahoma"/>
              <w:color w:val="000000"/>
              <w:sz w:val="16"/>
              <w:szCs w:val="16"/>
            </w:rPr>
            <w:fldChar w:fldCharType="end"/>
          </w:r>
          <w:r w:rsidRPr="00C42082">
            <w:rPr>
              <w:rFonts w:ascii="Tahoma" w:eastAsia="Tahoma" w:hAnsi="Tahoma" w:cs="Tahoma"/>
              <w:color w:val="000000"/>
              <w:sz w:val="16"/>
              <w:szCs w:val="16"/>
            </w:rPr>
            <w:t xml:space="preserve"> / </w:t>
          </w:r>
          <w:r w:rsidRPr="00C42082">
            <w:rPr>
              <w:rFonts w:ascii="Tahoma" w:eastAsia="Tahoma" w:hAnsi="Tahoma" w:cs="Tahoma"/>
              <w:color w:val="000000"/>
              <w:sz w:val="16"/>
              <w:szCs w:val="16"/>
            </w:rPr>
            <w:fldChar w:fldCharType="begin"/>
          </w:r>
          <w:r w:rsidRPr="00C42082">
            <w:rPr>
              <w:rFonts w:ascii="Tahoma" w:eastAsia="Tahoma" w:hAnsi="Tahoma" w:cs="Tahoma"/>
              <w:color w:val="000000"/>
              <w:sz w:val="16"/>
              <w:szCs w:val="16"/>
            </w:rPr>
            <w:instrText>NUMPAGES</w:instrText>
          </w:r>
          <w:r w:rsidRPr="00C42082">
            <w:rPr>
              <w:rFonts w:ascii="Tahoma" w:eastAsia="Tahoma" w:hAnsi="Tahoma" w:cs="Tahoma"/>
              <w:color w:val="000000"/>
              <w:sz w:val="16"/>
              <w:szCs w:val="16"/>
            </w:rPr>
            <w:fldChar w:fldCharType="separate"/>
          </w:r>
          <w:r w:rsidR="00D00F1D" w:rsidRPr="00C42082">
            <w:rPr>
              <w:rFonts w:ascii="Tahoma" w:eastAsia="Tahoma" w:hAnsi="Tahoma" w:cs="Tahoma"/>
              <w:noProof/>
              <w:color w:val="000000"/>
              <w:sz w:val="16"/>
              <w:szCs w:val="16"/>
            </w:rPr>
            <w:t>2</w:t>
          </w:r>
          <w:r w:rsidRPr="00C42082">
            <w:rPr>
              <w:rFonts w:ascii="Tahoma" w:eastAsia="Tahoma" w:hAnsi="Tahoma" w:cs="Tahoma"/>
              <w:color w:val="000000"/>
              <w:sz w:val="16"/>
              <w:szCs w:val="16"/>
            </w:rPr>
            <w:fldChar w:fldCharType="end"/>
          </w:r>
        </w:p>
      </w:tc>
      <w:tc>
        <w:tcPr>
          <w:tcW w:w="38" w:type="dxa"/>
          <w:vMerge/>
          <w:tcBorders>
            <w:top w:val="single" w:sz="4" w:space="0" w:color="000000"/>
            <w:left w:val="single" w:sz="4" w:space="0" w:color="auto"/>
            <w:bottom w:val="single" w:sz="4" w:space="0" w:color="000000"/>
            <w:right w:val="nil"/>
          </w:tcBorders>
          <w:tcMar>
            <w:left w:w="0" w:type="dxa"/>
            <w:right w:w="0" w:type="dxa"/>
          </w:tcMar>
          <w:vAlign w:val="center"/>
        </w:tcPr>
        <w:p w14:paraId="48A5FAB3" w14:textId="77777777" w:rsidR="004F5FA2" w:rsidRDefault="004F5FA2">
          <w:pPr>
            <w:widowControl w:val="0"/>
            <w:pBdr>
              <w:top w:val="nil"/>
              <w:left w:val="nil"/>
              <w:bottom w:val="nil"/>
              <w:right w:val="nil"/>
              <w:between w:val="nil"/>
            </w:pBdr>
            <w:spacing w:after="0" w:line="276" w:lineRule="auto"/>
            <w:rPr>
              <w:rFonts w:ascii="Tahoma" w:eastAsia="Tahoma" w:hAnsi="Tahoma" w:cs="Tahoma"/>
              <w:color w:val="000000"/>
              <w:sz w:val="16"/>
              <w:szCs w:val="16"/>
            </w:rPr>
          </w:pPr>
        </w:p>
      </w:tc>
    </w:tr>
  </w:tbl>
  <w:p w14:paraId="791F187E"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4EE41" w14:textId="5E4D7554" w:rsidR="004F5FA2" w:rsidRDefault="00710F59">
    <w:pPr>
      <w:widowControl w:val="0"/>
      <w:pBdr>
        <w:top w:val="nil"/>
        <w:left w:val="nil"/>
        <w:bottom w:val="nil"/>
        <w:right w:val="nil"/>
        <w:between w:val="nil"/>
      </w:pBdr>
      <w:spacing w:after="0" w:line="276" w:lineRule="auto"/>
      <w:rPr>
        <w:color w:val="000000"/>
      </w:rPr>
    </w:pPr>
    <w:r>
      <w:rPr>
        <w:noProof/>
        <w:color w:val="000000"/>
      </w:rPr>
      <mc:AlternateContent>
        <mc:Choice Requires="wps">
          <w:drawing>
            <wp:anchor distT="0" distB="0" distL="0" distR="0" simplePos="0" relativeHeight="251658240" behindDoc="0" locked="0" layoutInCell="1" allowOverlap="1" wp14:anchorId="5C9AFCF8" wp14:editId="090C455C">
              <wp:simplePos x="635" y="635"/>
              <wp:positionH relativeFrom="page">
                <wp:align>right</wp:align>
              </wp:positionH>
              <wp:positionV relativeFrom="page">
                <wp:align>bottom</wp:align>
              </wp:positionV>
              <wp:extent cx="1106805" cy="357505"/>
              <wp:effectExtent l="0" t="0" r="0" b="0"/>
              <wp:wrapNone/>
              <wp:docPr id="1129473639"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62F899CE" w14:textId="76315D2F"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5C9AFCF8" id="_x0000_t202" coordsize="21600,21600" o:spt="202" path="m,l,21600r21600,l21600,xe">
              <v:stroke joinstyle="miter"/>
              <v:path gradientshapeok="t" o:connecttype="rect"/>
            </v:shapetype>
            <v:shape id="Text Box 1" o:spid="_x0000_s1064" type="#_x0000_t202" alt="Official Use Only" style="position:absolute;margin-left:35.95pt;margin-top:0;width:87.15pt;height:28.15pt;z-index:25165824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LZhwxFBAgAAagQAAA4A&#10;AAAAAAAAAAAAAAAALgIAAGRycy9lMm9Eb2MueG1sUEsBAi0AFAAGAAgAAAAhAOdfM0vcAAAABAEA&#10;AA8AAAAAAAAAAAAAAAAAmwQAAGRycy9kb3ducmV2LnhtbFBLBQYAAAAABAAEAPMAAACkBQAAAAA=&#10;" filled="f" stroked="f">
              <v:textbox style="mso-fit-shape-to-text:t" inset="0,0,20pt,15pt">
                <w:txbxContent>
                  <w:p w14:paraId="62F899CE" w14:textId="76315D2F"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4"/>
      <w:tblW w:w="9020"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791"/>
      <w:gridCol w:w="5964"/>
      <w:gridCol w:w="1091"/>
      <w:gridCol w:w="1149"/>
      <w:gridCol w:w="25"/>
    </w:tblGrid>
    <w:tr w:rsidR="004F5FA2" w14:paraId="4569B670" w14:textId="77777777">
      <w:trPr>
        <w:cantSplit/>
        <w:trHeight w:val="307"/>
      </w:trPr>
      <w:tc>
        <w:tcPr>
          <w:tcW w:w="792" w:type="dxa"/>
          <w:tcBorders>
            <w:top w:val="single" w:sz="4" w:space="0" w:color="000000"/>
            <w:left w:val="nil"/>
            <w:bottom w:val="nil"/>
            <w:right w:val="nil"/>
          </w:tcBorders>
        </w:tcPr>
        <w:p w14:paraId="5A54FCE4"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Title:</w:t>
          </w:r>
        </w:p>
      </w:tc>
      <w:tc>
        <w:tcPr>
          <w:tcW w:w="5973" w:type="dxa"/>
          <w:tcBorders>
            <w:left w:val="nil"/>
            <w:right w:val="single" w:sz="4" w:space="0" w:color="000000"/>
          </w:tcBorders>
        </w:tcPr>
        <w:p w14:paraId="0976A966" w14:textId="77777777" w:rsidR="004F5FA2" w:rsidRDefault="00273DD3">
          <w:pPr>
            <w:pBdr>
              <w:top w:val="nil"/>
              <w:left w:val="nil"/>
              <w:bottom w:val="nil"/>
              <w:right w:val="nil"/>
              <w:between w:val="nil"/>
            </w:pBdr>
            <w:tabs>
              <w:tab w:val="center" w:pos="4536"/>
              <w:tab w:val="right" w:pos="9072"/>
              <w:tab w:val="center" w:pos="4662"/>
            </w:tabs>
            <w:spacing w:after="0" w:line="200" w:lineRule="auto"/>
            <w:ind w:left="1006" w:right="101" w:hanging="765"/>
            <w:rPr>
              <w:rFonts w:ascii="Tahoma" w:eastAsia="Tahoma" w:hAnsi="Tahoma" w:cs="Tahoma"/>
              <w:color w:val="000000"/>
              <w:sz w:val="16"/>
              <w:szCs w:val="16"/>
            </w:rPr>
          </w:pPr>
          <w:r>
            <w:rPr>
              <w:rFonts w:ascii="Tahoma" w:eastAsia="Tahoma" w:hAnsi="Tahoma" w:cs="Tahoma"/>
              <w:color w:val="000000"/>
              <w:sz w:val="16"/>
              <w:szCs w:val="16"/>
            </w:rPr>
            <w:t xml:space="preserve">CLIMATE AND DISASTER RESILIENT CITIES PROJECT </w:t>
          </w:r>
        </w:p>
        <w:p w14:paraId="284D571E" w14:textId="77777777" w:rsidR="004F5FA2" w:rsidRDefault="00273DD3">
          <w:pPr>
            <w:pBdr>
              <w:top w:val="nil"/>
              <w:left w:val="nil"/>
              <w:bottom w:val="nil"/>
              <w:right w:val="nil"/>
              <w:between w:val="nil"/>
            </w:pBdr>
            <w:tabs>
              <w:tab w:val="center" w:pos="4536"/>
              <w:tab w:val="right" w:pos="9072"/>
              <w:tab w:val="center" w:pos="4662"/>
            </w:tabs>
            <w:spacing w:after="0" w:line="200" w:lineRule="auto"/>
            <w:ind w:left="1006" w:right="101" w:hanging="765"/>
            <w:rPr>
              <w:rFonts w:ascii="Tahoma" w:eastAsia="Tahoma" w:hAnsi="Tahoma" w:cs="Tahoma"/>
              <w:color w:val="000000"/>
              <w:sz w:val="16"/>
              <w:szCs w:val="16"/>
            </w:rPr>
          </w:pPr>
          <w:r>
            <w:rPr>
              <w:rFonts w:ascii="Tahoma" w:eastAsia="Tahoma" w:hAnsi="Tahoma" w:cs="Tahoma"/>
              <w:color w:val="000000"/>
              <w:sz w:val="16"/>
              <w:szCs w:val="16"/>
            </w:rPr>
            <w:t>İSTANBUL PROVINCE ENVIRONMENTAL AND SOCIAL MANAGEMENT PLAN</w:t>
          </w:r>
        </w:p>
      </w:tc>
      <w:tc>
        <w:tcPr>
          <w:tcW w:w="1093" w:type="dxa"/>
          <w:tcBorders>
            <w:top w:val="single" w:sz="4" w:space="0" w:color="000000"/>
            <w:left w:val="single" w:sz="4" w:space="0" w:color="000000"/>
            <w:bottom w:val="nil"/>
          </w:tcBorders>
        </w:tcPr>
        <w:p w14:paraId="3A13E20E"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Revision:</w:t>
          </w:r>
        </w:p>
      </w:tc>
      <w:tc>
        <w:tcPr>
          <w:tcW w:w="1151" w:type="dxa"/>
          <w:tcBorders>
            <w:right w:val="single" w:sz="4" w:space="0" w:color="000000"/>
          </w:tcBorders>
        </w:tcPr>
        <w:p w14:paraId="27D409DB"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02</w:t>
          </w:r>
        </w:p>
      </w:tc>
      <w:tc>
        <w:tcPr>
          <w:tcW w:w="11" w:type="dxa"/>
          <w:vMerge w:val="restart"/>
          <w:tcBorders>
            <w:top w:val="single" w:sz="4" w:space="0" w:color="000000"/>
            <w:left w:val="single" w:sz="4" w:space="0" w:color="000000"/>
            <w:bottom w:val="single" w:sz="4" w:space="0" w:color="000000"/>
            <w:right w:val="nil"/>
          </w:tcBorders>
          <w:tcMar>
            <w:left w:w="0" w:type="dxa"/>
            <w:right w:w="0" w:type="dxa"/>
          </w:tcMar>
          <w:vAlign w:val="center"/>
        </w:tcPr>
        <w:p w14:paraId="0C8AD713" w14:textId="77777777" w:rsidR="004F5FA2" w:rsidRDefault="004F5FA2">
          <w:pPr>
            <w:pBdr>
              <w:top w:val="nil"/>
              <w:left w:val="nil"/>
              <w:bottom w:val="nil"/>
              <w:right w:val="nil"/>
              <w:between w:val="nil"/>
            </w:pBdr>
            <w:tabs>
              <w:tab w:val="center" w:pos="4536"/>
              <w:tab w:val="right" w:pos="9072"/>
            </w:tabs>
            <w:spacing w:after="0" w:line="240" w:lineRule="auto"/>
            <w:ind w:left="1006" w:hanging="765"/>
            <w:jc w:val="center"/>
            <w:rPr>
              <w:b/>
              <w:color w:val="000000"/>
            </w:rPr>
          </w:pPr>
        </w:p>
      </w:tc>
    </w:tr>
    <w:tr w:rsidR="004F5FA2" w14:paraId="2FD30FC4" w14:textId="77777777">
      <w:trPr>
        <w:cantSplit/>
        <w:trHeight w:val="307"/>
      </w:trPr>
      <w:tc>
        <w:tcPr>
          <w:tcW w:w="792" w:type="dxa"/>
          <w:tcBorders>
            <w:top w:val="nil"/>
            <w:left w:val="nil"/>
            <w:bottom w:val="single" w:sz="4" w:space="0" w:color="000000"/>
          </w:tcBorders>
        </w:tcPr>
        <w:p w14:paraId="0388CBEB"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proofErr w:type="spellStart"/>
          <w:r>
            <w:rPr>
              <w:rFonts w:ascii="Tahoma" w:eastAsia="Tahoma" w:hAnsi="Tahoma" w:cs="Tahoma"/>
              <w:color w:val="000000"/>
              <w:sz w:val="16"/>
              <w:szCs w:val="16"/>
            </w:rPr>
            <w:t>DocID</w:t>
          </w:r>
          <w:proofErr w:type="spellEnd"/>
          <w:r>
            <w:rPr>
              <w:rFonts w:ascii="Tahoma" w:eastAsia="Tahoma" w:hAnsi="Tahoma" w:cs="Tahoma"/>
              <w:color w:val="000000"/>
              <w:sz w:val="16"/>
              <w:szCs w:val="16"/>
            </w:rPr>
            <w:t>:</w:t>
          </w:r>
        </w:p>
      </w:tc>
      <w:tc>
        <w:tcPr>
          <w:tcW w:w="5973" w:type="dxa"/>
          <w:tcBorders>
            <w:right w:val="single" w:sz="4" w:space="0" w:color="000000"/>
          </w:tcBorders>
        </w:tcPr>
        <w:p w14:paraId="3203B90F"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REP-URP-1</w:t>
          </w:r>
        </w:p>
      </w:tc>
      <w:tc>
        <w:tcPr>
          <w:tcW w:w="1093" w:type="dxa"/>
          <w:tcBorders>
            <w:top w:val="nil"/>
            <w:left w:val="single" w:sz="4" w:space="0" w:color="000000"/>
            <w:bottom w:val="single" w:sz="4" w:space="0" w:color="000000"/>
          </w:tcBorders>
        </w:tcPr>
        <w:p w14:paraId="53DF4140" w14:textId="77777777"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t>Page:</w:t>
          </w:r>
        </w:p>
      </w:tc>
      <w:tc>
        <w:tcPr>
          <w:tcW w:w="1151" w:type="dxa"/>
          <w:tcBorders>
            <w:right w:val="single" w:sz="4" w:space="0" w:color="000000"/>
          </w:tcBorders>
        </w:tcPr>
        <w:p w14:paraId="36D7150F" w14:textId="6478CEC2" w:rsidR="004F5FA2" w:rsidRDefault="00273DD3">
          <w:pPr>
            <w:pBdr>
              <w:top w:val="nil"/>
              <w:left w:val="nil"/>
              <w:bottom w:val="nil"/>
              <w:right w:val="nil"/>
              <w:between w:val="nil"/>
            </w:pBdr>
            <w:tabs>
              <w:tab w:val="center" w:pos="4536"/>
              <w:tab w:val="right" w:pos="9072"/>
            </w:tabs>
            <w:spacing w:after="0" w:line="200" w:lineRule="auto"/>
            <w:ind w:left="1006" w:hanging="765"/>
            <w:rPr>
              <w:rFonts w:ascii="Tahoma" w:eastAsia="Tahoma" w:hAnsi="Tahoma" w:cs="Tahoma"/>
              <w:color w:val="000000"/>
              <w:sz w:val="16"/>
              <w:szCs w:val="16"/>
            </w:rPr>
          </w:pPr>
          <w:r>
            <w:rPr>
              <w:rFonts w:ascii="Tahoma" w:eastAsia="Tahoma" w:hAnsi="Tahoma" w:cs="Tahoma"/>
              <w:color w:val="000000"/>
              <w:sz w:val="16"/>
              <w:szCs w:val="16"/>
            </w:rPr>
            <w:fldChar w:fldCharType="begin"/>
          </w:r>
          <w:r>
            <w:rPr>
              <w:rFonts w:ascii="Tahoma" w:eastAsia="Tahoma" w:hAnsi="Tahoma" w:cs="Tahoma"/>
              <w:color w:val="000000"/>
              <w:sz w:val="16"/>
              <w:szCs w:val="16"/>
            </w:rPr>
            <w:instrText>PAGE</w:instrText>
          </w:r>
          <w:r w:rsidR="001024BA">
            <w:rPr>
              <w:rFonts w:ascii="Tahoma" w:eastAsia="Tahoma" w:hAnsi="Tahoma" w:cs="Tahoma"/>
              <w:color w:val="000000"/>
              <w:sz w:val="16"/>
              <w:szCs w:val="16"/>
            </w:rPr>
            <w:fldChar w:fldCharType="separate"/>
          </w:r>
          <w:r>
            <w:rPr>
              <w:rFonts w:ascii="Tahoma" w:eastAsia="Tahoma" w:hAnsi="Tahoma" w:cs="Tahoma"/>
              <w:color w:val="000000"/>
              <w:sz w:val="16"/>
              <w:szCs w:val="16"/>
            </w:rPr>
            <w:fldChar w:fldCharType="end"/>
          </w:r>
          <w:r>
            <w:rPr>
              <w:rFonts w:ascii="Tahoma" w:eastAsia="Tahoma" w:hAnsi="Tahoma" w:cs="Tahoma"/>
              <w:color w:val="000000"/>
              <w:sz w:val="16"/>
              <w:szCs w:val="16"/>
            </w:rPr>
            <w:t xml:space="preserve"> / </w:t>
          </w:r>
          <w:r>
            <w:rPr>
              <w:rFonts w:ascii="Tahoma" w:eastAsia="Tahoma" w:hAnsi="Tahoma" w:cs="Tahoma"/>
              <w:color w:val="000000"/>
            </w:rPr>
            <w:fldChar w:fldCharType="begin"/>
          </w:r>
          <w:r>
            <w:rPr>
              <w:rFonts w:ascii="Tahoma" w:eastAsia="Tahoma" w:hAnsi="Tahoma" w:cs="Tahoma"/>
              <w:color w:val="000000"/>
            </w:rPr>
            <w:instrText>NUMPAGES</w:instrText>
          </w:r>
          <w:r>
            <w:rPr>
              <w:rFonts w:ascii="Tahoma" w:eastAsia="Tahoma" w:hAnsi="Tahoma" w:cs="Tahoma"/>
              <w:color w:val="000000"/>
            </w:rPr>
            <w:fldChar w:fldCharType="separate"/>
          </w:r>
          <w:r w:rsidR="00280C02">
            <w:rPr>
              <w:rFonts w:ascii="Tahoma" w:eastAsia="Tahoma" w:hAnsi="Tahoma" w:cs="Tahoma"/>
              <w:noProof/>
              <w:color w:val="000000"/>
            </w:rPr>
            <w:t>287</w:t>
          </w:r>
          <w:r>
            <w:rPr>
              <w:rFonts w:ascii="Tahoma" w:eastAsia="Tahoma" w:hAnsi="Tahoma" w:cs="Tahoma"/>
              <w:color w:val="000000"/>
            </w:rPr>
            <w:fldChar w:fldCharType="end"/>
          </w:r>
        </w:p>
      </w:tc>
      <w:tc>
        <w:tcPr>
          <w:tcW w:w="11" w:type="dxa"/>
          <w:vMerge/>
          <w:tcBorders>
            <w:top w:val="single" w:sz="4" w:space="0" w:color="000000"/>
            <w:left w:val="single" w:sz="4" w:space="0" w:color="000000"/>
            <w:bottom w:val="single" w:sz="4" w:space="0" w:color="000000"/>
            <w:right w:val="nil"/>
          </w:tcBorders>
          <w:tcMar>
            <w:left w:w="0" w:type="dxa"/>
            <w:right w:w="0" w:type="dxa"/>
          </w:tcMar>
          <w:vAlign w:val="center"/>
        </w:tcPr>
        <w:p w14:paraId="744FADFF" w14:textId="77777777" w:rsidR="004F5FA2" w:rsidRDefault="004F5FA2">
          <w:pPr>
            <w:widowControl w:val="0"/>
            <w:pBdr>
              <w:top w:val="nil"/>
              <w:left w:val="nil"/>
              <w:bottom w:val="nil"/>
              <w:right w:val="nil"/>
              <w:between w:val="nil"/>
            </w:pBdr>
            <w:spacing w:after="0" w:line="276" w:lineRule="auto"/>
            <w:rPr>
              <w:rFonts w:ascii="Tahoma" w:eastAsia="Tahoma" w:hAnsi="Tahoma" w:cs="Tahoma"/>
              <w:color w:val="000000"/>
              <w:sz w:val="16"/>
              <w:szCs w:val="16"/>
            </w:rPr>
          </w:pPr>
        </w:p>
      </w:tc>
    </w:tr>
  </w:tbl>
  <w:p w14:paraId="4F109D0E"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59414" w14:textId="573F1526" w:rsidR="00710F59" w:rsidRDefault="00710F59">
    <w:pPr>
      <w:pStyle w:val="AltBilgi"/>
    </w:pPr>
    <w:r>
      <w:rPr>
        <w:noProof/>
      </w:rPr>
      <mc:AlternateContent>
        <mc:Choice Requires="wps">
          <w:drawing>
            <wp:anchor distT="0" distB="0" distL="0" distR="0" simplePos="0" relativeHeight="251662336" behindDoc="0" locked="0" layoutInCell="1" allowOverlap="1" wp14:anchorId="2A1B436C" wp14:editId="388BA8A9">
              <wp:simplePos x="635" y="635"/>
              <wp:positionH relativeFrom="page">
                <wp:align>right</wp:align>
              </wp:positionH>
              <wp:positionV relativeFrom="page">
                <wp:align>bottom</wp:align>
              </wp:positionV>
              <wp:extent cx="1106805" cy="357505"/>
              <wp:effectExtent l="0" t="0" r="0" b="0"/>
              <wp:wrapNone/>
              <wp:docPr id="1858922795" name="Text Box 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5634408A" w14:textId="2D9CC487"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A1B436C" id="_x0000_t202" coordsize="21600,21600" o:spt="202" path="m,l,21600r21600,l21600,xe">
              <v:stroke joinstyle="miter"/>
              <v:path gradientshapeok="t" o:connecttype="rect"/>
            </v:shapetype>
            <v:shape id="Text Box 5" o:spid="_x0000_s1065" type="#_x0000_t202" alt="Official Use Only" style="position:absolute;margin-left:35.95pt;margin-top:0;width:87.15pt;height:28.15pt;z-index:25166233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" filled="f" stroked="f">
              <v:textbox style="mso-fit-shape-to-text:t" inset="0,0,20pt,15pt">
                <w:txbxContent>
                  <w:p w14:paraId="5634408A" w14:textId="2D9CC487"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20661" w14:textId="7AA4983A" w:rsidR="004F5FA2" w:rsidRDefault="00710F59">
    <w:pPr>
      <w:pBdr>
        <w:top w:val="nil"/>
        <w:left w:val="nil"/>
        <w:bottom w:val="nil"/>
        <w:right w:val="nil"/>
        <w:between w:val="nil"/>
      </w:pBdr>
      <w:tabs>
        <w:tab w:val="center" w:pos="4536"/>
        <w:tab w:val="right" w:pos="9072"/>
      </w:tabs>
      <w:spacing w:after="0" w:line="240" w:lineRule="auto"/>
      <w:rPr>
        <w:color w:val="000000"/>
      </w:rPr>
    </w:pPr>
    <w:r>
      <w:rPr>
        <w:noProof/>
        <w:color w:val="000000"/>
      </w:rPr>
      <mc:AlternateContent>
        <mc:Choice Requires="wps">
          <w:drawing>
            <wp:anchor distT="0" distB="0" distL="0" distR="0" simplePos="0" relativeHeight="251663360" behindDoc="0" locked="0" layoutInCell="1" allowOverlap="1" wp14:anchorId="1770D38C" wp14:editId="6EA1633D">
              <wp:simplePos x="635" y="635"/>
              <wp:positionH relativeFrom="page">
                <wp:align>right</wp:align>
              </wp:positionH>
              <wp:positionV relativeFrom="page">
                <wp:align>bottom</wp:align>
              </wp:positionV>
              <wp:extent cx="1106805" cy="357505"/>
              <wp:effectExtent l="0" t="0" r="0" b="0"/>
              <wp:wrapNone/>
              <wp:docPr id="558340416" name="Text Box 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4026090E" w14:textId="0E36420B"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1770D38C" id="_x0000_t202" coordsize="21600,21600" o:spt="202" path="m,l,21600r21600,l21600,xe">
              <v:stroke joinstyle="miter"/>
              <v:path gradientshapeok="t" o:connecttype="rect"/>
            </v:shapetype>
            <v:shape id="Text Box 6" o:spid="_x0000_s1066" type="#_x0000_t202" alt="Official Use Only" style="position:absolute;margin-left:35.95pt;margin-top:0;width:87.15pt;height:28.15pt;z-index:25166336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" filled="f" stroked="f">
              <v:textbox style="mso-fit-shape-to-text:t" inset="0,0,20pt,15pt">
                <w:txbxContent>
                  <w:p w14:paraId="4026090E" w14:textId="0E36420B"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3"/>
      <w:tblW w:w="9072" w:type="dxa"/>
      <w:jc w:val="center"/>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877"/>
      <w:gridCol w:w="5964"/>
      <w:gridCol w:w="1172"/>
      <w:gridCol w:w="1025"/>
      <w:gridCol w:w="34"/>
    </w:tblGrid>
    <w:tr w:rsidR="004F5FA2" w14:paraId="79B368B9" w14:textId="77777777" w:rsidTr="005155EC">
      <w:trPr>
        <w:cantSplit/>
        <w:trHeight w:val="140"/>
        <w:jc w:val="center"/>
      </w:trPr>
      <w:tc>
        <w:tcPr>
          <w:tcW w:w="712" w:type="dxa"/>
          <w:tcBorders>
            <w:top w:val="single" w:sz="4" w:space="0" w:color="auto"/>
            <w:left w:val="single" w:sz="4" w:space="0" w:color="auto"/>
            <w:bottom w:val="single" w:sz="4" w:space="0" w:color="auto"/>
            <w:right w:val="single" w:sz="4" w:space="0" w:color="auto"/>
          </w:tcBorders>
        </w:tcPr>
        <w:p w14:paraId="255B8743"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Title:</w:t>
          </w:r>
        </w:p>
      </w:tc>
      <w:tc>
        <w:tcPr>
          <w:tcW w:w="4841" w:type="dxa"/>
          <w:tcBorders>
            <w:top w:val="single" w:sz="4" w:space="0" w:color="auto"/>
            <w:left w:val="single" w:sz="4" w:space="0" w:color="auto"/>
            <w:bottom w:val="single" w:sz="4" w:space="0" w:color="auto"/>
            <w:right w:val="single" w:sz="4" w:space="0" w:color="auto"/>
          </w:tcBorders>
        </w:tcPr>
        <w:p w14:paraId="4360EEE1" w14:textId="63D2DDB9" w:rsidR="004F5FA2" w:rsidRDefault="00273DD3">
          <w:pPr>
            <w:pBdr>
              <w:top w:val="nil"/>
              <w:left w:val="nil"/>
              <w:bottom w:val="nil"/>
              <w:right w:val="nil"/>
              <w:between w:val="nil"/>
            </w:pBdr>
            <w:tabs>
              <w:tab w:val="center" w:pos="4536"/>
              <w:tab w:val="right" w:pos="9072"/>
              <w:tab w:val="center" w:pos="4662"/>
            </w:tabs>
            <w:spacing w:after="0" w:line="200" w:lineRule="auto"/>
            <w:ind w:right="101"/>
            <w:rPr>
              <w:color w:val="000000"/>
              <w:sz w:val="16"/>
              <w:szCs w:val="16"/>
            </w:rPr>
          </w:pPr>
          <w:r>
            <w:rPr>
              <w:color w:val="000000"/>
              <w:sz w:val="16"/>
              <w:szCs w:val="16"/>
            </w:rPr>
            <w:t>CLIMATE AND DISASTER RESILIENT CITIES PROJECT</w:t>
          </w:r>
          <w:r w:rsidR="0074197D">
            <w:rPr>
              <w:color w:val="000000"/>
              <w:sz w:val="16"/>
              <w:szCs w:val="16"/>
            </w:rPr>
            <w:t xml:space="preserve"> KOCAELİ</w:t>
          </w:r>
          <w:r>
            <w:rPr>
              <w:color w:val="000000"/>
              <w:sz w:val="16"/>
              <w:szCs w:val="16"/>
            </w:rPr>
            <w:t xml:space="preserve"> ENVIRONMENTAL AND SOCIAL MANAGEMENT PLAN</w:t>
          </w:r>
        </w:p>
        <w:p w14:paraId="78B909E6" w14:textId="77777777" w:rsidR="004F5FA2" w:rsidRDefault="004F5FA2">
          <w:pPr>
            <w:pBdr>
              <w:top w:val="nil"/>
              <w:left w:val="nil"/>
              <w:bottom w:val="nil"/>
              <w:right w:val="nil"/>
              <w:between w:val="nil"/>
            </w:pBdr>
            <w:tabs>
              <w:tab w:val="center" w:pos="4536"/>
              <w:tab w:val="right" w:pos="9072"/>
              <w:tab w:val="center" w:pos="4662"/>
            </w:tabs>
            <w:spacing w:after="0" w:line="200" w:lineRule="auto"/>
            <w:ind w:right="101"/>
            <w:rPr>
              <w:color w:val="000000"/>
              <w:sz w:val="16"/>
              <w:szCs w:val="16"/>
            </w:rPr>
          </w:pPr>
        </w:p>
      </w:tc>
      <w:tc>
        <w:tcPr>
          <w:tcW w:w="951" w:type="dxa"/>
          <w:tcBorders>
            <w:top w:val="single" w:sz="4" w:space="0" w:color="auto"/>
            <w:left w:val="single" w:sz="4" w:space="0" w:color="auto"/>
            <w:bottom w:val="single" w:sz="4" w:space="0" w:color="auto"/>
            <w:right w:val="single" w:sz="4" w:space="0" w:color="auto"/>
          </w:tcBorders>
        </w:tcPr>
        <w:p w14:paraId="6DBDA66D"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Revision:</w:t>
          </w:r>
        </w:p>
      </w:tc>
      <w:tc>
        <w:tcPr>
          <w:tcW w:w="832" w:type="dxa"/>
          <w:tcBorders>
            <w:top w:val="single" w:sz="4" w:space="0" w:color="auto"/>
            <w:left w:val="single" w:sz="4" w:space="0" w:color="auto"/>
            <w:bottom w:val="single" w:sz="4" w:space="0" w:color="auto"/>
            <w:right w:val="single" w:sz="4" w:space="0" w:color="auto"/>
          </w:tcBorders>
        </w:tcPr>
        <w:p w14:paraId="1FA696C4" w14:textId="308DF1C1"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0</w:t>
          </w:r>
          <w:r w:rsidR="00B07473">
            <w:rPr>
              <w:color w:val="000000"/>
              <w:sz w:val="16"/>
              <w:szCs w:val="16"/>
            </w:rPr>
            <w:t>1</w:t>
          </w:r>
        </w:p>
      </w:tc>
      <w:tc>
        <w:tcPr>
          <w:tcW w:w="28" w:type="dxa"/>
          <w:vMerge w:val="restart"/>
          <w:tcBorders>
            <w:top w:val="single" w:sz="4" w:space="0" w:color="000000"/>
            <w:left w:val="single" w:sz="4" w:space="0" w:color="auto"/>
            <w:bottom w:val="single" w:sz="4" w:space="0" w:color="000000"/>
            <w:right w:val="nil"/>
          </w:tcBorders>
          <w:tcMar>
            <w:left w:w="0" w:type="dxa"/>
            <w:right w:w="0" w:type="dxa"/>
          </w:tcMar>
          <w:vAlign w:val="center"/>
        </w:tcPr>
        <w:p w14:paraId="54F297B9" w14:textId="77777777" w:rsidR="004F5FA2" w:rsidRDefault="004F5FA2">
          <w:pPr>
            <w:pBdr>
              <w:top w:val="nil"/>
              <w:left w:val="nil"/>
              <w:bottom w:val="nil"/>
              <w:right w:val="nil"/>
              <w:between w:val="nil"/>
            </w:pBdr>
            <w:tabs>
              <w:tab w:val="center" w:pos="4536"/>
              <w:tab w:val="right" w:pos="9072"/>
            </w:tabs>
            <w:spacing w:after="0" w:line="240" w:lineRule="auto"/>
            <w:jc w:val="center"/>
            <w:rPr>
              <w:b/>
              <w:color w:val="000000"/>
            </w:rPr>
          </w:pPr>
        </w:p>
      </w:tc>
    </w:tr>
    <w:tr w:rsidR="004F5FA2" w14:paraId="7B2A6405" w14:textId="77777777" w:rsidTr="005155EC">
      <w:trPr>
        <w:cantSplit/>
        <w:trHeight w:val="72"/>
        <w:jc w:val="center"/>
      </w:trPr>
      <w:tc>
        <w:tcPr>
          <w:tcW w:w="712" w:type="dxa"/>
          <w:tcBorders>
            <w:top w:val="single" w:sz="4" w:space="0" w:color="auto"/>
            <w:left w:val="single" w:sz="4" w:space="0" w:color="auto"/>
            <w:bottom w:val="single" w:sz="4" w:space="0" w:color="auto"/>
            <w:right w:val="single" w:sz="4" w:space="0" w:color="auto"/>
          </w:tcBorders>
        </w:tcPr>
        <w:p w14:paraId="72C57D36"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proofErr w:type="spellStart"/>
          <w:r>
            <w:rPr>
              <w:color w:val="000000"/>
              <w:sz w:val="16"/>
              <w:szCs w:val="16"/>
            </w:rPr>
            <w:t>DocID</w:t>
          </w:r>
          <w:proofErr w:type="spellEnd"/>
          <w:r>
            <w:rPr>
              <w:color w:val="000000"/>
              <w:sz w:val="16"/>
              <w:szCs w:val="16"/>
            </w:rPr>
            <w:t>:</w:t>
          </w:r>
        </w:p>
      </w:tc>
      <w:tc>
        <w:tcPr>
          <w:tcW w:w="4841" w:type="dxa"/>
          <w:tcBorders>
            <w:top w:val="single" w:sz="4" w:space="0" w:color="auto"/>
            <w:left w:val="single" w:sz="4" w:space="0" w:color="auto"/>
            <w:bottom w:val="single" w:sz="4" w:space="0" w:color="auto"/>
            <w:right w:val="single" w:sz="4" w:space="0" w:color="auto"/>
          </w:tcBorders>
        </w:tcPr>
        <w:p w14:paraId="1D617223"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REP-URP-1</w:t>
          </w:r>
        </w:p>
      </w:tc>
      <w:tc>
        <w:tcPr>
          <w:tcW w:w="951" w:type="dxa"/>
          <w:tcBorders>
            <w:top w:val="single" w:sz="4" w:space="0" w:color="auto"/>
            <w:left w:val="single" w:sz="4" w:space="0" w:color="auto"/>
            <w:bottom w:val="single" w:sz="4" w:space="0" w:color="auto"/>
            <w:right w:val="single" w:sz="4" w:space="0" w:color="auto"/>
          </w:tcBorders>
        </w:tcPr>
        <w:p w14:paraId="3E646362"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Page:</w:t>
          </w:r>
        </w:p>
      </w:tc>
      <w:tc>
        <w:tcPr>
          <w:tcW w:w="832" w:type="dxa"/>
          <w:tcBorders>
            <w:top w:val="single" w:sz="4" w:space="0" w:color="auto"/>
            <w:left w:val="single" w:sz="4" w:space="0" w:color="auto"/>
            <w:bottom w:val="single" w:sz="4" w:space="0" w:color="auto"/>
            <w:right w:val="single" w:sz="4" w:space="0" w:color="auto"/>
          </w:tcBorders>
        </w:tcPr>
        <w:p w14:paraId="2C45890F" w14:textId="4224C2B6"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fldChar w:fldCharType="begin"/>
          </w:r>
          <w:r>
            <w:rPr>
              <w:color w:val="000000"/>
              <w:sz w:val="16"/>
              <w:szCs w:val="16"/>
            </w:rPr>
            <w:instrText>PAGE</w:instrText>
          </w:r>
          <w:r>
            <w:rPr>
              <w:color w:val="000000"/>
              <w:sz w:val="16"/>
              <w:szCs w:val="16"/>
            </w:rPr>
            <w:fldChar w:fldCharType="separate"/>
          </w:r>
          <w:r w:rsidR="00D00F1D">
            <w:rPr>
              <w:noProof/>
              <w:color w:val="000000"/>
              <w:sz w:val="16"/>
              <w:szCs w:val="16"/>
            </w:rPr>
            <w:t>84</w:t>
          </w:r>
          <w:r>
            <w:rPr>
              <w:color w:val="000000"/>
              <w:sz w:val="16"/>
              <w:szCs w:val="16"/>
            </w:rPr>
            <w:fldChar w:fldCharType="end"/>
          </w:r>
          <w:r>
            <w:rPr>
              <w:color w:val="000000"/>
              <w:sz w:val="16"/>
              <w:szCs w:val="16"/>
            </w:rPr>
            <w:t xml:space="preserve"> / </w:t>
          </w:r>
          <w:r w:rsidRPr="00B07473">
            <w:rPr>
              <w:noProof/>
              <w:color w:val="000000"/>
              <w:sz w:val="16"/>
              <w:szCs w:val="16"/>
            </w:rPr>
            <w:fldChar w:fldCharType="begin"/>
          </w:r>
          <w:r w:rsidRPr="00B07473">
            <w:rPr>
              <w:noProof/>
              <w:color w:val="000000"/>
              <w:sz w:val="16"/>
              <w:szCs w:val="16"/>
            </w:rPr>
            <w:instrText>NUMPAGES</w:instrText>
          </w:r>
          <w:r w:rsidRPr="00B07473">
            <w:rPr>
              <w:noProof/>
              <w:color w:val="000000"/>
              <w:sz w:val="16"/>
              <w:szCs w:val="16"/>
            </w:rPr>
            <w:fldChar w:fldCharType="separate"/>
          </w:r>
          <w:r w:rsidR="00D00F1D" w:rsidRPr="00B07473">
            <w:rPr>
              <w:noProof/>
              <w:color w:val="000000"/>
              <w:sz w:val="16"/>
              <w:szCs w:val="16"/>
            </w:rPr>
            <w:t>85</w:t>
          </w:r>
          <w:r w:rsidRPr="00B07473">
            <w:rPr>
              <w:noProof/>
              <w:color w:val="000000"/>
              <w:sz w:val="16"/>
              <w:szCs w:val="16"/>
            </w:rPr>
            <w:fldChar w:fldCharType="end"/>
          </w:r>
        </w:p>
      </w:tc>
      <w:tc>
        <w:tcPr>
          <w:tcW w:w="28" w:type="dxa"/>
          <w:vMerge/>
          <w:tcBorders>
            <w:top w:val="single" w:sz="4" w:space="0" w:color="000000"/>
            <w:left w:val="single" w:sz="4" w:space="0" w:color="auto"/>
            <w:bottom w:val="single" w:sz="4" w:space="0" w:color="000000"/>
            <w:right w:val="nil"/>
          </w:tcBorders>
          <w:tcMar>
            <w:left w:w="0" w:type="dxa"/>
            <w:right w:w="0" w:type="dxa"/>
          </w:tcMar>
          <w:vAlign w:val="center"/>
        </w:tcPr>
        <w:p w14:paraId="02A7D1DB" w14:textId="77777777" w:rsidR="004F5FA2" w:rsidRDefault="004F5FA2">
          <w:pPr>
            <w:widowControl w:val="0"/>
            <w:pBdr>
              <w:top w:val="nil"/>
              <w:left w:val="nil"/>
              <w:bottom w:val="nil"/>
              <w:right w:val="nil"/>
              <w:between w:val="nil"/>
            </w:pBdr>
            <w:spacing w:after="0" w:line="276" w:lineRule="auto"/>
            <w:rPr>
              <w:color w:val="000000"/>
              <w:sz w:val="16"/>
              <w:szCs w:val="16"/>
            </w:rPr>
          </w:pPr>
        </w:p>
      </w:tc>
    </w:tr>
  </w:tbl>
  <w:p w14:paraId="244C0D21"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4C112" w14:textId="1C337744" w:rsidR="00710F59" w:rsidRDefault="00710F59">
    <w:pPr>
      <w:pStyle w:val="AltBilgi"/>
    </w:pPr>
    <w:r>
      <w:rPr>
        <w:noProof/>
      </w:rPr>
      <mc:AlternateContent>
        <mc:Choice Requires="wps">
          <w:drawing>
            <wp:anchor distT="0" distB="0" distL="0" distR="0" simplePos="0" relativeHeight="251661312" behindDoc="0" locked="0" layoutInCell="1" allowOverlap="1" wp14:anchorId="7D731DD4" wp14:editId="3B277C98">
              <wp:simplePos x="635" y="635"/>
              <wp:positionH relativeFrom="page">
                <wp:align>right</wp:align>
              </wp:positionH>
              <wp:positionV relativeFrom="page">
                <wp:align>bottom</wp:align>
              </wp:positionV>
              <wp:extent cx="1106805" cy="357505"/>
              <wp:effectExtent l="0" t="0" r="0" b="0"/>
              <wp:wrapNone/>
              <wp:docPr id="6506003" name="Text Box 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595523D9" w14:textId="324D209D"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D731DD4" id="_x0000_t202" coordsize="21600,21600" o:spt="202" path="m,l,21600r21600,l21600,xe">
              <v:stroke joinstyle="miter"/>
              <v:path gradientshapeok="t" o:connecttype="rect"/>
            </v:shapetype>
            <v:shape id="Text Box 4" o:spid="_x0000_s1067" type="#_x0000_t202" alt="Official Use Only" style="position:absolute;margin-left:35.95pt;margin-top:0;width:87.15pt;height:28.15pt;z-index:25166131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" filled="f" stroked="f">
              <v:textbox style="mso-fit-shape-to-text:t" inset="0,0,20pt,15pt">
                <w:txbxContent>
                  <w:p w14:paraId="595523D9" w14:textId="324D209D"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9F964" w14:textId="3F368354" w:rsidR="00710F59" w:rsidRDefault="00710F59">
    <w:pPr>
      <w:pStyle w:val="AltBilgi"/>
    </w:pPr>
    <w:r>
      <w:rPr>
        <w:noProof/>
      </w:rPr>
      <mc:AlternateContent>
        <mc:Choice Requires="wps">
          <w:drawing>
            <wp:anchor distT="0" distB="0" distL="0" distR="0" simplePos="0" relativeHeight="251665408" behindDoc="0" locked="0" layoutInCell="1" allowOverlap="1" wp14:anchorId="29590183" wp14:editId="4D8591AE">
              <wp:simplePos x="635" y="635"/>
              <wp:positionH relativeFrom="page">
                <wp:align>right</wp:align>
              </wp:positionH>
              <wp:positionV relativeFrom="page">
                <wp:align>bottom</wp:align>
              </wp:positionV>
              <wp:extent cx="1106805" cy="357505"/>
              <wp:effectExtent l="0" t="0" r="0" b="0"/>
              <wp:wrapNone/>
              <wp:docPr id="175277373" name="Text Box 8"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056A0891" w14:textId="4FD74E35"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9590183" id="_x0000_t202" coordsize="21600,21600" o:spt="202" path="m,l,21600r21600,l21600,xe">
              <v:stroke joinstyle="miter"/>
              <v:path gradientshapeok="t" o:connecttype="rect"/>
            </v:shapetype>
            <v:shape id="Text Box 8" o:spid="_x0000_s1068" type="#_x0000_t202" alt="Official Use Only" style="position:absolute;margin-left:35.95pt;margin-top:0;width:87.15pt;height:28.15pt;z-index:25166540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" filled="f" stroked="f">
              <v:textbox style="mso-fit-shape-to-text:t" inset="0,0,20pt,15pt">
                <w:txbxContent>
                  <w:p w14:paraId="056A0891" w14:textId="4FD74E35"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76027" w14:textId="6B40B461" w:rsidR="004F5FA2" w:rsidRDefault="00710F59">
    <w:pPr>
      <w:pBdr>
        <w:top w:val="nil"/>
        <w:left w:val="nil"/>
        <w:bottom w:val="nil"/>
        <w:right w:val="nil"/>
        <w:between w:val="nil"/>
      </w:pBdr>
      <w:tabs>
        <w:tab w:val="center" w:pos="4536"/>
        <w:tab w:val="right" w:pos="9072"/>
      </w:tabs>
      <w:spacing w:after="0" w:line="240" w:lineRule="auto"/>
      <w:rPr>
        <w:color w:val="000000"/>
      </w:rPr>
    </w:pPr>
    <w:r>
      <w:rPr>
        <w:noProof/>
        <w:color w:val="000000"/>
      </w:rPr>
      <mc:AlternateContent>
        <mc:Choice Requires="wps">
          <w:drawing>
            <wp:anchor distT="0" distB="0" distL="0" distR="0" simplePos="0" relativeHeight="251666432" behindDoc="0" locked="0" layoutInCell="1" allowOverlap="1" wp14:anchorId="2C54E354" wp14:editId="473D64AE">
              <wp:simplePos x="635" y="635"/>
              <wp:positionH relativeFrom="page">
                <wp:align>right</wp:align>
              </wp:positionH>
              <wp:positionV relativeFrom="page">
                <wp:align>bottom</wp:align>
              </wp:positionV>
              <wp:extent cx="1106805" cy="357505"/>
              <wp:effectExtent l="0" t="0" r="0" b="0"/>
              <wp:wrapNone/>
              <wp:docPr id="1207276149" name="Text Box 9"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503ADB6F" w14:textId="7D010C22"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C54E354" id="_x0000_t202" coordsize="21600,21600" o:spt="202" path="m,l,21600r21600,l21600,xe">
              <v:stroke joinstyle="miter"/>
              <v:path gradientshapeok="t" o:connecttype="rect"/>
            </v:shapetype>
            <v:shape id="Text Box 9" o:spid="_x0000_s1069" type="#_x0000_t202" alt="Official Use Only" style="position:absolute;margin-left:35.95pt;margin-top:0;width:87.15pt;height:28.15pt;z-index:25166643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" filled="f" stroked="f">
              <v:textbox style="mso-fit-shape-to-text:t" inset="0,0,20pt,15pt">
                <w:txbxContent>
                  <w:p w14:paraId="503ADB6F" w14:textId="7D010C22"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tbl>
    <w:tblPr>
      <w:tblStyle w:val="2"/>
      <w:tblW w:w="9020"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872"/>
      <w:gridCol w:w="5926"/>
      <w:gridCol w:w="1165"/>
      <w:gridCol w:w="1019"/>
      <w:gridCol w:w="38"/>
    </w:tblGrid>
    <w:tr w:rsidR="004F5FA2" w14:paraId="3BD5BBF3" w14:textId="77777777" w:rsidTr="005155EC">
      <w:trPr>
        <w:cantSplit/>
        <w:trHeight w:val="301"/>
      </w:trPr>
      <w:tc>
        <w:tcPr>
          <w:tcW w:w="872" w:type="dxa"/>
          <w:tcBorders>
            <w:top w:val="single" w:sz="4" w:space="0" w:color="auto"/>
            <w:left w:val="single" w:sz="4" w:space="0" w:color="auto"/>
            <w:bottom w:val="single" w:sz="4" w:space="0" w:color="auto"/>
            <w:right w:val="single" w:sz="4" w:space="0" w:color="auto"/>
          </w:tcBorders>
        </w:tcPr>
        <w:p w14:paraId="4670B17A"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Title</w:t>
          </w:r>
        </w:p>
        <w:p w14:paraId="6C557227"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w:t>
          </w:r>
        </w:p>
      </w:tc>
      <w:tc>
        <w:tcPr>
          <w:tcW w:w="5926" w:type="dxa"/>
          <w:tcBorders>
            <w:top w:val="single" w:sz="4" w:space="0" w:color="auto"/>
            <w:left w:val="single" w:sz="4" w:space="0" w:color="auto"/>
            <w:bottom w:val="single" w:sz="4" w:space="0" w:color="auto"/>
            <w:right w:val="single" w:sz="4" w:space="0" w:color="auto"/>
          </w:tcBorders>
        </w:tcPr>
        <w:p w14:paraId="25094465" w14:textId="77777777" w:rsidR="004F5FA2" w:rsidRDefault="00273DD3">
          <w:pPr>
            <w:pBdr>
              <w:top w:val="nil"/>
              <w:left w:val="nil"/>
              <w:bottom w:val="nil"/>
              <w:right w:val="nil"/>
              <w:between w:val="nil"/>
            </w:pBdr>
            <w:tabs>
              <w:tab w:val="center" w:pos="4536"/>
              <w:tab w:val="right" w:pos="9072"/>
              <w:tab w:val="center" w:pos="4662"/>
            </w:tabs>
            <w:spacing w:after="0" w:line="200" w:lineRule="auto"/>
            <w:ind w:right="101"/>
            <w:rPr>
              <w:color w:val="000000"/>
              <w:sz w:val="16"/>
              <w:szCs w:val="16"/>
            </w:rPr>
          </w:pPr>
          <w:r>
            <w:rPr>
              <w:color w:val="000000"/>
              <w:sz w:val="16"/>
              <w:szCs w:val="16"/>
            </w:rPr>
            <w:t>CLIMATE AND DISASTER RESILIENT CITIES PROJECT</w:t>
          </w:r>
        </w:p>
        <w:p w14:paraId="6F91A4D7" w14:textId="61B6844C" w:rsidR="004F5FA2" w:rsidRDefault="0074197D">
          <w:pPr>
            <w:pBdr>
              <w:top w:val="nil"/>
              <w:left w:val="nil"/>
              <w:bottom w:val="nil"/>
              <w:right w:val="nil"/>
              <w:between w:val="nil"/>
            </w:pBdr>
            <w:tabs>
              <w:tab w:val="center" w:pos="4536"/>
              <w:tab w:val="right" w:pos="9072"/>
              <w:tab w:val="center" w:pos="4662"/>
            </w:tabs>
            <w:spacing w:after="0" w:line="200" w:lineRule="auto"/>
            <w:ind w:right="101"/>
            <w:rPr>
              <w:color w:val="000000"/>
              <w:sz w:val="16"/>
              <w:szCs w:val="16"/>
            </w:rPr>
          </w:pPr>
          <w:r>
            <w:rPr>
              <w:color w:val="000000"/>
              <w:sz w:val="16"/>
              <w:szCs w:val="16"/>
            </w:rPr>
            <w:t>KOCAELİ</w:t>
          </w:r>
          <w:r w:rsidR="00273DD3">
            <w:rPr>
              <w:color w:val="000000"/>
              <w:sz w:val="16"/>
              <w:szCs w:val="16"/>
            </w:rPr>
            <w:t xml:space="preserve"> ENVIRONMENTAL AND SOCIAL MANAGEMENT PLAN</w:t>
          </w:r>
        </w:p>
      </w:tc>
      <w:tc>
        <w:tcPr>
          <w:tcW w:w="1165" w:type="dxa"/>
          <w:tcBorders>
            <w:top w:val="single" w:sz="4" w:space="0" w:color="auto"/>
            <w:left w:val="single" w:sz="4" w:space="0" w:color="auto"/>
            <w:bottom w:val="single" w:sz="4" w:space="0" w:color="auto"/>
            <w:right w:val="single" w:sz="4" w:space="0" w:color="auto"/>
          </w:tcBorders>
        </w:tcPr>
        <w:p w14:paraId="416DB741"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Revision:</w:t>
          </w:r>
        </w:p>
      </w:tc>
      <w:tc>
        <w:tcPr>
          <w:tcW w:w="1019" w:type="dxa"/>
          <w:tcBorders>
            <w:top w:val="single" w:sz="4" w:space="0" w:color="auto"/>
            <w:left w:val="single" w:sz="4" w:space="0" w:color="auto"/>
            <w:bottom w:val="single" w:sz="4" w:space="0" w:color="auto"/>
            <w:right w:val="single" w:sz="4" w:space="0" w:color="auto"/>
          </w:tcBorders>
        </w:tcPr>
        <w:p w14:paraId="291C08DD" w14:textId="5D668D51"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0</w:t>
          </w:r>
          <w:r w:rsidR="00B07473">
            <w:rPr>
              <w:color w:val="000000"/>
              <w:sz w:val="16"/>
              <w:szCs w:val="16"/>
            </w:rPr>
            <w:t>1</w:t>
          </w:r>
        </w:p>
      </w:tc>
      <w:tc>
        <w:tcPr>
          <w:tcW w:w="38" w:type="dxa"/>
          <w:vMerge w:val="restart"/>
          <w:tcBorders>
            <w:top w:val="single" w:sz="4" w:space="0" w:color="000000"/>
            <w:left w:val="single" w:sz="4" w:space="0" w:color="auto"/>
            <w:bottom w:val="single" w:sz="4" w:space="0" w:color="000000"/>
            <w:right w:val="nil"/>
          </w:tcBorders>
          <w:tcMar>
            <w:left w:w="0" w:type="dxa"/>
            <w:right w:w="0" w:type="dxa"/>
          </w:tcMar>
          <w:vAlign w:val="center"/>
        </w:tcPr>
        <w:p w14:paraId="338CCE5E" w14:textId="77777777" w:rsidR="004F5FA2" w:rsidRDefault="004F5FA2">
          <w:pPr>
            <w:pBdr>
              <w:top w:val="nil"/>
              <w:left w:val="nil"/>
              <w:bottom w:val="nil"/>
              <w:right w:val="nil"/>
              <w:between w:val="nil"/>
            </w:pBdr>
            <w:tabs>
              <w:tab w:val="center" w:pos="4536"/>
              <w:tab w:val="right" w:pos="9072"/>
            </w:tabs>
            <w:spacing w:after="0" w:line="240" w:lineRule="auto"/>
            <w:jc w:val="center"/>
            <w:rPr>
              <w:b/>
              <w:color w:val="000000"/>
            </w:rPr>
          </w:pPr>
        </w:p>
      </w:tc>
    </w:tr>
    <w:tr w:rsidR="004F5FA2" w14:paraId="40255941" w14:textId="77777777" w:rsidTr="005155EC">
      <w:trPr>
        <w:cantSplit/>
        <w:trHeight w:val="301"/>
      </w:trPr>
      <w:tc>
        <w:tcPr>
          <w:tcW w:w="872" w:type="dxa"/>
          <w:tcBorders>
            <w:top w:val="single" w:sz="4" w:space="0" w:color="auto"/>
            <w:left w:val="single" w:sz="4" w:space="0" w:color="auto"/>
            <w:bottom w:val="single" w:sz="4" w:space="0" w:color="auto"/>
            <w:right w:val="single" w:sz="4" w:space="0" w:color="auto"/>
          </w:tcBorders>
        </w:tcPr>
        <w:p w14:paraId="11981DEA"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proofErr w:type="spellStart"/>
          <w:r>
            <w:rPr>
              <w:color w:val="000000"/>
              <w:sz w:val="16"/>
              <w:szCs w:val="16"/>
            </w:rPr>
            <w:t>DocID</w:t>
          </w:r>
          <w:proofErr w:type="spellEnd"/>
          <w:r>
            <w:rPr>
              <w:color w:val="000000"/>
              <w:sz w:val="16"/>
              <w:szCs w:val="16"/>
            </w:rPr>
            <w:t>:</w:t>
          </w:r>
        </w:p>
      </w:tc>
      <w:tc>
        <w:tcPr>
          <w:tcW w:w="5926" w:type="dxa"/>
          <w:tcBorders>
            <w:top w:val="single" w:sz="4" w:space="0" w:color="auto"/>
            <w:left w:val="single" w:sz="4" w:space="0" w:color="auto"/>
            <w:bottom w:val="single" w:sz="4" w:space="0" w:color="auto"/>
            <w:right w:val="single" w:sz="4" w:space="0" w:color="auto"/>
          </w:tcBorders>
        </w:tcPr>
        <w:p w14:paraId="13C05C2C"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REP-URP-1</w:t>
          </w:r>
        </w:p>
      </w:tc>
      <w:tc>
        <w:tcPr>
          <w:tcW w:w="1165" w:type="dxa"/>
          <w:tcBorders>
            <w:top w:val="single" w:sz="4" w:space="0" w:color="auto"/>
            <w:left w:val="single" w:sz="4" w:space="0" w:color="auto"/>
            <w:bottom w:val="single" w:sz="4" w:space="0" w:color="auto"/>
            <w:right w:val="single" w:sz="4" w:space="0" w:color="auto"/>
          </w:tcBorders>
        </w:tcPr>
        <w:p w14:paraId="559CC65F" w14:textId="77777777"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t>Page:</w:t>
          </w:r>
        </w:p>
      </w:tc>
      <w:tc>
        <w:tcPr>
          <w:tcW w:w="1019" w:type="dxa"/>
          <w:tcBorders>
            <w:top w:val="single" w:sz="4" w:space="0" w:color="auto"/>
            <w:left w:val="single" w:sz="4" w:space="0" w:color="auto"/>
            <w:right w:val="single" w:sz="4" w:space="0" w:color="000000"/>
          </w:tcBorders>
        </w:tcPr>
        <w:p w14:paraId="7A7301CD" w14:textId="5B43C0CF" w:rsidR="004F5FA2" w:rsidRDefault="00273DD3">
          <w:pPr>
            <w:pBdr>
              <w:top w:val="nil"/>
              <w:left w:val="nil"/>
              <w:bottom w:val="nil"/>
              <w:right w:val="nil"/>
              <w:between w:val="nil"/>
            </w:pBdr>
            <w:tabs>
              <w:tab w:val="center" w:pos="4536"/>
              <w:tab w:val="right" w:pos="9072"/>
            </w:tabs>
            <w:spacing w:after="0" w:line="200" w:lineRule="auto"/>
            <w:rPr>
              <w:color w:val="000000"/>
              <w:sz w:val="16"/>
              <w:szCs w:val="16"/>
            </w:rPr>
          </w:pPr>
          <w:r>
            <w:rPr>
              <w:color w:val="000000"/>
              <w:sz w:val="16"/>
              <w:szCs w:val="16"/>
            </w:rPr>
            <w:fldChar w:fldCharType="begin"/>
          </w:r>
          <w:r>
            <w:rPr>
              <w:color w:val="000000"/>
              <w:sz w:val="16"/>
              <w:szCs w:val="16"/>
            </w:rPr>
            <w:instrText>PAGE</w:instrText>
          </w:r>
          <w:r>
            <w:rPr>
              <w:color w:val="000000"/>
              <w:sz w:val="16"/>
              <w:szCs w:val="16"/>
            </w:rPr>
            <w:fldChar w:fldCharType="separate"/>
          </w:r>
          <w:r w:rsidR="00D00F1D">
            <w:rPr>
              <w:noProof/>
              <w:color w:val="000000"/>
              <w:sz w:val="16"/>
              <w:szCs w:val="16"/>
            </w:rPr>
            <w:t>87</w:t>
          </w:r>
          <w:r>
            <w:rPr>
              <w:color w:val="000000"/>
              <w:sz w:val="16"/>
              <w:szCs w:val="16"/>
            </w:rPr>
            <w:fldChar w:fldCharType="end"/>
          </w:r>
          <w:r>
            <w:rPr>
              <w:color w:val="000000"/>
              <w:sz w:val="16"/>
              <w:szCs w:val="16"/>
            </w:rPr>
            <w:t xml:space="preserve"> / </w:t>
          </w:r>
          <w:r w:rsidRPr="00B07473">
            <w:rPr>
              <w:noProof/>
              <w:color w:val="000000"/>
              <w:sz w:val="16"/>
              <w:szCs w:val="16"/>
            </w:rPr>
            <w:fldChar w:fldCharType="begin"/>
          </w:r>
          <w:r w:rsidRPr="00B07473">
            <w:rPr>
              <w:noProof/>
              <w:color w:val="000000"/>
              <w:sz w:val="16"/>
              <w:szCs w:val="16"/>
            </w:rPr>
            <w:instrText>NUMPAGES</w:instrText>
          </w:r>
          <w:r w:rsidRPr="00B07473">
            <w:rPr>
              <w:noProof/>
              <w:color w:val="000000"/>
              <w:sz w:val="16"/>
              <w:szCs w:val="16"/>
            </w:rPr>
            <w:fldChar w:fldCharType="separate"/>
          </w:r>
          <w:r w:rsidR="00D00F1D" w:rsidRPr="00B07473">
            <w:rPr>
              <w:noProof/>
              <w:color w:val="000000"/>
              <w:sz w:val="16"/>
              <w:szCs w:val="16"/>
            </w:rPr>
            <w:t>87</w:t>
          </w:r>
          <w:r w:rsidRPr="00B07473">
            <w:rPr>
              <w:noProof/>
              <w:color w:val="000000"/>
              <w:sz w:val="16"/>
              <w:szCs w:val="16"/>
            </w:rPr>
            <w:fldChar w:fldCharType="end"/>
          </w:r>
        </w:p>
      </w:tc>
      <w:tc>
        <w:tcPr>
          <w:tcW w:w="38" w:type="dxa"/>
          <w:vMerge/>
          <w:tcBorders>
            <w:top w:val="single" w:sz="4" w:space="0" w:color="000000"/>
            <w:left w:val="single" w:sz="4" w:space="0" w:color="000000"/>
            <w:bottom w:val="single" w:sz="4" w:space="0" w:color="000000"/>
            <w:right w:val="nil"/>
          </w:tcBorders>
          <w:tcMar>
            <w:left w:w="0" w:type="dxa"/>
            <w:right w:w="0" w:type="dxa"/>
          </w:tcMar>
          <w:vAlign w:val="center"/>
        </w:tcPr>
        <w:p w14:paraId="291906C4" w14:textId="77777777" w:rsidR="004F5FA2" w:rsidRDefault="004F5FA2">
          <w:pPr>
            <w:widowControl w:val="0"/>
            <w:pBdr>
              <w:top w:val="nil"/>
              <w:left w:val="nil"/>
              <w:bottom w:val="nil"/>
              <w:right w:val="nil"/>
              <w:between w:val="nil"/>
            </w:pBdr>
            <w:spacing w:after="0" w:line="276" w:lineRule="auto"/>
            <w:rPr>
              <w:color w:val="000000"/>
              <w:sz w:val="16"/>
              <w:szCs w:val="16"/>
            </w:rPr>
          </w:pPr>
        </w:p>
      </w:tc>
    </w:tr>
  </w:tbl>
  <w:p w14:paraId="73DDFA76" w14:textId="77777777" w:rsidR="004F5FA2" w:rsidRDefault="004F5FA2">
    <w:pPr>
      <w:pBdr>
        <w:top w:val="nil"/>
        <w:left w:val="nil"/>
        <w:bottom w:val="nil"/>
        <w:right w:val="nil"/>
        <w:between w:val="nil"/>
      </w:pBdr>
      <w:tabs>
        <w:tab w:val="center" w:pos="4536"/>
        <w:tab w:val="right" w:pos="9072"/>
      </w:tabs>
      <w:spacing w:after="0" w:line="240" w:lineRule="auto"/>
      <w:rPr>
        <w:color w:val="00000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61742" w14:textId="62088BC3" w:rsidR="00710F59" w:rsidRDefault="00710F59">
    <w:pPr>
      <w:pStyle w:val="AltBilgi"/>
    </w:pPr>
    <w:r>
      <w:rPr>
        <w:noProof/>
      </w:rPr>
      <mc:AlternateContent>
        <mc:Choice Requires="wps">
          <w:drawing>
            <wp:anchor distT="0" distB="0" distL="0" distR="0" simplePos="0" relativeHeight="251664384" behindDoc="0" locked="0" layoutInCell="1" allowOverlap="1" wp14:anchorId="7CE6A1A3" wp14:editId="010CA99F">
              <wp:simplePos x="635" y="635"/>
              <wp:positionH relativeFrom="page">
                <wp:align>right</wp:align>
              </wp:positionH>
              <wp:positionV relativeFrom="page">
                <wp:align>bottom</wp:align>
              </wp:positionV>
              <wp:extent cx="1106805" cy="357505"/>
              <wp:effectExtent l="0" t="0" r="0" b="0"/>
              <wp:wrapNone/>
              <wp:docPr id="1999889115" name="Text Box 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61699F0F" w14:textId="2C07DB64"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CE6A1A3" id="_x0000_t202" coordsize="21600,21600" o:spt="202" path="m,l,21600r21600,l21600,xe">
              <v:stroke joinstyle="miter"/>
              <v:path gradientshapeok="t" o:connecttype="rect"/>
            </v:shapetype>
            <v:shape id="Text Box 7" o:spid="_x0000_s1070" type="#_x0000_t202" alt="Official Use Only" style="position:absolute;margin-left:35.95pt;margin-top:0;width:87.15pt;height:28.15pt;z-index:25166438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HSW8KVBAgAAagQAAA4A&#10;AAAAAAAAAAAAAAAALgIAAGRycy9lMm9Eb2MueG1sUEsBAi0AFAAGAAgAAAAhAOdfM0vcAAAABAEA&#10;AA8AAAAAAAAAAAAAAAAAmwQAAGRycy9kb3ducmV2LnhtbFBLBQYAAAAABAAEAPMAAACkBQAAAAA=&#10;" filled="f" stroked="f">
              <v:textbox style="mso-fit-shape-to-text:t" inset="0,0,20pt,15pt">
                <w:txbxContent>
                  <w:p w14:paraId="61699F0F" w14:textId="2C07DB64" w:rsidR="00710F59" w:rsidRPr="00710F59" w:rsidRDefault="00710F59" w:rsidP="00710F59">
                    <w:pPr>
                      <w:spacing w:after="0"/>
                      <w:rPr>
                        <w:rFonts w:ascii="Calibri" w:eastAsia="Calibri" w:hAnsi="Calibri" w:cs="Calibri"/>
                        <w:noProof/>
                        <w:color w:val="000000"/>
                        <w:sz w:val="20"/>
                        <w:szCs w:val="20"/>
                      </w:rPr>
                    </w:pPr>
                    <w:r w:rsidRPr="00710F5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12C4F6" w14:textId="77777777" w:rsidR="001024BA" w:rsidRDefault="001024BA">
      <w:pPr>
        <w:spacing w:after="0" w:line="240" w:lineRule="auto"/>
      </w:pPr>
      <w:r>
        <w:separator/>
      </w:r>
    </w:p>
  </w:footnote>
  <w:footnote w:type="continuationSeparator" w:id="0">
    <w:p w14:paraId="201CD226" w14:textId="77777777" w:rsidR="001024BA" w:rsidRDefault="001024BA">
      <w:pPr>
        <w:spacing w:after="0" w:line="240" w:lineRule="auto"/>
      </w:pPr>
      <w:r>
        <w:continuationSeparator/>
      </w:r>
    </w:p>
  </w:footnote>
  <w:footnote w:id="1">
    <w:p w14:paraId="24B0A86F" w14:textId="77777777" w:rsidR="004F5FA2" w:rsidRPr="009E4A67" w:rsidRDefault="00273DD3">
      <w:pPr>
        <w:pBdr>
          <w:top w:val="nil"/>
          <w:left w:val="nil"/>
          <w:bottom w:val="nil"/>
          <w:right w:val="nil"/>
          <w:between w:val="nil"/>
        </w:pBdr>
        <w:spacing w:before="120" w:after="0" w:line="240" w:lineRule="auto"/>
        <w:rPr>
          <w:rFonts w:eastAsiaTheme="minorHAnsi" w:cs="Tahoma"/>
          <w:i/>
          <w:color w:val="244061" w:themeColor="accent1" w:themeShade="80"/>
          <w:kern w:val="16"/>
          <w:sz w:val="16"/>
          <w:szCs w:val="20"/>
          <w:lang w:eastAsia="en-US"/>
        </w:rPr>
      </w:pPr>
      <w:r w:rsidRPr="009E4A67">
        <w:rPr>
          <w:rFonts w:eastAsiaTheme="minorHAnsi" w:cs="Tahoma"/>
          <w:i/>
          <w:color w:val="244061" w:themeColor="accent1" w:themeShade="80"/>
          <w:kern w:val="16"/>
          <w:sz w:val="16"/>
          <w:szCs w:val="20"/>
          <w:lang w:eastAsia="en-US"/>
        </w:rPr>
        <w:footnoteRef/>
      </w:r>
      <w:r w:rsidRPr="009E4A67">
        <w:rPr>
          <w:rFonts w:eastAsiaTheme="minorHAnsi" w:cs="Tahoma"/>
          <w:i/>
          <w:color w:val="244061" w:themeColor="accent1" w:themeShade="80"/>
          <w:kern w:val="16"/>
          <w:sz w:val="16"/>
          <w:szCs w:val="20"/>
          <w:lang w:eastAsia="en-US"/>
        </w:rPr>
        <w:t xml:space="preserve"> For details please see the Project Appraisal Document (PAD): </w:t>
      </w:r>
      <w:hyperlink r:id="rId1">
        <w:r w:rsidR="004F5FA2" w:rsidRPr="009E4A67">
          <w:rPr>
            <w:rFonts w:eastAsiaTheme="minorHAnsi" w:cs="Tahoma"/>
            <w:i/>
            <w:color w:val="244061" w:themeColor="accent1" w:themeShade="80"/>
            <w:kern w:val="16"/>
            <w:sz w:val="16"/>
            <w:szCs w:val="20"/>
            <w:lang w:eastAsia="en-US"/>
          </w:rPr>
          <w:t>https://documents1.worldbank.org/curated/en/099955009082212553/pdf/BOSIB09755adcf0b60b1370d3698b9987d0.pdf</w:t>
        </w:r>
      </w:hyperlink>
      <w:r w:rsidRPr="009E4A67">
        <w:rPr>
          <w:rFonts w:eastAsiaTheme="minorHAnsi" w:cs="Tahoma"/>
          <w:i/>
          <w:color w:val="244061" w:themeColor="accent1" w:themeShade="80"/>
          <w:kern w:val="16"/>
          <w:sz w:val="16"/>
          <w:szCs w:val="20"/>
          <w:lang w:eastAsia="en-US"/>
        </w:rPr>
        <w:t xml:space="preserve"> </w:t>
      </w:r>
    </w:p>
  </w:footnote>
  <w:footnote w:id="2">
    <w:p w14:paraId="283A77BA" w14:textId="77777777" w:rsidR="004F5FA2" w:rsidRDefault="00273DD3">
      <w:pPr>
        <w:pBdr>
          <w:top w:val="nil"/>
          <w:left w:val="nil"/>
          <w:bottom w:val="nil"/>
          <w:right w:val="nil"/>
          <w:between w:val="nil"/>
        </w:pBdr>
        <w:spacing w:before="120" w:after="0" w:line="240" w:lineRule="auto"/>
        <w:rPr>
          <w:rFonts w:ascii="Tahoma" w:eastAsia="Tahoma" w:hAnsi="Tahoma" w:cs="Tahoma"/>
          <w:color w:val="000000"/>
          <w:sz w:val="20"/>
          <w:szCs w:val="20"/>
        </w:rPr>
      </w:pPr>
      <w:r w:rsidRPr="009E4A67">
        <w:rPr>
          <w:rFonts w:eastAsiaTheme="minorHAnsi" w:cs="Tahoma"/>
          <w:i/>
          <w:color w:val="244061" w:themeColor="accent1" w:themeShade="80"/>
          <w:kern w:val="16"/>
          <w:sz w:val="16"/>
          <w:szCs w:val="20"/>
          <w:lang w:eastAsia="en-US"/>
        </w:rPr>
        <w:footnoteRef/>
      </w:r>
      <w:r w:rsidRPr="009E4A67">
        <w:rPr>
          <w:rFonts w:eastAsiaTheme="minorHAnsi" w:cs="Tahoma"/>
          <w:i/>
          <w:color w:val="244061" w:themeColor="accent1" w:themeShade="80"/>
          <w:kern w:val="16"/>
          <w:sz w:val="16"/>
          <w:szCs w:val="20"/>
          <w:lang w:eastAsia="en-US"/>
        </w:rPr>
        <w:t xml:space="preserve"> The Project Management Unit (PMU) is established under a UTP department at the MoEUCC</w:t>
      </w:r>
      <w:r>
        <w:rPr>
          <w:rFonts w:ascii="Tahoma" w:eastAsia="Tahoma" w:hAnsi="Tahoma" w:cs="Tahoma"/>
          <w:color w:val="000000"/>
          <w:sz w:val="16"/>
          <w:szCs w:val="16"/>
        </w:rPr>
        <w:t xml:space="preserve"> </w:t>
      </w:r>
    </w:p>
  </w:footnote>
  <w:footnote w:id="3">
    <w:p w14:paraId="660FE665" w14:textId="77777777" w:rsidR="004F5FA2" w:rsidRPr="005A0BD8" w:rsidRDefault="00273DD3">
      <w:pPr>
        <w:pBdr>
          <w:top w:val="nil"/>
          <w:left w:val="nil"/>
          <w:bottom w:val="nil"/>
          <w:right w:val="nil"/>
          <w:between w:val="nil"/>
        </w:pBdr>
        <w:spacing w:before="120" w:after="0" w:line="240" w:lineRule="auto"/>
        <w:jc w:val="both"/>
        <w:rPr>
          <w:rFonts w:eastAsiaTheme="minorHAnsi" w:cs="Tahoma"/>
          <w:i/>
          <w:color w:val="244061" w:themeColor="accent1" w:themeShade="80"/>
          <w:kern w:val="16"/>
          <w:sz w:val="16"/>
          <w:szCs w:val="20"/>
          <w:lang w:val="tr-TR" w:eastAsia="en-US"/>
        </w:rPr>
      </w:pPr>
      <w:r w:rsidRPr="005A0BD8">
        <w:rPr>
          <w:rFonts w:eastAsiaTheme="minorHAnsi" w:cs="Tahoma"/>
          <w:i/>
          <w:color w:val="244061" w:themeColor="accent1" w:themeShade="80"/>
          <w:kern w:val="16"/>
          <w:sz w:val="16"/>
          <w:szCs w:val="20"/>
          <w:lang w:val="tr-TR" w:eastAsia="en-US"/>
        </w:rPr>
        <w:footnoteRef/>
      </w:r>
      <w:r w:rsidRPr="005A0BD8">
        <w:rPr>
          <w:rFonts w:eastAsiaTheme="minorHAnsi" w:cs="Tahoma"/>
          <w:i/>
          <w:color w:val="244061" w:themeColor="accent1" w:themeShade="80"/>
          <w:kern w:val="16"/>
          <w:sz w:val="16"/>
          <w:szCs w:val="20"/>
          <w:lang w:val="tr-TR" w:eastAsia="en-US"/>
        </w:rPr>
        <w:t xml:space="preserve"> The ESMF is available at: </w:t>
      </w:r>
      <w:hyperlink r:id="rId2">
        <w:r w:rsidR="004F5FA2" w:rsidRPr="005A0BD8">
          <w:rPr>
            <w:rFonts w:eastAsiaTheme="minorHAnsi" w:cs="Tahoma"/>
            <w:i/>
            <w:color w:val="244061" w:themeColor="accent1" w:themeShade="80"/>
            <w:kern w:val="16"/>
            <w:sz w:val="16"/>
            <w:szCs w:val="20"/>
            <w:lang w:val="tr-TR" w:eastAsia="en-US"/>
          </w:rPr>
          <w:t>https://kentseldirenclilik.csb.gov.tr/ingilizce-dokumanlar-i-108261</w:t>
        </w:r>
      </w:hyperlink>
      <w:r w:rsidRPr="005A0BD8">
        <w:rPr>
          <w:rFonts w:eastAsiaTheme="minorHAnsi" w:cs="Tahoma"/>
          <w:i/>
          <w:color w:val="244061" w:themeColor="accent1" w:themeShade="80"/>
          <w:kern w:val="16"/>
          <w:sz w:val="16"/>
          <w:szCs w:val="20"/>
          <w:lang w:val="tr-TR" w:eastAsia="en-US"/>
        </w:rPr>
        <w:t xml:space="preserve"> </w:t>
      </w:r>
    </w:p>
  </w:footnote>
  <w:footnote w:id="4">
    <w:p w14:paraId="0B06AA01" w14:textId="77777777" w:rsidR="004F5FA2" w:rsidRPr="005A0BD8" w:rsidRDefault="00273DD3">
      <w:pPr>
        <w:pBdr>
          <w:top w:val="nil"/>
          <w:left w:val="nil"/>
          <w:bottom w:val="nil"/>
          <w:right w:val="nil"/>
          <w:between w:val="nil"/>
        </w:pBdr>
        <w:spacing w:before="120" w:after="0" w:line="240" w:lineRule="auto"/>
        <w:jc w:val="both"/>
        <w:rPr>
          <w:rFonts w:eastAsiaTheme="minorHAnsi" w:cs="Tahoma"/>
          <w:i/>
          <w:color w:val="244061" w:themeColor="accent1" w:themeShade="80"/>
          <w:kern w:val="16"/>
          <w:sz w:val="16"/>
          <w:szCs w:val="20"/>
          <w:lang w:val="tr-TR" w:eastAsia="en-US"/>
        </w:rPr>
      </w:pPr>
      <w:r w:rsidRPr="005A0BD8">
        <w:rPr>
          <w:rFonts w:eastAsiaTheme="minorHAnsi" w:cs="Tahoma"/>
          <w:i/>
          <w:color w:val="244061" w:themeColor="accent1" w:themeShade="80"/>
          <w:kern w:val="16"/>
          <w:sz w:val="16"/>
          <w:szCs w:val="20"/>
          <w:lang w:val="tr-TR" w:eastAsia="en-US"/>
        </w:rPr>
        <w:footnoteRef/>
      </w:r>
      <w:r w:rsidRPr="005A0BD8">
        <w:rPr>
          <w:rFonts w:eastAsiaTheme="minorHAnsi" w:cs="Tahoma"/>
          <w:i/>
          <w:color w:val="244061" w:themeColor="accent1" w:themeShade="80"/>
          <w:kern w:val="16"/>
          <w:sz w:val="16"/>
          <w:szCs w:val="20"/>
          <w:lang w:val="tr-TR" w:eastAsia="en-US"/>
        </w:rPr>
        <w:t xml:space="preserve"> SEP is available at: </w:t>
      </w:r>
      <w:hyperlink r:id="rId3">
        <w:r w:rsidR="004F5FA2" w:rsidRPr="005A0BD8">
          <w:rPr>
            <w:rFonts w:eastAsiaTheme="minorHAnsi" w:cs="Tahoma"/>
            <w:i/>
            <w:color w:val="244061" w:themeColor="accent1" w:themeShade="80"/>
            <w:kern w:val="16"/>
            <w:sz w:val="16"/>
            <w:szCs w:val="20"/>
            <w:lang w:val="tr-TR" w:eastAsia="en-US"/>
          </w:rPr>
          <w:t>https://kentseldirenclilik.csb.gov.tr/ingilizce-dokumanlar-i-108261</w:t>
        </w:r>
      </w:hyperlink>
      <w:r w:rsidRPr="005A0BD8">
        <w:rPr>
          <w:rFonts w:eastAsiaTheme="minorHAnsi" w:cs="Tahoma"/>
          <w:i/>
          <w:color w:val="244061" w:themeColor="accent1" w:themeShade="80"/>
          <w:kern w:val="16"/>
          <w:sz w:val="16"/>
          <w:szCs w:val="20"/>
          <w:lang w:val="tr-TR" w:eastAsia="en-US"/>
        </w:rPr>
        <w:t xml:space="preserve"> </w:t>
      </w:r>
    </w:p>
  </w:footnote>
  <w:footnote w:id="5">
    <w:p w14:paraId="19B49EC4"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20"/>
          <w:szCs w:val="20"/>
        </w:rPr>
      </w:pPr>
      <w:r w:rsidRPr="005A0BD8">
        <w:rPr>
          <w:rFonts w:eastAsiaTheme="minorHAnsi" w:cs="Tahoma"/>
          <w:i/>
          <w:color w:val="244061" w:themeColor="accent1" w:themeShade="80"/>
          <w:kern w:val="16"/>
          <w:sz w:val="16"/>
          <w:szCs w:val="20"/>
          <w:lang w:val="tr-TR" w:eastAsia="en-US"/>
        </w:rPr>
        <w:footnoteRef/>
      </w:r>
      <w:r w:rsidRPr="005A0BD8">
        <w:rPr>
          <w:rFonts w:eastAsiaTheme="minorHAnsi" w:cs="Tahoma"/>
          <w:i/>
          <w:color w:val="244061" w:themeColor="accent1" w:themeShade="80"/>
          <w:kern w:val="16"/>
          <w:sz w:val="16"/>
          <w:szCs w:val="20"/>
          <w:lang w:val="tr-TR" w:eastAsia="en-US"/>
        </w:rPr>
        <w:t xml:space="preserve"> The LMP is available at: </w:t>
      </w:r>
      <w:hyperlink r:id="rId4">
        <w:r w:rsidR="004F5FA2" w:rsidRPr="005A0BD8">
          <w:rPr>
            <w:rFonts w:eastAsiaTheme="minorHAnsi" w:cs="Tahoma"/>
            <w:i/>
            <w:color w:val="244061" w:themeColor="accent1" w:themeShade="80"/>
            <w:kern w:val="16"/>
            <w:sz w:val="16"/>
            <w:szCs w:val="20"/>
            <w:lang w:val="tr-TR" w:eastAsia="en-US"/>
          </w:rPr>
          <w:t>https://kentseldirenclilik.csb.gov.tr/ingilizce-dokumanlar-i-108261</w:t>
        </w:r>
      </w:hyperlink>
    </w:p>
  </w:footnote>
  <w:footnote w:id="6">
    <w:p w14:paraId="7EB9DB88" w14:textId="12EBC43E" w:rsidR="009840C4" w:rsidRPr="00833D0C" w:rsidRDefault="009840C4" w:rsidP="009840C4">
      <w:pPr>
        <w:pStyle w:val="DipnotMetni"/>
        <w:rPr>
          <w:rFonts w:ascii="Aptos" w:hAnsi="Aptos"/>
        </w:rPr>
      </w:pPr>
      <w:r w:rsidRPr="00833D0C">
        <w:rPr>
          <w:rStyle w:val="DipnotBavurusu"/>
          <w:rFonts w:ascii="Aptos" w:hAnsi="Aptos"/>
        </w:rPr>
        <w:footnoteRef/>
      </w:r>
      <w:r w:rsidRPr="00833D0C">
        <w:rPr>
          <w:rFonts w:ascii="Aptos" w:hAnsi="Aptos"/>
        </w:rPr>
        <w:t xml:space="preserve"> Kocaeli Metropolitan Municipality, 2024. Kocaeli Urban Transformation-Oriented Development Strategy Plan.</w:t>
      </w:r>
    </w:p>
  </w:footnote>
  <w:footnote w:id="7">
    <w:p w14:paraId="307C186F" w14:textId="547AA9DD" w:rsidR="00212EC9" w:rsidRDefault="00212EC9" w:rsidP="00212EC9">
      <w:pPr>
        <w:pStyle w:val="DipnotMetni"/>
      </w:pPr>
      <w:r>
        <w:rPr>
          <w:rStyle w:val="DipnotBavurusu"/>
        </w:rPr>
        <w:footnoteRef/>
      </w:r>
      <w:r>
        <w:t xml:space="preserve"> </w:t>
      </w:r>
      <w:r w:rsidRPr="00212EC9">
        <w:t xml:space="preserve">  Kocaeli Metropolitan Municipality, 2024. Kocaeli Urban Transformation-Oriented Development Strategy Plan.</w:t>
      </w:r>
    </w:p>
  </w:footnote>
  <w:footnote w:id="8">
    <w:p w14:paraId="1C4A539B" w14:textId="55D17AF6" w:rsidR="00BD259A" w:rsidRPr="009E4A67" w:rsidRDefault="00BD259A" w:rsidP="00BD259A">
      <w:pPr>
        <w:pStyle w:val="DipnotMetni"/>
        <w:rPr>
          <w:rFonts w:ascii="Aptos" w:hAnsi="Aptos"/>
          <w:lang w:val="en-US"/>
        </w:rPr>
      </w:pPr>
      <w:r w:rsidRPr="009E4A67">
        <w:rPr>
          <w:rStyle w:val="DipnotBavurusu"/>
          <w:rFonts w:ascii="Aptos" w:hAnsi="Aptos"/>
          <w:lang w:val="en-US"/>
        </w:rPr>
        <w:footnoteRef/>
      </w:r>
      <w:r w:rsidRPr="009E4A67">
        <w:rPr>
          <w:rFonts w:ascii="Aptos" w:hAnsi="Aptos"/>
          <w:lang w:val="en-US"/>
        </w:rPr>
        <w:t xml:space="preserve"> </w:t>
      </w:r>
      <w:r w:rsidR="002971D4" w:rsidRPr="009E4A67">
        <w:rPr>
          <w:rFonts w:ascii="Aptos" w:hAnsi="Aptos"/>
          <w:lang w:val="en-US"/>
        </w:rPr>
        <w:t>Kocaeli Metropolitan Municipality, 2024. Kocaeli Urban Transformation-Oriented Development Strategy Plan.</w:t>
      </w:r>
    </w:p>
  </w:footnote>
  <w:footnote w:id="9">
    <w:p w14:paraId="1A03D869" w14:textId="48CC29C7" w:rsidR="002971D4" w:rsidRPr="00D513D6" w:rsidRDefault="002971D4" w:rsidP="002971D4">
      <w:pPr>
        <w:pStyle w:val="DipnotMetni"/>
      </w:pPr>
      <w:r w:rsidRPr="00D513D6">
        <w:rPr>
          <w:rStyle w:val="DipnotBavurusu"/>
        </w:rPr>
        <w:footnoteRef/>
      </w:r>
      <w:r w:rsidRPr="00D513D6">
        <w:t xml:space="preserve"> </w:t>
      </w:r>
      <w:r w:rsidR="00B601C3" w:rsidRPr="00B601C3">
        <w:t>Republic of Türkiye, Governorship of Kocaeli, Provincial Directorate of Environment, Urbanization and Climate Change. Kocaeli Province 2023 Environmental Status Report. 2023.</w:t>
      </w:r>
    </w:p>
  </w:footnote>
  <w:footnote w:id="10">
    <w:p w14:paraId="49451428" w14:textId="1F45B3F8" w:rsidR="001717E6" w:rsidRPr="004D0AC7" w:rsidRDefault="001717E6" w:rsidP="001717E6">
      <w:pPr>
        <w:pStyle w:val="DipnotMetni"/>
        <w:rPr>
          <w:rFonts w:ascii="Aptos" w:hAnsi="Aptos"/>
          <w:szCs w:val="16"/>
        </w:rPr>
      </w:pPr>
      <w:r w:rsidRPr="004D0AC7">
        <w:rPr>
          <w:rStyle w:val="DipnotBavurusu"/>
          <w:rFonts w:ascii="Aptos" w:hAnsi="Aptos"/>
          <w:szCs w:val="16"/>
        </w:rPr>
        <w:footnoteRef/>
      </w:r>
      <w:r w:rsidRPr="004D0AC7">
        <w:rPr>
          <w:rFonts w:ascii="Aptos" w:hAnsi="Aptos"/>
          <w:szCs w:val="16"/>
        </w:rPr>
        <w:t xml:space="preserve"> Kocaeli Metropolitan Municipality, 2024. Kocaeli Urban Transformation-Oriented Development Strategy Plan.</w:t>
      </w:r>
    </w:p>
  </w:footnote>
  <w:footnote w:id="11">
    <w:p w14:paraId="0016D2EC" w14:textId="5CBCF189" w:rsidR="001717E6" w:rsidRPr="00D513D6" w:rsidRDefault="001717E6" w:rsidP="001717E6">
      <w:pPr>
        <w:keepNext/>
        <w:pBdr>
          <w:top w:val="nil"/>
          <w:left w:val="nil"/>
          <w:bottom w:val="nil"/>
          <w:right w:val="nil"/>
          <w:between w:val="nil"/>
        </w:pBdr>
        <w:spacing w:after="200" w:line="240" w:lineRule="auto"/>
        <w:rPr>
          <w:color w:val="000000"/>
          <w:sz w:val="24"/>
          <w:szCs w:val="24"/>
        </w:rPr>
      </w:pPr>
      <w:r w:rsidRPr="004D0AC7">
        <w:rPr>
          <w:i/>
          <w:sz w:val="16"/>
          <w:szCs w:val="16"/>
          <w:vertAlign w:val="superscript"/>
        </w:rPr>
        <w:footnoteRef/>
      </w:r>
      <w:r w:rsidRPr="004D0AC7">
        <w:rPr>
          <w:rFonts w:eastAsia="Tahoma" w:cs="Tahoma"/>
          <w:i/>
          <w:color w:val="000000"/>
          <w:sz w:val="16"/>
          <w:szCs w:val="16"/>
        </w:rPr>
        <w:t xml:space="preserve"> </w:t>
      </w:r>
      <w:r w:rsidR="00D55A54" w:rsidRPr="004D0AC7">
        <w:rPr>
          <w:rStyle w:val="DipnotMetniChar"/>
          <w:rFonts w:ascii="Aptos" w:hAnsi="Aptos"/>
          <w:szCs w:val="16"/>
        </w:rPr>
        <w:t>Republic of Türkiye, Kocaeli Governorship, Provincial Directorate of Environment, Urbanization and Climate Change. Kocaeli Province 2023 Environmental Status Report. Kocaeli, 2023.</w:t>
      </w:r>
    </w:p>
  </w:footnote>
  <w:footnote w:id="12">
    <w:p w14:paraId="69526DBD" w14:textId="77777777" w:rsidR="004D0B82" w:rsidRPr="004D0AC7" w:rsidRDefault="004D0B82" w:rsidP="004D0B82">
      <w:pPr>
        <w:pStyle w:val="Kaynaka"/>
        <w:ind w:left="720" w:hanging="720"/>
        <w:rPr>
          <w:rFonts w:ascii="Aptos" w:hAnsi="Aptos"/>
          <w:sz w:val="16"/>
          <w:szCs w:val="16"/>
        </w:rPr>
      </w:pPr>
      <w:r w:rsidRPr="004D0AC7">
        <w:rPr>
          <w:rStyle w:val="DipnotBavurusu"/>
          <w:rFonts w:ascii="Aptos" w:hAnsi="Aptos"/>
          <w:sz w:val="16"/>
          <w:szCs w:val="16"/>
        </w:rPr>
        <w:footnoteRef/>
      </w:r>
      <w:r w:rsidRPr="004D0AC7">
        <w:rPr>
          <w:rFonts w:ascii="Aptos" w:hAnsi="Aptos"/>
          <w:sz w:val="16"/>
          <w:szCs w:val="16"/>
        </w:rPr>
        <w:t xml:space="preserve"> </w:t>
      </w:r>
      <w:r w:rsidRPr="004D0AC7">
        <w:rPr>
          <w:rStyle w:val="DipnotMetniChar"/>
          <w:rFonts w:ascii="Aptos" w:hAnsi="Aptos"/>
          <w:szCs w:val="16"/>
        </w:rPr>
        <w:t>Keten, Akif, Vedat Beskardes ve Zeynep Arslangündoğdu. Observation On Ornithofauna of Kocaeli-Yuvacık Dam Watershed in Turkey. Düzce: Journal of Environmental Biology, 2010.</w:t>
      </w:r>
    </w:p>
  </w:footnote>
  <w:footnote w:id="13">
    <w:p w14:paraId="452413FC" w14:textId="074C0EA9" w:rsidR="004D0B82" w:rsidRPr="00E95EB6" w:rsidRDefault="004D0B82" w:rsidP="004D0B82">
      <w:pPr>
        <w:pStyle w:val="DipnotMetni"/>
        <w:rPr>
          <w:rFonts w:ascii="Aptos" w:hAnsi="Aptos"/>
        </w:rPr>
      </w:pPr>
      <w:r w:rsidRPr="00E95EB6">
        <w:rPr>
          <w:rStyle w:val="DipnotBavurusu"/>
          <w:rFonts w:ascii="Aptos" w:hAnsi="Aptos"/>
        </w:rPr>
        <w:footnoteRef/>
      </w:r>
      <w:r w:rsidRPr="00E95EB6">
        <w:rPr>
          <w:rFonts w:ascii="Aptos" w:hAnsi="Aptos"/>
        </w:rPr>
        <w:t xml:space="preserve"> </w:t>
      </w:r>
      <w:r w:rsidR="001D0B09" w:rsidRPr="00E95EB6">
        <w:rPr>
          <w:rFonts w:ascii="Aptos" w:hAnsi="Aptos"/>
        </w:rPr>
        <w:t xml:space="preserve">Republic of </w:t>
      </w:r>
      <w:r w:rsidR="00D017C2">
        <w:rPr>
          <w:rFonts w:ascii="Aptos" w:hAnsi="Aptos"/>
        </w:rPr>
        <w:t>Turkiye</w:t>
      </w:r>
      <w:r w:rsidR="001D0B09" w:rsidRPr="00E95EB6">
        <w:rPr>
          <w:rFonts w:ascii="Aptos" w:hAnsi="Aptos"/>
        </w:rPr>
        <w:t>, Governorship of Kocaeli, Provincial Directorate of Environment, Urbanization and Climate Change, Kocaeli Province 2021 Environmental Status Report, 2021.</w:t>
      </w:r>
    </w:p>
  </w:footnote>
  <w:footnote w:id="14">
    <w:p w14:paraId="413B73BC" w14:textId="28FF09AB" w:rsidR="004F5FA2" w:rsidRDefault="00273DD3" w:rsidP="006F6565">
      <w:pPr>
        <w:pStyle w:val="DipnotMetni"/>
      </w:pPr>
      <w:r>
        <w:rPr>
          <w:vertAlign w:val="superscript"/>
        </w:rPr>
        <w:footnoteRef/>
      </w:r>
      <w:r>
        <w:rPr>
          <w:sz w:val="20"/>
        </w:rPr>
        <w:t xml:space="preserve"> </w:t>
      </w:r>
      <w:r w:rsidR="006F6565" w:rsidRPr="006F6565">
        <w:t>Republic of Türkiye, Ministry of Environment, Urbanization and Climate Change, Directorate of Geographical Information Systems.</w:t>
      </w:r>
    </w:p>
  </w:footnote>
  <w:footnote w:id="15">
    <w:p w14:paraId="67977D85" w14:textId="1019BD89" w:rsidR="007344B0" w:rsidRDefault="007344B0">
      <w:pPr>
        <w:pStyle w:val="DipnotMetni"/>
      </w:pPr>
      <w:r>
        <w:rPr>
          <w:rStyle w:val="DipnotBavurusu"/>
        </w:rPr>
        <w:footnoteRef/>
      </w:r>
      <w:r>
        <w:t xml:space="preserve"> TurkStat, National Education Statistics</w:t>
      </w:r>
      <w:r w:rsidR="00665E9D">
        <w:t>.</w:t>
      </w:r>
    </w:p>
  </w:footnote>
  <w:footnote w:id="16">
    <w:p w14:paraId="6ECFA663" w14:textId="7D39A684" w:rsidR="00F86AB2" w:rsidRPr="00D513D6" w:rsidRDefault="00F86AB2" w:rsidP="00F86AB2">
      <w:pPr>
        <w:pStyle w:val="DipnotMetni"/>
      </w:pPr>
      <w:r w:rsidRPr="00D513D6">
        <w:rPr>
          <w:rStyle w:val="DipnotBavurusu"/>
        </w:rPr>
        <w:footnoteRef/>
      </w:r>
      <w:r w:rsidRPr="00D513D6">
        <w:t xml:space="preserve"> </w:t>
      </w:r>
      <w:r w:rsidRPr="00F86AB2">
        <w:t>The Council of Higher Education</w:t>
      </w:r>
      <w:r w:rsidR="001236FB">
        <w:t>, 2025.</w:t>
      </w:r>
    </w:p>
  </w:footnote>
  <w:footnote w:id="17">
    <w:p w14:paraId="56B8508C" w14:textId="0BDB23C4" w:rsidR="004F5FA2" w:rsidRDefault="00273DD3" w:rsidP="007F3456">
      <w:pPr>
        <w:pStyle w:val="DipnotMetni"/>
      </w:pPr>
      <w:r w:rsidRPr="009E4A67">
        <w:rPr>
          <w:rFonts w:ascii="Aptos" w:hAnsi="Aptos"/>
          <w:vertAlign w:val="superscript"/>
          <w:lang w:val="en-US"/>
        </w:rPr>
        <w:footnoteRef/>
      </w:r>
      <w:r w:rsidRPr="009E4A67">
        <w:rPr>
          <w:rFonts w:ascii="Aptos" w:hAnsi="Aptos"/>
          <w:lang w:val="en-US"/>
        </w:rPr>
        <w:t xml:space="preserve"> </w:t>
      </w:r>
      <w:r w:rsidR="00742424" w:rsidRPr="009E4A67">
        <w:rPr>
          <w:rFonts w:ascii="Aptos" w:hAnsi="Aptos"/>
          <w:lang w:val="en-US"/>
        </w:rPr>
        <w:t xml:space="preserve">Republic of </w:t>
      </w:r>
      <w:r w:rsidR="00D017C2">
        <w:rPr>
          <w:rFonts w:ascii="Aptos" w:hAnsi="Aptos"/>
          <w:lang w:val="en-US"/>
        </w:rPr>
        <w:t>Turkiye</w:t>
      </w:r>
      <w:r w:rsidR="00742424" w:rsidRPr="009E4A67">
        <w:rPr>
          <w:rFonts w:ascii="Aptos" w:hAnsi="Aptos"/>
          <w:lang w:val="en-US"/>
        </w:rPr>
        <w:t>, Ministry of Industry and Technology, Socio-Economic Development Ranking Research of Provinces and Regions, 2017.</w:t>
      </w:r>
    </w:p>
  </w:footnote>
  <w:footnote w:id="18">
    <w:p w14:paraId="09323577" w14:textId="77777777" w:rsidR="001A2E05" w:rsidRPr="009E4A67" w:rsidRDefault="001A2E05" w:rsidP="001A2E05">
      <w:pPr>
        <w:pStyle w:val="DipnotMetni"/>
        <w:jc w:val="both"/>
        <w:rPr>
          <w:rFonts w:ascii="Aptos" w:hAnsi="Aptos"/>
          <w:lang w:val="en-US"/>
        </w:rPr>
      </w:pPr>
      <w:r w:rsidRPr="009E4A67">
        <w:rPr>
          <w:rFonts w:ascii="Aptos" w:hAnsi="Aptos"/>
          <w:vertAlign w:val="superscript"/>
          <w:lang w:val="en-US"/>
        </w:rPr>
        <w:footnoteRef/>
      </w:r>
      <w:r w:rsidRPr="009E4A67">
        <w:rPr>
          <w:rFonts w:ascii="Aptos" w:hAnsi="Aptos"/>
          <w:lang w:val="en-US"/>
        </w:rPr>
        <w:t xml:space="preserve"> Socio Economic Development Index (SEGE/SEDI) is a study periodically conducted by General Directorate of Development Agencies of Ministry of Industry and Technology at region (NUTS-2), province and district levels. Based upon a wide-ranging set of variables on demography, employment, health, education, financial, competitiveness, innovation and quality of life etc. SEGE defines six tiers of development with first tier being the most and the sixth tier being the least developed for provinces and districts.</w:t>
      </w:r>
    </w:p>
  </w:footnote>
  <w:footnote w:id="19">
    <w:p w14:paraId="77F6F601" w14:textId="70F7DCC8" w:rsidR="004F5FA2" w:rsidRPr="00A333F4" w:rsidRDefault="00273DD3">
      <w:pPr>
        <w:pBdr>
          <w:top w:val="nil"/>
          <w:left w:val="nil"/>
          <w:bottom w:val="nil"/>
          <w:right w:val="nil"/>
          <w:between w:val="nil"/>
        </w:pBdr>
        <w:spacing w:before="60" w:after="60" w:line="240" w:lineRule="auto"/>
        <w:jc w:val="both"/>
        <w:rPr>
          <w:rFonts w:eastAsia="Tahoma" w:cs="Tahoma"/>
          <w:i/>
          <w:iCs/>
          <w:color w:val="000000"/>
          <w:sz w:val="16"/>
          <w:szCs w:val="16"/>
        </w:rPr>
      </w:pPr>
      <w:r w:rsidRPr="00A333F4">
        <w:rPr>
          <w:i/>
          <w:iCs/>
          <w:color w:val="002060"/>
          <w:sz w:val="16"/>
          <w:szCs w:val="16"/>
          <w:vertAlign w:val="superscript"/>
        </w:rPr>
        <w:footnoteRef/>
      </w:r>
      <w:r w:rsidRPr="00A333F4">
        <w:rPr>
          <w:rFonts w:eastAsia="Tahoma" w:cs="Tahoma"/>
          <w:i/>
          <w:iCs/>
          <w:color w:val="002060"/>
          <w:sz w:val="16"/>
          <w:szCs w:val="16"/>
        </w:rPr>
        <w:t xml:space="preserve"> The definitions of migrants and </w:t>
      </w:r>
      <w:r w:rsidR="00BD4183">
        <w:rPr>
          <w:rFonts w:eastAsia="Tahoma" w:cs="Tahoma"/>
          <w:i/>
          <w:iCs/>
          <w:color w:val="002060"/>
          <w:sz w:val="16"/>
          <w:szCs w:val="16"/>
        </w:rPr>
        <w:t>SuTP</w:t>
      </w:r>
      <w:r w:rsidRPr="00A333F4">
        <w:rPr>
          <w:rFonts w:eastAsia="Tahoma" w:cs="Tahoma"/>
          <w:i/>
          <w:iCs/>
          <w:color w:val="002060"/>
          <w:sz w:val="16"/>
          <w:szCs w:val="16"/>
        </w:rPr>
        <w:t xml:space="preserve"> are given in Section 6.3.1.8 “Vulnerable Groups”</w:t>
      </w:r>
    </w:p>
  </w:footnote>
  <w:footnote w:id="20">
    <w:p w14:paraId="0831C9F8" w14:textId="49EDB162" w:rsidR="004F5FA2" w:rsidRPr="00660548" w:rsidRDefault="00273DD3">
      <w:pPr>
        <w:pBdr>
          <w:top w:val="nil"/>
          <w:left w:val="nil"/>
          <w:bottom w:val="nil"/>
          <w:right w:val="nil"/>
          <w:between w:val="nil"/>
        </w:pBdr>
        <w:spacing w:before="120" w:after="0" w:line="240" w:lineRule="auto"/>
        <w:jc w:val="both"/>
        <w:rPr>
          <w:rFonts w:eastAsia="Tahoma" w:cs="Tahoma"/>
          <w:i/>
          <w:color w:val="1F497D" w:themeColor="text2"/>
          <w:sz w:val="16"/>
          <w:szCs w:val="16"/>
        </w:rPr>
      </w:pPr>
      <w:r w:rsidRPr="00660548">
        <w:rPr>
          <w:sz w:val="16"/>
          <w:szCs w:val="16"/>
          <w:vertAlign w:val="superscript"/>
        </w:rPr>
        <w:footnoteRef/>
      </w:r>
      <w:r w:rsidRPr="00660548">
        <w:rPr>
          <w:rFonts w:eastAsia="Tahoma" w:cs="Tahoma"/>
          <w:i/>
          <w:color w:val="000000"/>
          <w:sz w:val="16"/>
          <w:szCs w:val="16"/>
        </w:rPr>
        <w:t xml:space="preserve"> </w:t>
      </w:r>
      <w:r w:rsidRPr="00660548">
        <w:rPr>
          <w:rFonts w:eastAsia="Tahoma" w:cs="Tahoma"/>
          <w:i/>
          <w:color w:val="1F497D" w:themeColor="text2"/>
          <w:sz w:val="16"/>
          <w:szCs w:val="16"/>
        </w:rPr>
        <w:t xml:space="preserve">Ministry of Family and Social </w:t>
      </w:r>
      <w:r w:rsidR="00322B68">
        <w:rPr>
          <w:rFonts w:eastAsia="Tahoma" w:cs="Tahoma"/>
          <w:i/>
          <w:color w:val="1F497D" w:themeColor="text2"/>
          <w:sz w:val="16"/>
          <w:szCs w:val="16"/>
        </w:rPr>
        <w:t>Policy</w:t>
      </w:r>
      <w:r w:rsidRPr="00660548">
        <w:rPr>
          <w:rFonts w:eastAsia="Tahoma" w:cs="Tahoma"/>
          <w:i/>
          <w:color w:val="1F497D" w:themeColor="text2"/>
          <w:sz w:val="16"/>
          <w:szCs w:val="16"/>
        </w:rPr>
        <w:t>, General Directorate of Family and Community Services. Strategy Paper for Roma Population (2016-2021). April 2016. Ankara</w:t>
      </w:r>
    </w:p>
    <w:p w14:paraId="791DD262" w14:textId="42D33A13"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20"/>
          <w:szCs w:val="20"/>
        </w:rPr>
      </w:pPr>
      <w:r w:rsidRPr="00660548">
        <w:rPr>
          <w:rFonts w:eastAsia="Tahoma" w:cs="Tahoma"/>
          <w:i/>
          <w:color w:val="1F497D" w:themeColor="text2"/>
          <w:sz w:val="16"/>
          <w:szCs w:val="16"/>
        </w:rPr>
        <w:t xml:space="preserve">Access address: </w:t>
      </w:r>
      <w:hyperlink r:id="rId5">
        <w:r w:rsidR="004F5FA2" w:rsidRPr="00660548">
          <w:rPr>
            <w:rFonts w:eastAsia="Tahoma" w:cs="Tahoma"/>
            <w:i/>
            <w:color w:val="1F497D" w:themeColor="text2"/>
            <w:sz w:val="16"/>
            <w:szCs w:val="16"/>
          </w:rPr>
          <w:t>http://www.sp.gov.tr/upload/xSPTemelBelge/files/wZYtU+Roman_Vatandaslara_Yonelik_Strateji_Belgesi_2016-2021_.pdf</w:t>
        </w:r>
      </w:hyperlink>
      <w:r w:rsidRPr="00CE3157">
        <w:rPr>
          <w:rFonts w:ascii="Tahoma" w:eastAsia="Tahoma" w:hAnsi="Tahoma" w:cs="Tahoma"/>
          <w:color w:val="1F497D" w:themeColor="text2"/>
          <w:sz w:val="14"/>
          <w:szCs w:val="14"/>
        </w:rPr>
        <w:t xml:space="preserve"> </w:t>
      </w:r>
    </w:p>
  </w:footnote>
  <w:footnote w:id="21">
    <w:p w14:paraId="268835EF" w14:textId="0C71FB0B" w:rsidR="00823CAD" w:rsidRPr="00FC4E94" w:rsidRDefault="00823CAD" w:rsidP="00823CAD">
      <w:pPr>
        <w:pStyle w:val="DipnotMetni"/>
        <w:rPr>
          <w:rFonts w:ascii="Aptos" w:hAnsi="Aptos"/>
        </w:rPr>
      </w:pPr>
      <w:r w:rsidRPr="00FC4E94">
        <w:rPr>
          <w:rStyle w:val="DipnotBavurusu"/>
          <w:rFonts w:ascii="Aptos" w:hAnsi="Aptos"/>
        </w:rPr>
        <w:footnoteRef/>
      </w:r>
      <w:r w:rsidRPr="00FC4E94">
        <w:rPr>
          <w:rFonts w:ascii="Aptos" w:hAnsi="Aptos"/>
        </w:rPr>
        <w:t xml:space="preserve"> </w:t>
      </w:r>
      <w:r w:rsidR="00FF5A77" w:rsidRPr="00FC4E94">
        <w:rPr>
          <w:rFonts w:ascii="Aptos" w:hAnsi="Aptos"/>
        </w:rPr>
        <w:t>Saban Artan, E. 2015. Research Report on the Project for Removing the Barriers to the Employment of Roma Citizens Living in Kocaeli. Roma Federation and SGM Academy, June 2015. Funded by the Eastern Marmara Development Agency (MARKA), Republic of Türkiye Ministry of Development.</w:t>
      </w:r>
    </w:p>
  </w:footnote>
  <w:footnote w:id="22">
    <w:p w14:paraId="081CE8A6" w14:textId="4937BC48" w:rsidR="004F5FA2" w:rsidRPr="00FC4E94" w:rsidRDefault="00273DD3">
      <w:pPr>
        <w:pBdr>
          <w:top w:val="nil"/>
          <w:left w:val="nil"/>
          <w:bottom w:val="nil"/>
          <w:right w:val="nil"/>
          <w:between w:val="nil"/>
        </w:pBdr>
        <w:spacing w:before="60" w:after="60" w:line="240" w:lineRule="auto"/>
        <w:jc w:val="both"/>
        <w:rPr>
          <w:rFonts w:eastAsia="Tahoma" w:cs="Tahoma"/>
          <w:color w:val="000000"/>
          <w:sz w:val="16"/>
          <w:szCs w:val="16"/>
        </w:rPr>
      </w:pPr>
      <w:r w:rsidRPr="00FC4E94">
        <w:rPr>
          <w:sz w:val="16"/>
          <w:szCs w:val="16"/>
          <w:vertAlign w:val="superscript"/>
        </w:rPr>
        <w:footnoteRef/>
      </w:r>
      <w:r w:rsidRPr="00FC4E94">
        <w:rPr>
          <w:rFonts w:eastAsia="Tahoma" w:cs="Tahoma"/>
          <w:color w:val="000000"/>
          <w:sz w:val="16"/>
          <w:szCs w:val="16"/>
        </w:rPr>
        <w:t xml:space="preserve"> </w:t>
      </w:r>
      <w:r w:rsidR="00280A3E" w:rsidRPr="00280A3E">
        <w:rPr>
          <w:rStyle w:val="DipnotMetniChar"/>
          <w:rFonts w:ascii="Aptos" w:hAnsi="Aptos"/>
          <w:szCs w:val="16"/>
        </w:rPr>
        <w:t>İstanbul Metropolitan Municipality Department of Cultural Heritage and Istanbul Planning Agency. 2020. Istanbul Roma Workshop 2019. Istanbul: Istanbul Metropolitan Municipality.</w:t>
      </w:r>
    </w:p>
  </w:footnote>
  <w:footnote w:id="23">
    <w:p w14:paraId="55AA6621" w14:textId="77777777" w:rsidR="007F067F" w:rsidRDefault="007F067F" w:rsidP="007F067F">
      <w:pPr>
        <w:pStyle w:val="DipnotMetni"/>
      </w:pPr>
      <w:r>
        <w:rPr>
          <w:rStyle w:val="DipnotBavurusu"/>
        </w:rPr>
        <w:footnoteRef/>
      </w:r>
      <w:r>
        <w:t xml:space="preserve"> </w:t>
      </w:r>
      <w:r w:rsidRPr="00481633">
        <w:t>Ministry of Culture and Tourism</w:t>
      </w:r>
    </w:p>
  </w:footnote>
  <w:footnote w:id="24">
    <w:p w14:paraId="051CF554" w14:textId="77777777" w:rsidR="007F067F" w:rsidRPr="00D513D6" w:rsidRDefault="007F067F" w:rsidP="007F067F">
      <w:pPr>
        <w:pStyle w:val="DipnotMetni"/>
      </w:pPr>
      <w:r w:rsidRPr="00D513D6">
        <w:rPr>
          <w:rStyle w:val="DipnotBavurusu"/>
        </w:rPr>
        <w:footnoteRef/>
      </w:r>
      <w:r w:rsidRPr="00D513D6">
        <w:t xml:space="preserve"> </w:t>
      </w:r>
      <w:r w:rsidRPr="001717E6">
        <w:t>Kocaeli Metropolitan Municipality, 2024. Kocaeli Urban Transformation-Oriented Development Strategy Plan.</w:t>
      </w:r>
    </w:p>
  </w:footnote>
  <w:footnote w:id="25">
    <w:p w14:paraId="45F78036" w14:textId="2D8E7DFF" w:rsidR="000036B5" w:rsidRDefault="000036B5">
      <w:pPr>
        <w:pStyle w:val="DipnotMetni"/>
      </w:pPr>
      <w:r>
        <w:rPr>
          <w:rStyle w:val="DipnotBavurusu"/>
        </w:rPr>
        <w:footnoteRef/>
      </w:r>
      <w:r>
        <w:t xml:space="preserve"> </w:t>
      </w:r>
      <w:r w:rsidRPr="000036B5">
        <w:t>Kocaeli Province Industry Situation Report, 2020.</w:t>
      </w:r>
    </w:p>
  </w:footnote>
  <w:footnote w:id="26">
    <w:p w14:paraId="771CBC4B" w14:textId="2EB0160C" w:rsidR="001106BF" w:rsidRDefault="001106BF">
      <w:pPr>
        <w:pStyle w:val="DipnotMetni"/>
      </w:pPr>
      <w:r>
        <w:rPr>
          <w:rStyle w:val="DipnotBavurusu"/>
        </w:rPr>
        <w:footnoteRef/>
      </w:r>
      <w:r>
        <w:t xml:space="preserve"> Kocaeli Province Industry Situation Report, 2020.</w:t>
      </w:r>
    </w:p>
  </w:footnote>
  <w:footnote w:id="27">
    <w:p w14:paraId="5977BEC4" w14:textId="4158EB10" w:rsidR="00C57031" w:rsidRPr="009F1EEE" w:rsidRDefault="00C57031" w:rsidP="00C57031">
      <w:pPr>
        <w:pStyle w:val="DipnotMetni"/>
        <w:rPr>
          <w:i w:val="0"/>
        </w:rPr>
      </w:pPr>
      <w:r w:rsidRPr="00D513D6">
        <w:rPr>
          <w:rStyle w:val="DipnotBavurusu"/>
        </w:rPr>
        <w:footnoteRef/>
      </w:r>
      <w:r w:rsidRPr="00D513D6">
        <w:t xml:space="preserve"> Kocaeli</w:t>
      </w:r>
      <w:r w:rsidR="00660548">
        <w:t xml:space="preserve"> Chamber of Industry</w:t>
      </w:r>
      <w:r w:rsidRPr="00D513D6">
        <w:t>.</w:t>
      </w:r>
      <w:r>
        <w:rPr>
          <w:i w:val="0"/>
        </w:rPr>
        <w:t xml:space="preserve"> </w:t>
      </w:r>
      <w:r w:rsidR="00660548">
        <w:t>Access Address</w:t>
      </w:r>
      <w:r w:rsidRPr="00D513D6">
        <w:t>: https://kosano.org.tr/rakamlarla-kocaeli/?utm_source</w:t>
      </w:r>
    </w:p>
  </w:footnote>
  <w:footnote w:id="28">
    <w:p w14:paraId="15C5E208" w14:textId="77777777" w:rsidR="00BD1BBA" w:rsidRDefault="00BD1BBA" w:rsidP="00BD1BBA">
      <w:pPr>
        <w:pStyle w:val="DipnotMetni"/>
      </w:pPr>
      <w:r w:rsidRPr="00D513D6">
        <w:rPr>
          <w:rStyle w:val="DipnotBavurusu"/>
        </w:rPr>
        <w:footnoteRef/>
      </w:r>
      <w:r w:rsidRPr="00D513D6">
        <w:t xml:space="preserve"> </w:t>
      </w:r>
      <w:r>
        <w:t>Republic of Türkiye Ministry of Agriculture and Forestry, Kocaeli Provincial Directorate of Agriculture and Forestry.</w:t>
      </w:r>
    </w:p>
    <w:p w14:paraId="637D046D" w14:textId="77777777" w:rsidR="00BD1BBA" w:rsidRPr="009F1EEE" w:rsidRDefault="00BD1BBA" w:rsidP="00BD1BBA">
      <w:pPr>
        <w:pStyle w:val="DipnotMetni"/>
        <w:rPr>
          <w:i w:val="0"/>
        </w:rPr>
      </w:pPr>
      <w:r>
        <w:t>Access Address: https://kocaeli.tarimorman.gov.tr/Menu/25/Sektorel-Yapi</w:t>
      </w:r>
    </w:p>
  </w:footnote>
  <w:footnote w:id="29">
    <w:p w14:paraId="2BC6695F" w14:textId="77777777" w:rsidR="00153E1D" w:rsidRDefault="00153E1D" w:rsidP="00153E1D">
      <w:pPr>
        <w:pStyle w:val="DipnotMetni"/>
      </w:pPr>
      <w:r>
        <w:rPr>
          <w:rStyle w:val="DipnotBavurusu"/>
        </w:rPr>
        <w:footnoteRef/>
      </w:r>
      <w:r>
        <w:t xml:space="preserve"> </w:t>
      </w:r>
      <w:r w:rsidRPr="000778DF">
        <w:t>Kocaeli Metropolitan Municipality, 2024. Kocaeli Urban Transformation-Oriented Development Strategy Plan.</w:t>
      </w:r>
    </w:p>
  </w:footnote>
  <w:footnote w:id="30">
    <w:p w14:paraId="7CBF687B" w14:textId="77777777" w:rsidR="00C61500" w:rsidRPr="009E4A67" w:rsidRDefault="00C61500" w:rsidP="00C61500">
      <w:pPr>
        <w:pStyle w:val="DipnotMetni"/>
        <w:rPr>
          <w:i w:val="0"/>
          <w:lang w:val="en-US"/>
        </w:rPr>
      </w:pPr>
      <w:r w:rsidRPr="00D513D6">
        <w:rPr>
          <w:rStyle w:val="DipnotBavurusu"/>
        </w:rPr>
        <w:footnoteRef/>
      </w:r>
      <w:r w:rsidRPr="00D513D6">
        <w:t xml:space="preserve"> </w:t>
      </w:r>
      <w:r w:rsidRPr="009E4A67">
        <w:rPr>
          <w:lang w:val="en-US"/>
        </w:rPr>
        <w:t>Republic of Türkiye Kocaeli Governorship</w:t>
      </w:r>
    </w:p>
  </w:footnote>
  <w:footnote w:id="31">
    <w:p w14:paraId="20979C6E" w14:textId="11097611" w:rsidR="008A2FD6" w:rsidRPr="009E4A67" w:rsidRDefault="008A2FD6" w:rsidP="008A2FD6">
      <w:pPr>
        <w:pStyle w:val="DipnotMetni"/>
        <w:rPr>
          <w:i w:val="0"/>
          <w:lang w:val="en-US"/>
        </w:rPr>
      </w:pPr>
      <w:r w:rsidRPr="009E4A67">
        <w:rPr>
          <w:rStyle w:val="DipnotBavurusu"/>
          <w:lang w:val="en-US"/>
        </w:rPr>
        <w:footnoteRef/>
      </w:r>
      <w:r w:rsidRPr="009E4A67">
        <w:rPr>
          <w:lang w:val="en-US"/>
        </w:rPr>
        <w:t xml:space="preserve"> </w:t>
      </w:r>
      <w:r w:rsidR="001C53B2" w:rsidRPr="009E4A67">
        <w:rPr>
          <w:lang w:val="en-US"/>
        </w:rPr>
        <w:t>Kocaeli Metropolitan Municipality</w:t>
      </w:r>
    </w:p>
  </w:footnote>
  <w:footnote w:id="32">
    <w:p w14:paraId="37BC785D" w14:textId="6FDDE8E7" w:rsidR="001E144A" w:rsidRPr="00D513D6" w:rsidRDefault="001E144A" w:rsidP="001E144A">
      <w:pPr>
        <w:pStyle w:val="DipnotMetni"/>
      </w:pPr>
      <w:r w:rsidRPr="009E4A67">
        <w:rPr>
          <w:rStyle w:val="DipnotBavurusu"/>
          <w:lang w:val="en-US"/>
        </w:rPr>
        <w:footnoteRef/>
      </w:r>
      <w:r w:rsidRPr="009E4A67">
        <w:rPr>
          <w:lang w:val="en-US"/>
        </w:rPr>
        <w:t xml:space="preserve"> </w:t>
      </w:r>
      <w:r w:rsidR="0039353A" w:rsidRPr="009E4A67">
        <w:rPr>
          <w:szCs w:val="16"/>
          <w:lang w:val="en-US"/>
        </w:rPr>
        <w:t xml:space="preserve">Republic of </w:t>
      </w:r>
      <w:r w:rsidR="00D017C2">
        <w:rPr>
          <w:szCs w:val="16"/>
          <w:lang w:val="en-US"/>
        </w:rPr>
        <w:t>T</w:t>
      </w:r>
      <w:r w:rsidR="00A10DB7">
        <w:rPr>
          <w:szCs w:val="16"/>
          <w:lang w:val="en-US"/>
        </w:rPr>
        <w:t>ü</w:t>
      </w:r>
      <w:r w:rsidR="00D017C2">
        <w:rPr>
          <w:szCs w:val="16"/>
          <w:lang w:val="en-US"/>
        </w:rPr>
        <w:t>rkiye</w:t>
      </w:r>
      <w:r w:rsidR="00D017C2" w:rsidRPr="009E4A67">
        <w:rPr>
          <w:szCs w:val="16"/>
          <w:lang w:val="en-US"/>
        </w:rPr>
        <w:t xml:space="preserve"> </w:t>
      </w:r>
      <w:r w:rsidR="0039353A" w:rsidRPr="009E4A67">
        <w:rPr>
          <w:szCs w:val="16"/>
          <w:lang w:val="en-US"/>
        </w:rPr>
        <w:t>Ministry of Agriculture and Forestry, General Directorate of Agricultural Reform, Agricultural Investor Advisory Office. 2024. Agricultural Investment Guide.</w:t>
      </w:r>
    </w:p>
  </w:footnote>
  <w:footnote w:id="33">
    <w:p w14:paraId="409911AD" w14:textId="2F3CD6B0" w:rsidR="00EA187B" w:rsidRPr="00D513D6" w:rsidRDefault="00EA187B" w:rsidP="00EA187B">
      <w:pPr>
        <w:pStyle w:val="DipnotMetni"/>
      </w:pPr>
      <w:r w:rsidRPr="00D513D6">
        <w:rPr>
          <w:rStyle w:val="DipnotBavurusu"/>
        </w:rPr>
        <w:footnoteRef/>
      </w:r>
      <w:r w:rsidRPr="00D513D6">
        <w:t xml:space="preserve"> </w:t>
      </w:r>
      <w:r w:rsidR="0039353A" w:rsidRPr="0039353A">
        <w:t xml:space="preserve">Republic of </w:t>
      </w:r>
      <w:r w:rsidR="00D017C2">
        <w:t>T</w:t>
      </w:r>
      <w:r w:rsidR="00D438B3">
        <w:t>ür</w:t>
      </w:r>
      <w:r w:rsidR="00D017C2">
        <w:t>kiye</w:t>
      </w:r>
      <w:r w:rsidR="00D017C2" w:rsidRPr="0039353A">
        <w:t xml:space="preserve"> </w:t>
      </w:r>
      <w:r w:rsidR="0039353A" w:rsidRPr="0039353A">
        <w:t>Ministry of Agriculture and Forestry</w:t>
      </w:r>
    </w:p>
  </w:footnote>
  <w:footnote w:id="34">
    <w:p w14:paraId="58538387" w14:textId="6043B26F" w:rsidR="001C53B2" w:rsidRPr="00D513D6" w:rsidRDefault="001C53B2" w:rsidP="001C53B2">
      <w:pPr>
        <w:pStyle w:val="DipnotMetni"/>
      </w:pPr>
      <w:r w:rsidRPr="00D513D6">
        <w:rPr>
          <w:rStyle w:val="DipnotBavurusu"/>
        </w:rPr>
        <w:footnoteRef/>
      </w:r>
      <w:r w:rsidRPr="00D513D6">
        <w:t xml:space="preserve"> </w:t>
      </w:r>
      <w:r w:rsidRPr="00A90854">
        <w:t>Republic of Türkiye Kocaeli Governorship</w:t>
      </w:r>
    </w:p>
  </w:footnote>
  <w:footnote w:id="35">
    <w:p w14:paraId="224C6313" w14:textId="6BE6EF3A" w:rsidR="00F9027D" w:rsidRDefault="00F9027D" w:rsidP="00F9027D">
      <w:pPr>
        <w:pStyle w:val="DipnotMetni"/>
      </w:pPr>
      <w:r>
        <w:rPr>
          <w:rStyle w:val="DipnotBavurusu"/>
        </w:rPr>
        <w:footnoteRef/>
      </w:r>
      <w:r>
        <w:t xml:space="preserve"> </w:t>
      </w:r>
      <w:r w:rsidRPr="00F9027D">
        <w:t>Kocaeli Metropolitan Municipality, 2024. Kocaeli Urban Transformation-Oriented Development Strategy Plan.</w:t>
      </w:r>
    </w:p>
  </w:footnote>
  <w:footnote w:id="36">
    <w:p w14:paraId="75572AB2" w14:textId="60F53526" w:rsidR="00F9027D" w:rsidRPr="009E4A67" w:rsidRDefault="00F9027D" w:rsidP="00F9027D">
      <w:pPr>
        <w:pStyle w:val="DipnotMetni"/>
        <w:rPr>
          <w:lang w:val="en-US"/>
        </w:rPr>
      </w:pPr>
      <w:r w:rsidRPr="009E4A67">
        <w:rPr>
          <w:rStyle w:val="DipnotBavurusu"/>
          <w:lang w:val="en-US"/>
        </w:rPr>
        <w:footnoteRef/>
      </w:r>
      <w:r w:rsidRPr="009E4A67">
        <w:rPr>
          <w:lang w:val="en-US"/>
        </w:rPr>
        <w:t xml:space="preserve"> </w:t>
      </w:r>
      <w:r w:rsidR="00136F25" w:rsidRPr="00136F25">
        <w:rPr>
          <w:lang w:val="en-US"/>
        </w:rPr>
        <w:t>Republic</w:t>
      </w:r>
      <w:r w:rsidRPr="009E4A67">
        <w:rPr>
          <w:lang w:val="en-US"/>
        </w:rPr>
        <w:t xml:space="preserve"> of Türkiye Ministry of Industry and Technology, Kocaeli Provincial Directorate of Industry and Technology, 2021. Kocaeli Provincial Industry Status Report.</w:t>
      </w:r>
    </w:p>
  </w:footnote>
  <w:footnote w:id="37">
    <w:p w14:paraId="17FA21F9" w14:textId="77777777" w:rsidR="004F5FA2" w:rsidRPr="004C14C7" w:rsidRDefault="00273DD3">
      <w:pPr>
        <w:pBdr>
          <w:top w:val="nil"/>
          <w:left w:val="nil"/>
          <w:bottom w:val="nil"/>
          <w:right w:val="nil"/>
          <w:between w:val="nil"/>
        </w:pBdr>
        <w:spacing w:before="120" w:after="0" w:line="240" w:lineRule="auto"/>
        <w:jc w:val="both"/>
        <w:rPr>
          <w:rFonts w:eastAsia="Tahoma" w:cs="Tahoma"/>
          <w:i/>
          <w:iCs/>
          <w:color w:val="0F243E" w:themeColor="text2" w:themeShade="80"/>
          <w:sz w:val="16"/>
          <w:szCs w:val="16"/>
        </w:rPr>
      </w:pPr>
      <w:r w:rsidRPr="004C14C7">
        <w:rPr>
          <w:i/>
          <w:iCs/>
          <w:color w:val="0F243E" w:themeColor="text2" w:themeShade="80"/>
          <w:vertAlign w:val="superscript"/>
        </w:rPr>
        <w:footnoteRef/>
      </w:r>
      <w:r w:rsidRPr="004C14C7">
        <w:rPr>
          <w:rFonts w:eastAsia="Tahoma" w:cs="Tahoma"/>
          <w:i/>
          <w:iCs/>
          <w:color w:val="0F243E" w:themeColor="text2" w:themeShade="80"/>
          <w:sz w:val="16"/>
          <w:szCs w:val="16"/>
        </w:rPr>
        <w:t xml:space="preserve"> A “High Risk” environmental rating generally would entail the following impacts (a) significantly impact on human populations, including settlements and local communities (b) alteration of environmentally important areas, including wetlands, native forests, grasslands, and other “critical” natural habitats and ecosystem services; (c) direct pollutant discharges that are large enough to cause degradation of air, water or soil, endangered species and “critical” habitats; (d) largescale physical disturbances of the site and/or surroundings; (e) extraction, consumption or conversion of substantial amounts of forest and other important natural habitats, including above and below ground and water-based ecosystems; (f) measurable modification of hydrologic cycle; and (g) hazardous materials in more than incidental quantities. It should be noted here that, as the whole Project is rated as “High Risk” in terms of social risks, subprojects with “high risk” in terms of social risks will not be non-eligible. Therefore, professional judgement will be used to identify “high risk” categorization in terms of environmental aspects during screening phase.</w:t>
      </w:r>
    </w:p>
  </w:footnote>
  <w:footnote w:id="38">
    <w:p w14:paraId="71F61AC8"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16"/>
          <w:szCs w:val="16"/>
        </w:rPr>
      </w:pPr>
      <w:r>
        <w:rPr>
          <w:vertAlign w:val="superscript"/>
        </w:rPr>
        <w:footnoteRef/>
      </w:r>
      <w:r>
        <w:rPr>
          <w:rFonts w:ascii="Tahoma" w:eastAsia="Tahoma" w:hAnsi="Tahoma" w:cs="Tahoma"/>
          <w:color w:val="000000"/>
          <w:sz w:val="16"/>
          <w:szCs w:val="16"/>
        </w:rPr>
        <w:t xml:space="preserve"> You can access the SEP via: </w:t>
      </w:r>
      <w:hyperlink r:id="rId6">
        <w:r w:rsidR="004F5FA2">
          <w:rPr>
            <w:rFonts w:ascii="Tahoma" w:eastAsia="Tahoma" w:hAnsi="Tahoma" w:cs="Tahoma"/>
            <w:color w:val="467886"/>
            <w:sz w:val="16"/>
            <w:szCs w:val="16"/>
            <w:u w:val="single"/>
          </w:rPr>
          <w:t>https://webdosya.csb.gov.tr/db/kentseldirenclilik/icerikler/moeucc-sep-turkeyurbanres-l-ence-p173025----2023-04-17-eng-20230518143435.docx</w:t>
        </w:r>
      </w:hyperlink>
      <w:r>
        <w:rPr>
          <w:rFonts w:ascii="Tahoma" w:eastAsia="Tahoma" w:hAnsi="Tahoma" w:cs="Tahoma"/>
          <w:color w:val="000000"/>
          <w:sz w:val="16"/>
          <w:szCs w:val="16"/>
        </w:rPr>
        <w:t xml:space="preserve"> (03.06.2024).</w:t>
      </w:r>
    </w:p>
    <w:p w14:paraId="096E55E2"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16"/>
          <w:szCs w:val="16"/>
        </w:rPr>
      </w:pPr>
      <w:r>
        <w:rPr>
          <w:rFonts w:ascii="Tahoma" w:eastAsia="Tahoma" w:hAnsi="Tahoma" w:cs="Tahoma"/>
          <w:color w:val="000000"/>
          <w:sz w:val="16"/>
          <w:szCs w:val="16"/>
          <w:vertAlign w:val="superscript"/>
        </w:rPr>
        <w:t>16</w:t>
      </w:r>
      <w:r>
        <w:rPr>
          <w:rFonts w:ascii="Tahoma" w:eastAsia="Tahoma" w:hAnsi="Tahoma" w:cs="Tahoma"/>
          <w:color w:val="000000"/>
          <w:sz w:val="16"/>
          <w:szCs w:val="16"/>
        </w:rPr>
        <w:t xml:space="preserve"> You can access the webpage via: </w:t>
      </w:r>
      <w:hyperlink r:id="rId7">
        <w:r w:rsidR="004F5FA2">
          <w:rPr>
            <w:rFonts w:ascii="Tahoma" w:eastAsia="Tahoma" w:hAnsi="Tahoma" w:cs="Tahoma"/>
            <w:color w:val="467886"/>
            <w:sz w:val="16"/>
            <w:szCs w:val="16"/>
            <w:u w:val="single"/>
          </w:rPr>
          <w:t>https://kentseldirenclilik.csb.gov.tr/</w:t>
        </w:r>
      </w:hyperlink>
    </w:p>
    <w:p w14:paraId="68E16FE1" w14:textId="77777777" w:rsidR="004F5FA2" w:rsidRDefault="004F5FA2">
      <w:pPr>
        <w:pBdr>
          <w:top w:val="nil"/>
          <w:left w:val="nil"/>
          <w:bottom w:val="nil"/>
          <w:right w:val="nil"/>
          <w:between w:val="nil"/>
        </w:pBdr>
        <w:spacing w:before="120" w:after="0" w:line="240" w:lineRule="auto"/>
        <w:jc w:val="both"/>
        <w:rPr>
          <w:rFonts w:ascii="Tahoma" w:eastAsia="Tahoma" w:hAnsi="Tahoma" w:cs="Tahoma"/>
          <w:color w:val="000000"/>
          <w:sz w:val="20"/>
          <w:szCs w:val="20"/>
        </w:rPr>
      </w:pPr>
    </w:p>
  </w:footnote>
  <w:footnote w:id="39">
    <w:p w14:paraId="0AAF338E" w14:textId="77777777" w:rsidR="004C14C7" w:rsidRPr="00D513D6" w:rsidRDefault="004C14C7" w:rsidP="004C14C7">
      <w:pPr>
        <w:pStyle w:val="DipnotMetni"/>
      </w:pPr>
      <w:r w:rsidRPr="00D513D6">
        <w:rPr>
          <w:rStyle w:val="DipnotBavurusu"/>
        </w:rPr>
        <w:footnoteRef/>
      </w:r>
      <w:r w:rsidRPr="00D513D6">
        <w:t xml:space="preserve"> </w:t>
      </w:r>
      <w:r w:rsidRPr="00D513D6">
        <w:rPr>
          <w:rFonts w:eastAsia="Tahoma"/>
          <w:color w:val="44546A"/>
          <w:szCs w:val="16"/>
        </w:rPr>
        <w:t xml:space="preserve">Web sayfasına şu adresten ulaşabilirsiniz: </w:t>
      </w:r>
      <w:hyperlink r:id="rId8">
        <w:r w:rsidRPr="00D513D6">
          <w:rPr>
            <w:rFonts w:eastAsia="Tahoma"/>
            <w:color w:val="44546A"/>
            <w:szCs w:val="16"/>
          </w:rPr>
          <w:t>https://kentseldirencliği.csb.gov.tr/</w:t>
        </w:r>
      </w:hyperlink>
    </w:p>
  </w:footnote>
  <w:footnote w:id="40">
    <w:p w14:paraId="7EF3E302"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20"/>
          <w:szCs w:val="20"/>
        </w:rPr>
      </w:pPr>
      <w:r>
        <w:rPr>
          <w:vertAlign w:val="superscript"/>
        </w:rPr>
        <w:footnoteRef/>
      </w:r>
      <w:r>
        <w:rPr>
          <w:rFonts w:ascii="Tahoma" w:eastAsia="Tahoma" w:hAnsi="Tahoma" w:cs="Tahoma"/>
          <w:color w:val="000000"/>
          <w:sz w:val="16"/>
          <w:szCs w:val="16"/>
        </w:rPr>
        <w:t xml:space="preserve"> The Labor Management Procedures (LMP) is available at: </w:t>
      </w:r>
      <w:hyperlink r:id="rId9">
        <w:r w:rsidR="004F5FA2">
          <w:rPr>
            <w:rFonts w:ascii="Tahoma" w:eastAsia="Tahoma" w:hAnsi="Tahoma" w:cs="Tahoma"/>
            <w:color w:val="467886"/>
            <w:sz w:val="16"/>
            <w:szCs w:val="16"/>
            <w:u w:val="single"/>
          </w:rPr>
          <w:t>https://webdosya.csb.gov.tr/db/altyapi/icerikler/moeucc_lmp-20220705095035.pdf</w:t>
        </w:r>
      </w:hyperlink>
      <w:r>
        <w:rPr>
          <w:rFonts w:ascii="Tahoma" w:eastAsia="Tahoma" w:hAnsi="Tahoma" w:cs="Tahoma"/>
          <w:color w:val="000000"/>
          <w:sz w:val="16"/>
          <w:szCs w:val="16"/>
        </w:rPr>
        <w:t xml:space="preserve"> </w:t>
      </w:r>
    </w:p>
  </w:footnote>
  <w:footnote w:id="41">
    <w:p w14:paraId="6D58D130" w14:textId="77777777" w:rsidR="004F5FA2" w:rsidRDefault="00273DD3">
      <w:pPr>
        <w:pBdr>
          <w:top w:val="nil"/>
          <w:left w:val="nil"/>
          <w:bottom w:val="nil"/>
          <w:right w:val="nil"/>
          <w:between w:val="nil"/>
        </w:pBdr>
        <w:spacing w:after="0" w:line="240" w:lineRule="auto"/>
        <w:jc w:val="both"/>
        <w:rPr>
          <w:rFonts w:ascii="Tahoma" w:eastAsia="Tahoma" w:hAnsi="Tahoma" w:cs="Tahoma"/>
          <w:i/>
          <w:color w:val="000000"/>
          <w:sz w:val="16"/>
          <w:szCs w:val="16"/>
        </w:rPr>
      </w:pPr>
      <w:r>
        <w:rPr>
          <w:vertAlign w:val="superscript"/>
        </w:rPr>
        <w:footnoteRef/>
      </w:r>
      <w:r>
        <w:rPr>
          <w:rFonts w:ascii="Tahoma" w:eastAsia="Tahoma" w:hAnsi="Tahoma" w:cs="Tahoma"/>
          <w:color w:val="000000"/>
          <w:sz w:val="16"/>
          <w:szCs w:val="16"/>
        </w:rPr>
        <w:t xml:space="preserve"> In the Law and the Implementing Regulation, the Administration refers to “Municipalities within the boundaries of municipalities and adjacent areas, special provincial administrations outside these boundaries, metropolitan municipalities in metropolitan provinces and, if authorized by the MoEUCC, district municipalities within the boundaries of metropolitan municipalities”. Since all of the provinces within the scope of the Project are metropolitan cities, the “Administration” will be used as the Municipality within the scope of the Project</w:t>
      </w:r>
      <w:r>
        <w:rPr>
          <w:rFonts w:ascii="Tahoma" w:eastAsia="Tahoma" w:hAnsi="Tahoma" w:cs="Tahoma"/>
          <w:i/>
          <w:color w:val="000000"/>
          <w:sz w:val="16"/>
          <w:szCs w:val="16"/>
        </w:rPr>
        <w:t>.</w:t>
      </w:r>
    </w:p>
  </w:footnote>
  <w:footnote w:id="42">
    <w:p w14:paraId="035E1C3F"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20"/>
          <w:szCs w:val="20"/>
        </w:rPr>
      </w:pPr>
      <w:r>
        <w:rPr>
          <w:vertAlign w:val="superscript"/>
        </w:rPr>
        <w:footnoteRef/>
      </w:r>
      <w:r>
        <w:rPr>
          <w:rFonts w:ascii="Tahoma" w:eastAsia="Tahoma" w:hAnsi="Tahoma" w:cs="Tahoma"/>
          <w:color w:val="000000"/>
          <w:sz w:val="16"/>
          <w:szCs w:val="16"/>
        </w:rPr>
        <w:t xml:space="preserve"> The RF is available at: </w:t>
      </w:r>
      <w:hyperlink r:id="rId10">
        <w:r w:rsidR="004F5FA2">
          <w:rPr>
            <w:rFonts w:ascii="Tahoma" w:eastAsia="Tahoma" w:hAnsi="Tahoma" w:cs="Tahoma"/>
            <w:color w:val="467886"/>
            <w:sz w:val="16"/>
            <w:szCs w:val="16"/>
            <w:u w:val="single"/>
          </w:rPr>
          <w:t>https://webdosya.csb.gov.tr/db/altyapi/icerikler/moeucc_rf-20220601190650.pdf</w:t>
        </w:r>
      </w:hyperlink>
      <w:r>
        <w:rPr>
          <w:rFonts w:ascii="Tahoma" w:eastAsia="Tahoma" w:hAnsi="Tahoma" w:cs="Tahoma"/>
          <w:color w:val="000000"/>
          <w:sz w:val="16"/>
          <w:szCs w:val="16"/>
        </w:rPr>
        <w:t xml:space="preserve"> </w:t>
      </w:r>
    </w:p>
  </w:footnote>
  <w:footnote w:id="43">
    <w:p w14:paraId="4C6E4F76"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14"/>
          <w:szCs w:val="14"/>
        </w:rPr>
      </w:pPr>
      <w:r>
        <w:rPr>
          <w:vertAlign w:val="superscript"/>
        </w:rPr>
        <w:footnoteRef/>
      </w:r>
      <w:r>
        <w:rPr>
          <w:rFonts w:ascii="Tahoma" w:eastAsia="Tahoma" w:hAnsi="Tahoma" w:cs="Tahoma"/>
          <w:color w:val="000000"/>
          <w:sz w:val="14"/>
          <w:szCs w:val="14"/>
        </w:rPr>
        <w:t xml:space="preserve"> The term "Pollution" is used to refer to both hazardous and non-hazardous chemical pollutants in solid, liquid, or gaseous form and includes thermal discharge into water, emissions of short and long-lived climate pollutants, offensive odors, noise, vibration, radiation, electromagnetic energy and contains other components, such as the creation of potential visual impacts, including light</w:t>
      </w:r>
    </w:p>
  </w:footnote>
  <w:footnote w:id="44">
    <w:p w14:paraId="3EEB5302" w14:textId="77777777" w:rsidR="004F5FA2" w:rsidRDefault="00273DD3">
      <w:pPr>
        <w:pBdr>
          <w:top w:val="nil"/>
          <w:left w:val="nil"/>
          <w:bottom w:val="nil"/>
          <w:right w:val="nil"/>
          <w:between w:val="nil"/>
        </w:pBdr>
        <w:spacing w:before="120" w:after="0" w:line="240" w:lineRule="auto"/>
        <w:jc w:val="both"/>
        <w:rPr>
          <w:rFonts w:ascii="Tahoma" w:eastAsia="Tahoma" w:hAnsi="Tahoma" w:cs="Tahoma"/>
          <w:color w:val="000000"/>
          <w:sz w:val="16"/>
          <w:szCs w:val="16"/>
        </w:rPr>
      </w:pPr>
      <w:r>
        <w:rPr>
          <w:vertAlign w:val="superscript"/>
        </w:rPr>
        <w:footnoteRef/>
      </w:r>
      <w:r>
        <w:rPr>
          <w:rFonts w:ascii="Tahoma" w:eastAsia="Tahoma" w:hAnsi="Tahoma" w:cs="Tahoma"/>
          <w:color w:val="000000"/>
          <w:sz w:val="14"/>
          <w:szCs w:val="14"/>
        </w:rPr>
        <w:t xml:space="preserve"> Considering that measures to promote reductions in the use of energy and raw materials, as well as local pollutant emissions, also generally promote the reduction of emissions of short- and long-lived climate pollutants, "pollution management" is defined as short- and long-lived climate pollutant emissions, unless otherwise specified in this ESS. It includes measures designed to prevent or minimize emissions of pollutants, including climate pollutants.</w:t>
      </w:r>
    </w:p>
  </w:footnote>
  <w:footnote w:id="45">
    <w:p w14:paraId="64DC5834" w14:textId="77777777" w:rsidR="004F5FA2" w:rsidRPr="002F15AC" w:rsidRDefault="00273DD3">
      <w:pPr>
        <w:pBdr>
          <w:top w:val="nil"/>
          <w:left w:val="nil"/>
          <w:bottom w:val="nil"/>
          <w:right w:val="nil"/>
          <w:between w:val="nil"/>
        </w:pBdr>
        <w:spacing w:before="120" w:after="0" w:line="240" w:lineRule="auto"/>
        <w:jc w:val="both"/>
        <w:rPr>
          <w:rFonts w:ascii="Tahoma" w:eastAsia="Tahoma" w:hAnsi="Tahoma" w:cs="Tahoma"/>
          <w:i/>
          <w:iCs/>
          <w:color w:val="000000"/>
          <w:sz w:val="16"/>
          <w:szCs w:val="16"/>
        </w:rPr>
      </w:pPr>
      <w:r w:rsidRPr="002F15AC">
        <w:rPr>
          <w:i/>
          <w:iCs/>
          <w:vertAlign w:val="superscript"/>
        </w:rPr>
        <w:footnoteRef/>
      </w:r>
      <w:r w:rsidRPr="002F15AC">
        <w:rPr>
          <w:rFonts w:ascii="Tahoma" w:eastAsia="Tahoma" w:hAnsi="Tahoma" w:cs="Tahoma"/>
          <w:i/>
          <w:iCs/>
          <w:color w:val="000000"/>
          <w:sz w:val="16"/>
          <w:szCs w:val="16"/>
        </w:rPr>
        <w:t xml:space="preserve"> A “High Risk” rating generally would entail the following impacts (a) significantly impact on human populations, including settlements and local communities (b) alteration of environmentally important areas, including wetlands, native forests, grasslands, and other “critical” natural habitats and ecosystem services; (c) direct pollutant discharges that are large enough to cause degradation of air, water or soil, endangered species and “critical” habitats; (d) largescale physical disturbances of the site and/or surroundings; (e) extraction, consumption or conversion of substantial amounts of forest and other important natural habitats, including above and below ground and water-based ecosystems; (f) measurable modification of hydrologic cycle; (g) hazardous materials in more than incidental quantities; and (h) involuntary displacement of people and other significant social disturbances. It should be noted here that, as the whole Project is rated as “High Risk” in terms of social risks, sub Projects with “high risk” in terms of social risks will not be non-eligible. Therefore, professional judgement will be used to identify “high risk” categorization in terms of environmental aspects during screening phase.</w:t>
      </w:r>
    </w:p>
  </w:footnote>
  <w:footnote w:id="46">
    <w:p w14:paraId="7DD1241C" w14:textId="77777777" w:rsidR="006C5F46" w:rsidRPr="00B7572C" w:rsidRDefault="006C5F46" w:rsidP="006C5F46">
      <w:pPr>
        <w:pStyle w:val="DipnotMetni"/>
        <w:rPr>
          <w:rStyle w:val="DipnotBavurusu"/>
          <w:u w:val="single"/>
        </w:rPr>
      </w:pPr>
      <w:r w:rsidRPr="00B7572C">
        <w:rPr>
          <w:rStyle w:val="DipnotBavurusu"/>
          <w:u w:val="single"/>
        </w:rPr>
        <w:footnoteRef/>
      </w:r>
      <w:r w:rsidRPr="00B7572C">
        <w:rPr>
          <w:rStyle w:val="DipnotBavurusu"/>
          <w:u w:val="single"/>
        </w:rPr>
        <w:t xml:space="preserve"> To access the C-ESMP Checklist template: </w:t>
      </w:r>
      <w:hyperlink r:id="rId11" w:history="1">
        <w:r w:rsidRPr="00B7572C">
          <w:rPr>
            <w:rStyle w:val="DipnotBavurusu"/>
            <w:u w:val="single"/>
          </w:rPr>
          <w:t>https://webdosya.csb.gov.tr/db/kentseldirenclilik/icerikler/c-esmp-checkl-st-10.06.2025_clean-20250610130041.docx</w:t>
        </w:r>
      </w:hyperlink>
      <w:r w:rsidRPr="00B7572C">
        <w:rPr>
          <w:rStyle w:val="DipnotBavurusu"/>
          <w:u w:val="single"/>
        </w:rPr>
        <w:t xml:space="preserve"> </w:t>
      </w:r>
    </w:p>
  </w:footnote>
  <w:footnote w:id="47">
    <w:p w14:paraId="222F33C8" w14:textId="07618C7F" w:rsidR="007E370E" w:rsidRDefault="007E370E">
      <w:pPr>
        <w:pStyle w:val="DipnotMetni"/>
      </w:pPr>
      <w:r>
        <w:rPr>
          <w:rStyle w:val="DipnotBavurusu"/>
        </w:rPr>
        <w:footnoteRef/>
      </w:r>
      <w:r>
        <w:t xml:space="preserve"> To access the E&amp;S Audit Report Template: </w:t>
      </w:r>
      <w:hyperlink r:id="rId12" w:history="1">
        <w:r w:rsidR="00F55D93" w:rsidRPr="008741FC">
          <w:rPr>
            <w:rStyle w:val="Kpr"/>
          </w:rPr>
          <w:t>https://webdosya.csb.gov.tr/db/kentseldirenclilik/icerikler/e-s-aud-t-report-1-20250819085458.docx</w:t>
        </w:r>
      </w:hyperlink>
      <w:r w:rsidR="00F55D93">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BB982" w14:textId="06D03E73" w:rsidR="00C81090" w:rsidRDefault="001024BA">
    <w:pPr>
      <w:pStyle w:val="stBilgi"/>
    </w:pPr>
    <w:r>
      <w:rPr>
        <w:noProof/>
      </w:rPr>
      <w:pict w14:anchorId="702642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456.5pt;height:182.6pt;rotation:315;z-index:-251639808;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DB4F0" w14:textId="2315A75E" w:rsidR="00C81090" w:rsidRDefault="001024BA">
    <w:pPr>
      <w:pStyle w:val="stBilgi"/>
    </w:pPr>
    <w:r>
      <w:rPr>
        <w:noProof/>
      </w:rPr>
      <w:pict w14:anchorId="464D6B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0" type="#_x0000_t136" style="position:absolute;margin-left:0;margin-top:0;width:456.5pt;height:182.6pt;rotation:315;z-index:-251621376;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98943" w14:textId="2B0C4C7A" w:rsidR="00C81090" w:rsidRDefault="001024BA">
    <w:pPr>
      <w:pStyle w:val="stBilgi"/>
    </w:pPr>
    <w:r>
      <w:rPr>
        <w:noProof/>
      </w:rPr>
      <w:pict w14:anchorId="52809CC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1" type="#_x0000_t136" style="position:absolute;margin-left:0;margin-top:0;width:456.5pt;height:182.6pt;rotation:315;z-index:-251619328;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19AEF" w14:textId="10BE9265" w:rsidR="00C81090" w:rsidRDefault="001024BA">
    <w:pPr>
      <w:pStyle w:val="stBilgi"/>
    </w:pPr>
    <w:r>
      <w:rPr>
        <w:noProof/>
      </w:rPr>
      <w:pict w14:anchorId="325F65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9" type="#_x0000_t136" style="position:absolute;margin-left:0;margin-top:0;width:456.5pt;height:182.6pt;rotation:315;z-index:-251623424;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D602C" w14:textId="2F83F8D7" w:rsidR="00C81090" w:rsidRDefault="001024BA">
    <w:pPr>
      <w:pStyle w:val="stBilgi"/>
    </w:pPr>
    <w:r>
      <w:rPr>
        <w:noProof/>
      </w:rPr>
      <w:pict w14:anchorId="42B832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3" type="#_x0000_t136" style="position:absolute;margin-left:0;margin-top:0;width:456.5pt;height:182.6pt;rotation:315;z-index:-251615232;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756F2" w14:textId="3189FD21" w:rsidR="004F5FA2" w:rsidRDefault="001024BA">
    <w:pPr>
      <w:pBdr>
        <w:top w:val="nil"/>
        <w:left w:val="nil"/>
        <w:bottom w:val="nil"/>
        <w:right w:val="nil"/>
        <w:between w:val="nil"/>
      </w:pBdr>
      <w:tabs>
        <w:tab w:val="center" w:pos="4536"/>
        <w:tab w:val="right" w:pos="9072"/>
      </w:tabs>
      <w:spacing w:after="0" w:line="240" w:lineRule="auto"/>
      <w:rPr>
        <w:color w:val="000000"/>
      </w:rPr>
    </w:pPr>
    <w:r>
      <w:rPr>
        <w:noProof/>
      </w:rPr>
      <w:pict w14:anchorId="381FA8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4" type="#_x0000_t136" style="position:absolute;margin-left:0;margin-top:0;width:456.5pt;height:182.6pt;rotation:315;z-index:-251613184;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p w14:paraId="64CF487F" w14:textId="77777777" w:rsidR="004F5FA2" w:rsidRDefault="004F5FA2"/>
  <w:p w14:paraId="7F1D0E05" w14:textId="77777777" w:rsidR="004F5FA2" w:rsidRDefault="004F5FA2"/>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8BFFB" w14:textId="34BC9FF3" w:rsidR="00C81090" w:rsidRDefault="001024BA">
    <w:pPr>
      <w:pStyle w:val="stBilgi"/>
    </w:pPr>
    <w:r>
      <w:rPr>
        <w:noProof/>
      </w:rPr>
      <w:pict w14:anchorId="1F5902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2" type="#_x0000_t136" style="position:absolute;margin-left:0;margin-top:0;width:456.5pt;height:182.6pt;rotation:315;z-index:-251617280;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03216" w14:textId="5F997452" w:rsidR="00C81090" w:rsidRDefault="001024BA">
    <w:pPr>
      <w:pStyle w:val="stBilgi"/>
    </w:pPr>
    <w:r>
      <w:rPr>
        <w:noProof/>
      </w:rPr>
      <w:pict w14:anchorId="095A13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456.5pt;height:182.6pt;rotation:315;z-index:-251637760;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2E937" w14:textId="5C04D9D4" w:rsidR="00C81090" w:rsidRDefault="001024BA">
    <w:pPr>
      <w:pStyle w:val="stBilgi"/>
    </w:pPr>
    <w:r>
      <w:rPr>
        <w:noProof/>
      </w:rPr>
      <w:pict w14:anchorId="7DAC74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50" type="#_x0000_t136" style="position:absolute;margin-left:0;margin-top:0;width:456.5pt;height:182.6pt;rotation:315;z-index:-251641856;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8F179" w14:textId="272C0709" w:rsidR="00C81090" w:rsidRDefault="001024BA">
    <w:pPr>
      <w:pStyle w:val="stBilgi"/>
    </w:pPr>
    <w:r>
      <w:rPr>
        <w:noProof/>
      </w:rPr>
      <w:pict w14:anchorId="529E8A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margin-left:0;margin-top:0;width:456.5pt;height:182.6pt;rotation:315;z-index:-251633664;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04E30" w14:textId="3D0A56C2" w:rsidR="00C81090" w:rsidRDefault="001024BA">
    <w:pPr>
      <w:pStyle w:val="stBilgi"/>
    </w:pPr>
    <w:r>
      <w:rPr>
        <w:noProof/>
      </w:rPr>
      <w:pict w14:anchorId="2983B6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5" type="#_x0000_t136" style="position:absolute;margin-left:0;margin-top:0;width:456.5pt;height:182.6pt;rotation:315;z-index:-251631616;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8CBD3" w14:textId="2634B0FF" w:rsidR="00C81090" w:rsidRDefault="001024BA">
    <w:pPr>
      <w:pStyle w:val="stBilgi"/>
    </w:pPr>
    <w:r>
      <w:rPr>
        <w:noProof/>
      </w:rPr>
      <w:pict w14:anchorId="2F9946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456.5pt;height:182.6pt;rotation:315;z-index:-251635712;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6873F" w14:textId="1D60E338" w:rsidR="00C81090" w:rsidRDefault="001024BA">
    <w:pPr>
      <w:pStyle w:val="stBilgi"/>
    </w:pPr>
    <w:r>
      <w:rPr>
        <w:noProof/>
      </w:rPr>
      <w:pict w14:anchorId="711713D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7" type="#_x0000_t136" style="position:absolute;margin-left:0;margin-top:0;width:456.5pt;height:182.6pt;rotation:315;z-index:-251627520;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F9877" w14:textId="7F1814C9" w:rsidR="00C81090" w:rsidRDefault="001024BA">
    <w:pPr>
      <w:pStyle w:val="stBilgi"/>
    </w:pPr>
    <w:r>
      <w:rPr>
        <w:noProof/>
      </w:rPr>
      <w:pict w14:anchorId="5D8CD6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8" type="#_x0000_t136" style="position:absolute;margin-left:0;margin-top:0;width:456.5pt;height:182.6pt;rotation:315;z-index:-251625472;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287A5" w14:textId="45469956" w:rsidR="00C81090" w:rsidRDefault="001024BA">
    <w:pPr>
      <w:pStyle w:val="stBilgi"/>
    </w:pPr>
    <w:r>
      <w:rPr>
        <w:noProof/>
      </w:rPr>
      <w:pict w14:anchorId="668632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6" type="#_x0000_t136" style="position:absolute;margin-left:0;margin-top:0;width:456.5pt;height:182.6pt;rotation:315;z-index:-251629568;mso-position-horizontal:center;mso-position-horizontal-relative:margin;mso-position-vertical:center;mso-position-vertical-relative:margin" o:allowincell="f" fillcolor="silver" stroked="f">
          <v:fill opacity=".5"/>
          <v:textpath style="font-family:&quot;Aptos&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B2701"/>
    <w:multiLevelType w:val="multilevel"/>
    <w:tmpl w:val="045470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3B61F6"/>
    <w:multiLevelType w:val="multilevel"/>
    <w:tmpl w:val="EFC604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2D257A9"/>
    <w:multiLevelType w:val="hybridMultilevel"/>
    <w:tmpl w:val="2AB0EA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C64196"/>
    <w:multiLevelType w:val="multilevel"/>
    <w:tmpl w:val="8E7A62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816611B"/>
    <w:multiLevelType w:val="multilevel"/>
    <w:tmpl w:val="11A2E9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926302E"/>
    <w:multiLevelType w:val="multilevel"/>
    <w:tmpl w:val="057A6A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9466F47"/>
    <w:multiLevelType w:val="multilevel"/>
    <w:tmpl w:val="7EA4E0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9B05A41"/>
    <w:multiLevelType w:val="multilevel"/>
    <w:tmpl w:val="6FF4783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0CF00DA1"/>
    <w:multiLevelType w:val="multilevel"/>
    <w:tmpl w:val="FFF01D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D4E2367"/>
    <w:multiLevelType w:val="multilevel"/>
    <w:tmpl w:val="B860BE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F8638DE"/>
    <w:multiLevelType w:val="multilevel"/>
    <w:tmpl w:val="A5E828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F916385"/>
    <w:multiLevelType w:val="multilevel"/>
    <w:tmpl w:val="5E4E3E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1BF12D3"/>
    <w:multiLevelType w:val="multilevel"/>
    <w:tmpl w:val="DBFCE2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149C5065"/>
    <w:multiLevelType w:val="multilevel"/>
    <w:tmpl w:val="D1B800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573062D"/>
    <w:multiLevelType w:val="multilevel"/>
    <w:tmpl w:val="5E0EAEA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159077BA"/>
    <w:multiLevelType w:val="hybridMultilevel"/>
    <w:tmpl w:val="DCDCA6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5A92693"/>
    <w:multiLevelType w:val="hybridMultilevel"/>
    <w:tmpl w:val="1004D4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15CE311B"/>
    <w:multiLevelType w:val="multilevel"/>
    <w:tmpl w:val="28EE76B8"/>
    <w:lvl w:ilvl="0">
      <w:start w:val="1"/>
      <w:numFmt w:val="bullet"/>
      <w:lvlText w:val="●"/>
      <w:lvlJc w:val="left"/>
      <w:pPr>
        <w:ind w:left="862" w:hanging="360"/>
      </w:pPr>
      <w:rPr>
        <w:rFonts w:ascii="Noto Sans Symbols" w:eastAsia="Noto Sans Symbols" w:hAnsi="Noto Sans Symbols" w:cs="Noto Sans Symbols"/>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18" w15:restartNumberingAfterBreak="0">
    <w:nsid w:val="16031F76"/>
    <w:multiLevelType w:val="multilevel"/>
    <w:tmpl w:val="78DAC2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171C4F45"/>
    <w:multiLevelType w:val="multilevel"/>
    <w:tmpl w:val="8E6C2D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7681703"/>
    <w:multiLevelType w:val="hybridMultilevel"/>
    <w:tmpl w:val="16503D5A"/>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18BE6563"/>
    <w:multiLevelType w:val="multilevel"/>
    <w:tmpl w:val="8F7275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B5121AC"/>
    <w:multiLevelType w:val="multilevel"/>
    <w:tmpl w:val="0FFA31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E0A243A"/>
    <w:multiLevelType w:val="multilevel"/>
    <w:tmpl w:val="EBF0DC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FBA61DA"/>
    <w:multiLevelType w:val="multilevel"/>
    <w:tmpl w:val="58BC8C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000565B"/>
    <w:multiLevelType w:val="multilevel"/>
    <w:tmpl w:val="5B367D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58A54B0"/>
    <w:multiLevelType w:val="multilevel"/>
    <w:tmpl w:val="47C6CF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25B256CB"/>
    <w:multiLevelType w:val="hybridMultilevel"/>
    <w:tmpl w:val="F37EB0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25F55B3C"/>
    <w:multiLevelType w:val="hybridMultilevel"/>
    <w:tmpl w:val="A0B4895E"/>
    <w:lvl w:ilvl="0" w:tplc="041F0001">
      <w:start w:val="1"/>
      <w:numFmt w:val="bullet"/>
      <w:lvlText w:val=""/>
      <w:lvlJc w:val="left"/>
      <w:pPr>
        <w:ind w:left="770" w:hanging="360"/>
      </w:pPr>
      <w:rPr>
        <w:rFonts w:ascii="Symbol" w:hAnsi="Symbol" w:hint="default"/>
      </w:rPr>
    </w:lvl>
    <w:lvl w:ilvl="1" w:tplc="041F0003" w:tentative="1">
      <w:start w:val="1"/>
      <w:numFmt w:val="bullet"/>
      <w:lvlText w:val="o"/>
      <w:lvlJc w:val="left"/>
      <w:pPr>
        <w:ind w:left="1490" w:hanging="360"/>
      </w:pPr>
      <w:rPr>
        <w:rFonts w:ascii="Courier New" w:hAnsi="Courier New" w:cs="Courier New" w:hint="default"/>
      </w:rPr>
    </w:lvl>
    <w:lvl w:ilvl="2" w:tplc="041F0005" w:tentative="1">
      <w:start w:val="1"/>
      <w:numFmt w:val="bullet"/>
      <w:lvlText w:val=""/>
      <w:lvlJc w:val="left"/>
      <w:pPr>
        <w:ind w:left="2210" w:hanging="360"/>
      </w:pPr>
      <w:rPr>
        <w:rFonts w:ascii="Wingdings" w:hAnsi="Wingdings" w:hint="default"/>
      </w:rPr>
    </w:lvl>
    <w:lvl w:ilvl="3" w:tplc="041F0001" w:tentative="1">
      <w:start w:val="1"/>
      <w:numFmt w:val="bullet"/>
      <w:lvlText w:val=""/>
      <w:lvlJc w:val="left"/>
      <w:pPr>
        <w:ind w:left="2930" w:hanging="360"/>
      </w:pPr>
      <w:rPr>
        <w:rFonts w:ascii="Symbol" w:hAnsi="Symbol" w:hint="default"/>
      </w:rPr>
    </w:lvl>
    <w:lvl w:ilvl="4" w:tplc="041F0003" w:tentative="1">
      <w:start w:val="1"/>
      <w:numFmt w:val="bullet"/>
      <w:lvlText w:val="o"/>
      <w:lvlJc w:val="left"/>
      <w:pPr>
        <w:ind w:left="3650" w:hanging="360"/>
      </w:pPr>
      <w:rPr>
        <w:rFonts w:ascii="Courier New" w:hAnsi="Courier New" w:cs="Courier New" w:hint="default"/>
      </w:rPr>
    </w:lvl>
    <w:lvl w:ilvl="5" w:tplc="041F0005" w:tentative="1">
      <w:start w:val="1"/>
      <w:numFmt w:val="bullet"/>
      <w:lvlText w:val=""/>
      <w:lvlJc w:val="left"/>
      <w:pPr>
        <w:ind w:left="4370" w:hanging="360"/>
      </w:pPr>
      <w:rPr>
        <w:rFonts w:ascii="Wingdings" w:hAnsi="Wingdings" w:hint="default"/>
      </w:rPr>
    </w:lvl>
    <w:lvl w:ilvl="6" w:tplc="041F0001" w:tentative="1">
      <w:start w:val="1"/>
      <w:numFmt w:val="bullet"/>
      <w:lvlText w:val=""/>
      <w:lvlJc w:val="left"/>
      <w:pPr>
        <w:ind w:left="5090" w:hanging="360"/>
      </w:pPr>
      <w:rPr>
        <w:rFonts w:ascii="Symbol" w:hAnsi="Symbol" w:hint="default"/>
      </w:rPr>
    </w:lvl>
    <w:lvl w:ilvl="7" w:tplc="041F0003" w:tentative="1">
      <w:start w:val="1"/>
      <w:numFmt w:val="bullet"/>
      <w:lvlText w:val="o"/>
      <w:lvlJc w:val="left"/>
      <w:pPr>
        <w:ind w:left="5810" w:hanging="360"/>
      </w:pPr>
      <w:rPr>
        <w:rFonts w:ascii="Courier New" w:hAnsi="Courier New" w:cs="Courier New" w:hint="default"/>
      </w:rPr>
    </w:lvl>
    <w:lvl w:ilvl="8" w:tplc="041F0005" w:tentative="1">
      <w:start w:val="1"/>
      <w:numFmt w:val="bullet"/>
      <w:lvlText w:val=""/>
      <w:lvlJc w:val="left"/>
      <w:pPr>
        <w:ind w:left="6530" w:hanging="360"/>
      </w:pPr>
      <w:rPr>
        <w:rFonts w:ascii="Wingdings" w:hAnsi="Wingdings" w:hint="default"/>
      </w:rPr>
    </w:lvl>
  </w:abstractNum>
  <w:abstractNum w:abstractNumId="29" w15:restartNumberingAfterBreak="0">
    <w:nsid w:val="2AE13167"/>
    <w:multiLevelType w:val="hybridMultilevel"/>
    <w:tmpl w:val="9AF64C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2C5E4AD3"/>
    <w:multiLevelType w:val="multilevel"/>
    <w:tmpl w:val="7E0ACE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DB23E9C"/>
    <w:multiLevelType w:val="multilevel"/>
    <w:tmpl w:val="33D628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E984911"/>
    <w:multiLevelType w:val="multilevel"/>
    <w:tmpl w:val="9DEE39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F6039F0"/>
    <w:multiLevelType w:val="multilevel"/>
    <w:tmpl w:val="F7B0D8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34D92955"/>
    <w:multiLevelType w:val="multilevel"/>
    <w:tmpl w:val="A53EB6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34F60640"/>
    <w:multiLevelType w:val="multilevel"/>
    <w:tmpl w:val="CFF2E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37311866"/>
    <w:multiLevelType w:val="multilevel"/>
    <w:tmpl w:val="7BE200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74648D5"/>
    <w:multiLevelType w:val="multilevel"/>
    <w:tmpl w:val="CF6856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37A315DF"/>
    <w:multiLevelType w:val="multilevel"/>
    <w:tmpl w:val="5EB82E26"/>
    <w:lvl w:ilvl="0">
      <w:start w:val="1"/>
      <w:numFmt w:val="bullet"/>
      <w:lvlText w:val="o"/>
      <w:lvlJc w:val="left"/>
      <w:pPr>
        <w:ind w:left="780" w:hanging="360"/>
      </w:pPr>
      <w:rPr>
        <w:rFonts w:ascii="Courier New" w:eastAsia="Courier New" w:hAnsi="Courier New" w:cs="Courier New"/>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39" w15:restartNumberingAfterBreak="0">
    <w:nsid w:val="3BCA6B53"/>
    <w:multiLevelType w:val="multilevel"/>
    <w:tmpl w:val="395A83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CB36132"/>
    <w:multiLevelType w:val="multilevel"/>
    <w:tmpl w:val="0BEE0D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3DB74B77"/>
    <w:multiLevelType w:val="multilevel"/>
    <w:tmpl w:val="A7585CD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42" w15:restartNumberingAfterBreak="0">
    <w:nsid w:val="3DC43F23"/>
    <w:multiLevelType w:val="multilevel"/>
    <w:tmpl w:val="C428B7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EA21C08"/>
    <w:multiLevelType w:val="multilevel"/>
    <w:tmpl w:val="1AF6C85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3EA326B8"/>
    <w:multiLevelType w:val="multilevel"/>
    <w:tmpl w:val="4AEEFD00"/>
    <w:lvl w:ilvl="0">
      <w:start w:val="1"/>
      <w:numFmt w:val="bullet"/>
      <w:lvlText w:val="●"/>
      <w:lvlJc w:val="left"/>
      <w:pPr>
        <w:ind w:left="820" w:hanging="360"/>
      </w:pPr>
      <w:rPr>
        <w:rFonts w:ascii="Noto Sans Symbols" w:eastAsia="Noto Sans Symbols" w:hAnsi="Noto Sans Symbols" w:cs="Noto Sans Symbols"/>
        <w:sz w:val="18"/>
        <w:szCs w:val="18"/>
      </w:rPr>
    </w:lvl>
    <w:lvl w:ilvl="1">
      <w:start w:val="1"/>
      <w:numFmt w:val="bullet"/>
      <w:lvlText w:val="o"/>
      <w:lvlJc w:val="left"/>
      <w:pPr>
        <w:ind w:left="1200" w:hanging="360"/>
      </w:pPr>
      <w:rPr>
        <w:rFonts w:ascii="Courier New" w:eastAsia="Courier New" w:hAnsi="Courier New" w:cs="Courier New"/>
        <w:sz w:val="18"/>
        <w:szCs w:val="18"/>
      </w:rPr>
    </w:lvl>
    <w:lvl w:ilvl="2">
      <w:start w:val="1"/>
      <w:numFmt w:val="bullet"/>
      <w:lvlText w:val="•"/>
      <w:lvlJc w:val="left"/>
      <w:pPr>
        <w:ind w:left="2094" w:hanging="360"/>
      </w:pPr>
    </w:lvl>
    <w:lvl w:ilvl="3">
      <w:start w:val="1"/>
      <w:numFmt w:val="bullet"/>
      <w:lvlText w:val="•"/>
      <w:lvlJc w:val="left"/>
      <w:pPr>
        <w:ind w:left="2988" w:hanging="360"/>
      </w:pPr>
    </w:lvl>
    <w:lvl w:ilvl="4">
      <w:start w:val="1"/>
      <w:numFmt w:val="bullet"/>
      <w:lvlText w:val="•"/>
      <w:lvlJc w:val="left"/>
      <w:pPr>
        <w:ind w:left="3882" w:hanging="360"/>
      </w:pPr>
    </w:lvl>
    <w:lvl w:ilvl="5">
      <w:start w:val="1"/>
      <w:numFmt w:val="bullet"/>
      <w:lvlText w:val="•"/>
      <w:lvlJc w:val="left"/>
      <w:pPr>
        <w:ind w:left="4776" w:hanging="360"/>
      </w:pPr>
    </w:lvl>
    <w:lvl w:ilvl="6">
      <w:start w:val="1"/>
      <w:numFmt w:val="bullet"/>
      <w:lvlText w:val="•"/>
      <w:lvlJc w:val="left"/>
      <w:pPr>
        <w:ind w:left="5670" w:hanging="360"/>
      </w:pPr>
    </w:lvl>
    <w:lvl w:ilvl="7">
      <w:start w:val="1"/>
      <w:numFmt w:val="bullet"/>
      <w:lvlText w:val="•"/>
      <w:lvlJc w:val="left"/>
      <w:pPr>
        <w:ind w:left="6564" w:hanging="360"/>
      </w:pPr>
    </w:lvl>
    <w:lvl w:ilvl="8">
      <w:start w:val="1"/>
      <w:numFmt w:val="bullet"/>
      <w:lvlText w:val="•"/>
      <w:lvlJc w:val="left"/>
      <w:pPr>
        <w:ind w:left="7458" w:hanging="360"/>
      </w:pPr>
    </w:lvl>
  </w:abstractNum>
  <w:abstractNum w:abstractNumId="45" w15:restartNumberingAfterBreak="0">
    <w:nsid w:val="3F1F3EB4"/>
    <w:multiLevelType w:val="multilevel"/>
    <w:tmpl w:val="7600680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080" w:hanging="720"/>
      </w:pPr>
    </w:lvl>
    <w:lvl w:ilvl="2">
      <w:start w:val="1"/>
      <w:numFmt w:val="decimal"/>
      <w:lvlText w:val="●.%2.%3."/>
      <w:lvlJc w:val="left"/>
      <w:pPr>
        <w:ind w:left="1080" w:hanging="720"/>
      </w:pPr>
    </w:lvl>
    <w:lvl w:ilvl="3">
      <w:start w:val="1"/>
      <w:numFmt w:val="decimal"/>
      <w:lvlText w:val="●.%2.%3.%4."/>
      <w:lvlJc w:val="left"/>
      <w:pPr>
        <w:ind w:left="1364" w:hanging="1080"/>
      </w:pPr>
    </w:lvl>
    <w:lvl w:ilvl="4">
      <w:start w:val="1"/>
      <w:numFmt w:val="decimal"/>
      <w:lvlText w:val="●.%2.%3.%4.%5."/>
      <w:lvlJc w:val="left"/>
      <w:pPr>
        <w:ind w:left="1440" w:hanging="1080"/>
      </w:pPr>
    </w:lvl>
    <w:lvl w:ilvl="5">
      <w:start w:val="1"/>
      <w:numFmt w:val="decimal"/>
      <w:lvlText w:val="●.%2.%3.%4.%5.%6."/>
      <w:lvlJc w:val="left"/>
      <w:pPr>
        <w:ind w:left="1800" w:hanging="1440"/>
      </w:pPr>
    </w:lvl>
    <w:lvl w:ilvl="6">
      <w:start w:val="1"/>
      <w:numFmt w:val="decimal"/>
      <w:lvlText w:val="●.%2.%3.%4.%5.%6.%7."/>
      <w:lvlJc w:val="left"/>
      <w:pPr>
        <w:ind w:left="1800" w:hanging="1440"/>
      </w:pPr>
    </w:lvl>
    <w:lvl w:ilvl="7">
      <w:start w:val="1"/>
      <w:numFmt w:val="decimal"/>
      <w:lvlText w:val="●.%2.%3.%4.%5.%6.%7.%8."/>
      <w:lvlJc w:val="left"/>
      <w:pPr>
        <w:ind w:left="2160" w:hanging="1800"/>
      </w:pPr>
    </w:lvl>
    <w:lvl w:ilvl="8">
      <w:start w:val="1"/>
      <w:numFmt w:val="decimal"/>
      <w:lvlText w:val="●.%2.%3.%4.%5.%6.%7.%8.%9."/>
      <w:lvlJc w:val="left"/>
      <w:pPr>
        <w:ind w:left="2160" w:hanging="1800"/>
      </w:pPr>
    </w:lvl>
  </w:abstractNum>
  <w:abstractNum w:abstractNumId="46" w15:restartNumberingAfterBreak="0">
    <w:nsid w:val="40B46952"/>
    <w:multiLevelType w:val="multilevel"/>
    <w:tmpl w:val="842E3FB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41CA1CB2"/>
    <w:multiLevelType w:val="multilevel"/>
    <w:tmpl w:val="3D6497EC"/>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080" w:hanging="720"/>
      </w:pPr>
    </w:lvl>
    <w:lvl w:ilvl="2">
      <w:start w:val="1"/>
      <w:numFmt w:val="decimal"/>
      <w:lvlText w:val="●.%2.%3."/>
      <w:lvlJc w:val="left"/>
      <w:pPr>
        <w:ind w:left="1080" w:hanging="720"/>
      </w:pPr>
    </w:lvl>
    <w:lvl w:ilvl="3">
      <w:start w:val="1"/>
      <w:numFmt w:val="decimal"/>
      <w:lvlText w:val="●.%2.%3.%4."/>
      <w:lvlJc w:val="left"/>
      <w:pPr>
        <w:ind w:left="1364" w:hanging="1080"/>
      </w:pPr>
    </w:lvl>
    <w:lvl w:ilvl="4">
      <w:start w:val="1"/>
      <w:numFmt w:val="decimal"/>
      <w:lvlText w:val="●.%2.%3.%4.%5."/>
      <w:lvlJc w:val="left"/>
      <w:pPr>
        <w:ind w:left="1440" w:hanging="1080"/>
      </w:pPr>
    </w:lvl>
    <w:lvl w:ilvl="5">
      <w:start w:val="1"/>
      <w:numFmt w:val="decimal"/>
      <w:lvlText w:val="●.%2.%3.%4.%5.%6."/>
      <w:lvlJc w:val="left"/>
      <w:pPr>
        <w:ind w:left="1800" w:hanging="1440"/>
      </w:pPr>
    </w:lvl>
    <w:lvl w:ilvl="6">
      <w:start w:val="1"/>
      <w:numFmt w:val="decimal"/>
      <w:lvlText w:val="●.%2.%3.%4.%5.%6.%7."/>
      <w:lvlJc w:val="left"/>
      <w:pPr>
        <w:ind w:left="1800" w:hanging="1440"/>
      </w:pPr>
    </w:lvl>
    <w:lvl w:ilvl="7">
      <w:start w:val="1"/>
      <w:numFmt w:val="decimal"/>
      <w:lvlText w:val="●.%2.%3.%4.%5.%6.%7.%8."/>
      <w:lvlJc w:val="left"/>
      <w:pPr>
        <w:ind w:left="2160" w:hanging="1800"/>
      </w:pPr>
    </w:lvl>
    <w:lvl w:ilvl="8">
      <w:start w:val="1"/>
      <w:numFmt w:val="decimal"/>
      <w:lvlText w:val="●.%2.%3.%4.%5.%6.%7.%8.%9."/>
      <w:lvlJc w:val="left"/>
      <w:pPr>
        <w:ind w:left="2160" w:hanging="1800"/>
      </w:pPr>
    </w:lvl>
  </w:abstractNum>
  <w:abstractNum w:abstractNumId="48" w15:restartNumberingAfterBreak="0">
    <w:nsid w:val="42E473DA"/>
    <w:multiLevelType w:val="multilevel"/>
    <w:tmpl w:val="68FA99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43722F2D"/>
    <w:multiLevelType w:val="hybridMultilevel"/>
    <w:tmpl w:val="9ABA7850"/>
    <w:lvl w:ilvl="0" w:tplc="041F0001">
      <w:start w:val="1"/>
      <w:numFmt w:val="bullet"/>
      <w:lvlText w:val=""/>
      <w:lvlJc w:val="left"/>
      <w:pPr>
        <w:ind w:left="720" w:hanging="360"/>
      </w:pPr>
      <w:rPr>
        <w:rFonts w:ascii="Symbol" w:hAnsi="Symbol" w:hint="default"/>
      </w:rPr>
    </w:lvl>
    <w:lvl w:ilvl="1" w:tplc="1228D5DA">
      <w:numFmt w:val="bullet"/>
      <w:lvlText w:val="-"/>
      <w:lvlJc w:val="left"/>
      <w:pPr>
        <w:ind w:left="1440" w:hanging="360"/>
      </w:pPr>
      <w:rPr>
        <w:rFonts w:ascii="Aptos" w:eastAsia="Aptos" w:hAnsi="Aptos" w:cs="Apto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440E1DA9"/>
    <w:multiLevelType w:val="multilevel"/>
    <w:tmpl w:val="1FF203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44466836"/>
    <w:multiLevelType w:val="multilevel"/>
    <w:tmpl w:val="6CAEEBE6"/>
    <w:lvl w:ilvl="0">
      <w:start w:val="1"/>
      <w:numFmt w:val="bullet"/>
      <w:lvlText w:val="●"/>
      <w:lvlJc w:val="left"/>
      <w:pPr>
        <w:ind w:left="842" w:hanging="360"/>
      </w:pPr>
      <w:rPr>
        <w:rFonts w:ascii="Noto Sans Symbols" w:eastAsia="Noto Sans Symbols" w:hAnsi="Noto Sans Symbols" w:cs="Noto Sans Symbols"/>
      </w:rPr>
    </w:lvl>
    <w:lvl w:ilvl="1">
      <w:start w:val="1"/>
      <w:numFmt w:val="bullet"/>
      <w:lvlText w:val="o"/>
      <w:lvlJc w:val="left"/>
      <w:pPr>
        <w:ind w:left="1562" w:hanging="360"/>
      </w:pPr>
      <w:rPr>
        <w:rFonts w:ascii="Courier New" w:eastAsia="Courier New" w:hAnsi="Courier New" w:cs="Courier New"/>
      </w:rPr>
    </w:lvl>
    <w:lvl w:ilvl="2">
      <w:start w:val="1"/>
      <w:numFmt w:val="bullet"/>
      <w:lvlText w:val="▪"/>
      <w:lvlJc w:val="left"/>
      <w:pPr>
        <w:ind w:left="2282" w:hanging="360"/>
      </w:pPr>
      <w:rPr>
        <w:rFonts w:ascii="Noto Sans Symbols" w:eastAsia="Noto Sans Symbols" w:hAnsi="Noto Sans Symbols" w:cs="Noto Sans Symbols"/>
      </w:rPr>
    </w:lvl>
    <w:lvl w:ilvl="3">
      <w:start w:val="1"/>
      <w:numFmt w:val="bullet"/>
      <w:lvlText w:val="●"/>
      <w:lvlJc w:val="left"/>
      <w:pPr>
        <w:ind w:left="3002" w:hanging="360"/>
      </w:pPr>
      <w:rPr>
        <w:rFonts w:ascii="Noto Sans Symbols" w:eastAsia="Noto Sans Symbols" w:hAnsi="Noto Sans Symbols" w:cs="Noto Sans Symbols"/>
      </w:rPr>
    </w:lvl>
    <w:lvl w:ilvl="4">
      <w:start w:val="1"/>
      <w:numFmt w:val="bullet"/>
      <w:lvlText w:val="o"/>
      <w:lvlJc w:val="left"/>
      <w:pPr>
        <w:ind w:left="3722" w:hanging="360"/>
      </w:pPr>
      <w:rPr>
        <w:rFonts w:ascii="Courier New" w:eastAsia="Courier New" w:hAnsi="Courier New" w:cs="Courier New"/>
      </w:rPr>
    </w:lvl>
    <w:lvl w:ilvl="5">
      <w:start w:val="1"/>
      <w:numFmt w:val="bullet"/>
      <w:lvlText w:val="▪"/>
      <w:lvlJc w:val="left"/>
      <w:pPr>
        <w:ind w:left="4442" w:hanging="360"/>
      </w:pPr>
      <w:rPr>
        <w:rFonts w:ascii="Noto Sans Symbols" w:eastAsia="Noto Sans Symbols" w:hAnsi="Noto Sans Symbols" w:cs="Noto Sans Symbols"/>
      </w:rPr>
    </w:lvl>
    <w:lvl w:ilvl="6">
      <w:start w:val="1"/>
      <w:numFmt w:val="bullet"/>
      <w:lvlText w:val="●"/>
      <w:lvlJc w:val="left"/>
      <w:pPr>
        <w:ind w:left="5162" w:hanging="360"/>
      </w:pPr>
      <w:rPr>
        <w:rFonts w:ascii="Noto Sans Symbols" w:eastAsia="Noto Sans Symbols" w:hAnsi="Noto Sans Symbols" w:cs="Noto Sans Symbols"/>
      </w:rPr>
    </w:lvl>
    <w:lvl w:ilvl="7">
      <w:start w:val="1"/>
      <w:numFmt w:val="bullet"/>
      <w:lvlText w:val="o"/>
      <w:lvlJc w:val="left"/>
      <w:pPr>
        <w:ind w:left="5882" w:hanging="360"/>
      </w:pPr>
      <w:rPr>
        <w:rFonts w:ascii="Courier New" w:eastAsia="Courier New" w:hAnsi="Courier New" w:cs="Courier New"/>
      </w:rPr>
    </w:lvl>
    <w:lvl w:ilvl="8">
      <w:start w:val="1"/>
      <w:numFmt w:val="bullet"/>
      <w:lvlText w:val="▪"/>
      <w:lvlJc w:val="left"/>
      <w:pPr>
        <w:ind w:left="6602" w:hanging="360"/>
      </w:pPr>
      <w:rPr>
        <w:rFonts w:ascii="Noto Sans Symbols" w:eastAsia="Noto Sans Symbols" w:hAnsi="Noto Sans Symbols" w:cs="Noto Sans Symbols"/>
      </w:rPr>
    </w:lvl>
  </w:abstractNum>
  <w:abstractNum w:abstractNumId="52" w15:restartNumberingAfterBreak="0">
    <w:nsid w:val="454F3C93"/>
    <w:multiLevelType w:val="multilevel"/>
    <w:tmpl w:val="080E82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47734D01"/>
    <w:multiLevelType w:val="multilevel"/>
    <w:tmpl w:val="C7E4EA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47EF5B9E"/>
    <w:multiLevelType w:val="multilevel"/>
    <w:tmpl w:val="ED50BE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BB809A4"/>
    <w:multiLevelType w:val="hybridMultilevel"/>
    <w:tmpl w:val="15B0649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4C227D64"/>
    <w:multiLevelType w:val="hybridMultilevel"/>
    <w:tmpl w:val="6812F55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4D2953DC"/>
    <w:multiLevelType w:val="multilevel"/>
    <w:tmpl w:val="F19C9156"/>
    <w:lvl w:ilvl="0">
      <w:start w:val="1"/>
      <w:numFmt w:val="decimal"/>
      <w:lvlText w:val="%1."/>
      <w:lvlJc w:val="left"/>
      <w:pPr>
        <w:ind w:left="720" w:hanging="360"/>
      </w:pPr>
      <w:rPr>
        <w:b w:val="0"/>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4D6304B4"/>
    <w:multiLevelType w:val="multilevel"/>
    <w:tmpl w:val="5E10052A"/>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59" w15:restartNumberingAfterBreak="0">
    <w:nsid w:val="4DFC151B"/>
    <w:multiLevelType w:val="multilevel"/>
    <w:tmpl w:val="D0D4CE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4E1F3495"/>
    <w:multiLevelType w:val="multilevel"/>
    <w:tmpl w:val="D31EC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4EAE2F3D"/>
    <w:multiLevelType w:val="multilevel"/>
    <w:tmpl w:val="EACE8A50"/>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F56603A"/>
    <w:multiLevelType w:val="multilevel"/>
    <w:tmpl w:val="A830EA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50B62BC3"/>
    <w:multiLevelType w:val="hybridMultilevel"/>
    <w:tmpl w:val="2E7A84C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15:restartNumberingAfterBreak="0">
    <w:nsid w:val="53216DD7"/>
    <w:multiLevelType w:val="multilevel"/>
    <w:tmpl w:val="5B427E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53E11648"/>
    <w:multiLevelType w:val="multilevel"/>
    <w:tmpl w:val="12161F5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53F52EC9"/>
    <w:multiLevelType w:val="multilevel"/>
    <w:tmpl w:val="3C1EAF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54533A50"/>
    <w:multiLevelType w:val="multilevel"/>
    <w:tmpl w:val="835CF3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55F67EE6"/>
    <w:multiLevelType w:val="multilevel"/>
    <w:tmpl w:val="2BF01C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5A0C4B88"/>
    <w:multiLevelType w:val="multilevel"/>
    <w:tmpl w:val="DDA823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5BF10394"/>
    <w:multiLevelType w:val="multilevel"/>
    <w:tmpl w:val="E8A0F58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5D276DE1"/>
    <w:multiLevelType w:val="multilevel"/>
    <w:tmpl w:val="4412E6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60783170"/>
    <w:multiLevelType w:val="multilevel"/>
    <w:tmpl w:val="9180643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619E3908"/>
    <w:multiLevelType w:val="multilevel"/>
    <w:tmpl w:val="48C4EA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62343C76"/>
    <w:multiLevelType w:val="multilevel"/>
    <w:tmpl w:val="6A0004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6375486C"/>
    <w:multiLevelType w:val="hybridMultilevel"/>
    <w:tmpl w:val="4D52BB6C"/>
    <w:lvl w:ilvl="0" w:tplc="041F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63A61B51"/>
    <w:multiLevelType w:val="multilevel"/>
    <w:tmpl w:val="3682AB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655A0C5B"/>
    <w:multiLevelType w:val="multilevel"/>
    <w:tmpl w:val="78A26E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65967077"/>
    <w:multiLevelType w:val="multilevel"/>
    <w:tmpl w:val="A7CE18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66EE06AB"/>
    <w:multiLevelType w:val="multilevel"/>
    <w:tmpl w:val="FAF8A09A"/>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67DA72FD"/>
    <w:multiLevelType w:val="multilevel"/>
    <w:tmpl w:val="347029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6830435A"/>
    <w:multiLevelType w:val="multilevel"/>
    <w:tmpl w:val="0B6C72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69181152"/>
    <w:multiLevelType w:val="multilevel"/>
    <w:tmpl w:val="32E4A0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69D849BA"/>
    <w:multiLevelType w:val="multilevel"/>
    <w:tmpl w:val="3F7E25B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4" w15:restartNumberingAfterBreak="0">
    <w:nsid w:val="6A7C5646"/>
    <w:multiLevelType w:val="hybridMultilevel"/>
    <w:tmpl w:val="FF68F09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85" w15:restartNumberingAfterBreak="0">
    <w:nsid w:val="6B78174D"/>
    <w:multiLevelType w:val="multilevel"/>
    <w:tmpl w:val="369C91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6C024842"/>
    <w:multiLevelType w:val="multilevel"/>
    <w:tmpl w:val="A572B57C"/>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87" w15:restartNumberingAfterBreak="0">
    <w:nsid w:val="6D0C41F1"/>
    <w:multiLevelType w:val="multilevel"/>
    <w:tmpl w:val="1D4402F8"/>
    <w:lvl w:ilvl="0">
      <w:start w:val="1"/>
      <w:numFmt w:val="lowerLetter"/>
      <w:lvlText w:val="%1)"/>
      <w:lvlJc w:val="left"/>
      <w:pPr>
        <w:ind w:left="1350" w:hanging="360"/>
      </w:pPr>
    </w:lvl>
    <w:lvl w:ilvl="1">
      <w:start w:val="9"/>
      <w:numFmt w:val="bullet"/>
      <w:lvlText w:val="•"/>
      <w:lvlJc w:val="left"/>
      <w:pPr>
        <w:ind w:left="2070" w:hanging="360"/>
      </w:pPr>
      <w:rPr>
        <w:rFonts w:ascii="Trebuchet MS" w:eastAsia="Trebuchet MS" w:hAnsi="Trebuchet MS" w:cs="Trebuchet MS"/>
      </w:rPr>
    </w:lvl>
    <w:lvl w:ilvl="2">
      <w:start w:val="1"/>
      <w:numFmt w:val="lowerRoman"/>
      <w:lvlText w:val="%3."/>
      <w:lvlJc w:val="right"/>
      <w:pPr>
        <w:ind w:left="2790" w:hanging="180"/>
      </w:pPr>
    </w:lvl>
    <w:lvl w:ilvl="3">
      <w:start w:val="1"/>
      <w:numFmt w:val="decimal"/>
      <w:lvlText w:val="%4."/>
      <w:lvlJc w:val="left"/>
      <w:pPr>
        <w:ind w:left="3510" w:hanging="360"/>
      </w:pPr>
    </w:lvl>
    <w:lvl w:ilvl="4">
      <w:start w:val="1"/>
      <w:numFmt w:val="lowerLetter"/>
      <w:lvlText w:val="%5."/>
      <w:lvlJc w:val="left"/>
      <w:pPr>
        <w:ind w:left="4230" w:hanging="360"/>
      </w:pPr>
    </w:lvl>
    <w:lvl w:ilvl="5">
      <w:start w:val="1"/>
      <w:numFmt w:val="lowerRoman"/>
      <w:lvlText w:val="%6."/>
      <w:lvlJc w:val="right"/>
      <w:pPr>
        <w:ind w:left="4950" w:hanging="180"/>
      </w:pPr>
    </w:lvl>
    <w:lvl w:ilvl="6">
      <w:start w:val="1"/>
      <w:numFmt w:val="decimal"/>
      <w:lvlText w:val="%7."/>
      <w:lvlJc w:val="left"/>
      <w:pPr>
        <w:ind w:left="5670" w:hanging="360"/>
      </w:pPr>
    </w:lvl>
    <w:lvl w:ilvl="7">
      <w:start w:val="1"/>
      <w:numFmt w:val="lowerLetter"/>
      <w:lvlText w:val="%8."/>
      <w:lvlJc w:val="left"/>
      <w:pPr>
        <w:ind w:left="6390" w:hanging="360"/>
      </w:pPr>
    </w:lvl>
    <w:lvl w:ilvl="8">
      <w:start w:val="1"/>
      <w:numFmt w:val="lowerRoman"/>
      <w:lvlText w:val="%9."/>
      <w:lvlJc w:val="right"/>
      <w:pPr>
        <w:ind w:left="7110" w:hanging="180"/>
      </w:pPr>
    </w:lvl>
  </w:abstractNum>
  <w:abstractNum w:abstractNumId="88" w15:restartNumberingAfterBreak="0">
    <w:nsid w:val="71010C5C"/>
    <w:multiLevelType w:val="multilevel"/>
    <w:tmpl w:val="B8A4DD3E"/>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732479E3"/>
    <w:multiLevelType w:val="multilevel"/>
    <w:tmpl w:val="796A58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733D46D0"/>
    <w:multiLevelType w:val="multilevel"/>
    <w:tmpl w:val="C24218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73997F5B"/>
    <w:multiLevelType w:val="hybridMultilevel"/>
    <w:tmpl w:val="4348722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2" w15:restartNumberingAfterBreak="0">
    <w:nsid w:val="755920EA"/>
    <w:multiLevelType w:val="multilevel"/>
    <w:tmpl w:val="BAAE17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76450F8E"/>
    <w:multiLevelType w:val="multilevel"/>
    <w:tmpl w:val="DF4CFE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772A5B07"/>
    <w:multiLevelType w:val="hybridMultilevel"/>
    <w:tmpl w:val="B532D9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5" w15:restartNumberingAfterBreak="0">
    <w:nsid w:val="77640712"/>
    <w:multiLevelType w:val="multilevel"/>
    <w:tmpl w:val="E77C11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15:restartNumberingAfterBreak="0">
    <w:nsid w:val="77BA60E6"/>
    <w:multiLevelType w:val="multilevel"/>
    <w:tmpl w:val="3F6C97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79126A2E"/>
    <w:multiLevelType w:val="multilevel"/>
    <w:tmpl w:val="499674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79EF0874"/>
    <w:multiLevelType w:val="multilevel"/>
    <w:tmpl w:val="D0C0E6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7A030E11"/>
    <w:multiLevelType w:val="multilevel"/>
    <w:tmpl w:val="932EC73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7B56623F"/>
    <w:multiLevelType w:val="multilevel"/>
    <w:tmpl w:val="9474C6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7BE7173B"/>
    <w:multiLevelType w:val="hybridMultilevel"/>
    <w:tmpl w:val="B1C6AE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2" w15:restartNumberingAfterBreak="0">
    <w:nsid w:val="7DDC24DA"/>
    <w:multiLevelType w:val="hybridMultilevel"/>
    <w:tmpl w:val="552036B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3" w15:restartNumberingAfterBreak="0">
    <w:nsid w:val="7E95774E"/>
    <w:multiLevelType w:val="multilevel"/>
    <w:tmpl w:val="6820E9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7ECD5DAA"/>
    <w:multiLevelType w:val="multilevel"/>
    <w:tmpl w:val="2EC6E5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86"/>
  </w:num>
  <w:num w:numId="2">
    <w:abstractNumId w:val="39"/>
  </w:num>
  <w:num w:numId="3">
    <w:abstractNumId w:val="37"/>
  </w:num>
  <w:num w:numId="4">
    <w:abstractNumId w:val="46"/>
  </w:num>
  <w:num w:numId="5">
    <w:abstractNumId w:val="104"/>
  </w:num>
  <w:num w:numId="6">
    <w:abstractNumId w:val="67"/>
  </w:num>
  <w:num w:numId="7">
    <w:abstractNumId w:val="5"/>
  </w:num>
  <w:num w:numId="8">
    <w:abstractNumId w:val="10"/>
  </w:num>
  <w:num w:numId="9">
    <w:abstractNumId w:val="4"/>
  </w:num>
  <w:num w:numId="10">
    <w:abstractNumId w:val="76"/>
  </w:num>
  <w:num w:numId="11">
    <w:abstractNumId w:val="73"/>
  </w:num>
  <w:num w:numId="12">
    <w:abstractNumId w:val="82"/>
  </w:num>
  <w:num w:numId="13">
    <w:abstractNumId w:val="98"/>
  </w:num>
  <w:num w:numId="14">
    <w:abstractNumId w:val="8"/>
  </w:num>
  <w:num w:numId="15">
    <w:abstractNumId w:val="31"/>
  </w:num>
  <w:num w:numId="16">
    <w:abstractNumId w:val="61"/>
  </w:num>
  <w:num w:numId="17">
    <w:abstractNumId w:val="22"/>
  </w:num>
  <w:num w:numId="18">
    <w:abstractNumId w:val="85"/>
  </w:num>
  <w:num w:numId="19">
    <w:abstractNumId w:val="62"/>
  </w:num>
  <w:num w:numId="20">
    <w:abstractNumId w:val="9"/>
  </w:num>
  <w:num w:numId="21">
    <w:abstractNumId w:val="40"/>
  </w:num>
  <w:num w:numId="22">
    <w:abstractNumId w:val="38"/>
  </w:num>
  <w:num w:numId="23">
    <w:abstractNumId w:val="103"/>
  </w:num>
  <w:num w:numId="24">
    <w:abstractNumId w:val="89"/>
  </w:num>
  <w:num w:numId="25">
    <w:abstractNumId w:val="36"/>
  </w:num>
  <w:num w:numId="26">
    <w:abstractNumId w:val="30"/>
  </w:num>
  <w:num w:numId="27">
    <w:abstractNumId w:val="59"/>
  </w:num>
  <w:num w:numId="28">
    <w:abstractNumId w:val="69"/>
  </w:num>
  <w:num w:numId="29">
    <w:abstractNumId w:val="6"/>
  </w:num>
  <w:num w:numId="30">
    <w:abstractNumId w:val="23"/>
  </w:num>
  <w:num w:numId="31">
    <w:abstractNumId w:val="33"/>
  </w:num>
  <w:num w:numId="32">
    <w:abstractNumId w:val="21"/>
  </w:num>
  <w:num w:numId="33">
    <w:abstractNumId w:val="0"/>
  </w:num>
  <w:num w:numId="34">
    <w:abstractNumId w:val="66"/>
  </w:num>
  <w:num w:numId="35">
    <w:abstractNumId w:val="34"/>
  </w:num>
  <w:num w:numId="36">
    <w:abstractNumId w:val="45"/>
  </w:num>
  <w:num w:numId="37">
    <w:abstractNumId w:val="51"/>
  </w:num>
  <w:num w:numId="38">
    <w:abstractNumId w:val="64"/>
  </w:num>
  <w:num w:numId="39">
    <w:abstractNumId w:val="48"/>
  </w:num>
  <w:num w:numId="40">
    <w:abstractNumId w:val="58"/>
  </w:num>
  <w:num w:numId="41">
    <w:abstractNumId w:val="99"/>
  </w:num>
  <w:num w:numId="42">
    <w:abstractNumId w:val="60"/>
  </w:num>
  <w:num w:numId="43">
    <w:abstractNumId w:val="70"/>
  </w:num>
  <w:num w:numId="44">
    <w:abstractNumId w:val="97"/>
  </w:num>
  <w:num w:numId="45">
    <w:abstractNumId w:val="81"/>
  </w:num>
  <w:num w:numId="46">
    <w:abstractNumId w:val="19"/>
  </w:num>
  <w:num w:numId="47">
    <w:abstractNumId w:val="80"/>
  </w:num>
  <w:num w:numId="48">
    <w:abstractNumId w:val="78"/>
  </w:num>
  <w:num w:numId="49">
    <w:abstractNumId w:val="43"/>
  </w:num>
  <w:num w:numId="50">
    <w:abstractNumId w:val="13"/>
  </w:num>
  <w:num w:numId="51">
    <w:abstractNumId w:val="26"/>
  </w:num>
  <w:num w:numId="52">
    <w:abstractNumId w:val="72"/>
  </w:num>
  <w:num w:numId="53">
    <w:abstractNumId w:val="95"/>
  </w:num>
  <w:num w:numId="54">
    <w:abstractNumId w:val="1"/>
  </w:num>
  <w:num w:numId="55">
    <w:abstractNumId w:val="3"/>
  </w:num>
  <w:num w:numId="56">
    <w:abstractNumId w:val="18"/>
  </w:num>
  <w:num w:numId="57">
    <w:abstractNumId w:val="14"/>
  </w:num>
  <w:num w:numId="58">
    <w:abstractNumId w:val="41"/>
  </w:num>
  <w:num w:numId="59">
    <w:abstractNumId w:val="12"/>
  </w:num>
  <w:num w:numId="60">
    <w:abstractNumId w:val="7"/>
  </w:num>
  <w:num w:numId="61">
    <w:abstractNumId w:val="53"/>
  </w:num>
  <w:num w:numId="62">
    <w:abstractNumId w:val="96"/>
  </w:num>
  <w:num w:numId="63">
    <w:abstractNumId w:val="88"/>
  </w:num>
  <w:num w:numId="64">
    <w:abstractNumId w:val="57"/>
  </w:num>
  <w:num w:numId="65">
    <w:abstractNumId w:val="79"/>
  </w:num>
  <w:num w:numId="66">
    <w:abstractNumId w:val="68"/>
  </w:num>
  <w:num w:numId="67">
    <w:abstractNumId w:val="54"/>
  </w:num>
  <w:num w:numId="68">
    <w:abstractNumId w:val="74"/>
  </w:num>
  <w:num w:numId="69">
    <w:abstractNumId w:val="100"/>
  </w:num>
  <w:num w:numId="70">
    <w:abstractNumId w:val="83"/>
  </w:num>
  <w:num w:numId="71">
    <w:abstractNumId w:val="90"/>
  </w:num>
  <w:num w:numId="72">
    <w:abstractNumId w:val="42"/>
  </w:num>
  <w:num w:numId="73">
    <w:abstractNumId w:val="24"/>
  </w:num>
  <w:num w:numId="74">
    <w:abstractNumId w:val="65"/>
  </w:num>
  <w:num w:numId="75">
    <w:abstractNumId w:val="93"/>
  </w:num>
  <w:num w:numId="76">
    <w:abstractNumId w:val="47"/>
  </w:num>
  <w:num w:numId="77">
    <w:abstractNumId w:val="87"/>
  </w:num>
  <w:num w:numId="78">
    <w:abstractNumId w:val="77"/>
  </w:num>
  <w:num w:numId="79">
    <w:abstractNumId w:val="44"/>
  </w:num>
  <w:num w:numId="80">
    <w:abstractNumId w:val="11"/>
  </w:num>
  <w:num w:numId="81">
    <w:abstractNumId w:val="92"/>
  </w:num>
  <w:num w:numId="82">
    <w:abstractNumId w:val="32"/>
  </w:num>
  <w:num w:numId="83">
    <w:abstractNumId w:val="71"/>
  </w:num>
  <w:num w:numId="84">
    <w:abstractNumId w:val="35"/>
  </w:num>
  <w:num w:numId="85">
    <w:abstractNumId w:val="52"/>
  </w:num>
  <w:num w:numId="86">
    <w:abstractNumId w:val="17"/>
  </w:num>
  <w:num w:numId="87">
    <w:abstractNumId w:val="25"/>
  </w:num>
  <w:num w:numId="88">
    <w:abstractNumId w:val="50"/>
  </w:num>
  <w:num w:numId="89">
    <w:abstractNumId w:val="28"/>
  </w:num>
  <w:num w:numId="90">
    <w:abstractNumId w:val="27"/>
  </w:num>
  <w:num w:numId="91">
    <w:abstractNumId w:val="94"/>
  </w:num>
  <w:num w:numId="92">
    <w:abstractNumId w:val="20"/>
  </w:num>
  <w:num w:numId="93">
    <w:abstractNumId w:val="91"/>
  </w:num>
  <w:num w:numId="94">
    <w:abstractNumId w:val="55"/>
  </w:num>
  <w:num w:numId="95">
    <w:abstractNumId w:val="63"/>
  </w:num>
  <w:num w:numId="96">
    <w:abstractNumId w:val="102"/>
  </w:num>
  <w:num w:numId="97">
    <w:abstractNumId w:val="56"/>
  </w:num>
  <w:num w:numId="98">
    <w:abstractNumId w:val="16"/>
  </w:num>
  <w:num w:numId="99">
    <w:abstractNumId w:val="2"/>
  </w:num>
  <w:num w:numId="100">
    <w:abstractNumId w:val="75"/>
  </w:num>
  <w:num w:numId="101">
    <w:abstractNumId w:val="29"/>
  </w:num>
  <w:num w:numId="102">
    <w:abstractNumId w:val="49"/>
  </w:num>
  <w:num w:numId="103">
    <w:abstractNumId w:val="101"/>
  </w:num>
  <w:num w:numId="104">
    <w:abstractNumId w:val="15"/>
  </w:num>
  <w:num w:numId="105">
    <w:abstractNumId w:val="84"/>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defaultTabStop w:val="720"/>
  <w:hyphenationZone w:val="425"/>
  <w:characterSpacingControl w:val="doNotCompress"/>
  <w:hdrShapeDefaults>
    <o:shapedefaults v:ext="edit" spidmax="206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5FA2"/>
    <w:rsid w:val="00001040"/>
    <w:rsid w:val="00001080"/>
    <w:rsid w:val="000036B5"/>
    <w:rsid w:val="0000388C"/>
    <w:rsid w:val="00005C15"/>
    <w:rsid w:val="00012F60"/>
    <w:rsid w:val="00014468"/>
    <w:rsid w:val="0001458D"/>
    <w:rsid w:val="00014BF5"/>
    <w:rsid w:val="00015BFA"/>
    <w:rsid w:val="00024A01"/>
    <w:rsid w:val="00025F4C"/>
    <w:rsid w:val="00027151"/>
    <w:rsid w:val="000348EB"/>
    <w:rsid w:val="000412C3"/>
    <w:rsid w:val="000443E3"/>
    <w:rsid w:val="000453D1"/>
    <w:rsid w:val="00046CB4"/>
    <w:rsid w:val="00047302"/>
    <w:rsid w:val="0005057E"/>
    <w:rsid w:val="000512E1"/>
    <w:rsid w:val="0005232B"/>
    <w:rsid w:val="0005742C"/>
    <w:rsid w:val="00060F33"/>
    <w:rsid w:val="00061B06"/>
    <w:rsid w:val="00062F16"/>
    <w:rsid w:val="000644F8"/>
    <w:rsid w:val="00064E36"/>
    <w:rsid w:val="000663B3"/>
    <w:rsid w:val="00066888"/>
    <w:rsid w:val="00067CC0"/>
    <w:rsid w:val="00070931"/>
    <w:rsid w:val="00070C0E"/>
    <w:rsid w:val="000778DF"/>
    <w:rsid w:val="00080947"/>
    <w:rsid w:val="00084540"/>
    <w:rsid w:val="0008602B"/>
    <w:rsid w:val="00093B26"/>
    <w:rsid w:val="000967DF"/>
    <w:rsid w:val="000C3D51"/>
    <w:rsid w:val="000C7728"/>
    <w:rsid w:val="000D0BB4"/>
    <w:rsid w:val="000D32E3"/>
    <w:rsid w:val="000D3998"/>
    <w:rsid w:val="000D5BF8"/>
    <w:rsid w:val="000D60B9"/>
    <w:rsid w:val="000D6E59"/>
    <w:rsid w:val="000E5CC4"/>
    <w:rsid w:val="000E5D63"/>
    <w:rsid w:val="000E656A"/>
    <w:rsid w:val="000E6F45"/>
    <w:rsid w:val="000F1B1B"/>
    <w:rsid w:val="000F1F45"/>
    <w:rsid w:val="000F5072"/>
    <w:rsid w:val="001024BA"/>
    <w:rsid w:val="00102630"/>
    <w:rsid w:val="00107248"/>
    <w:rsid w:val="00107567"/>
    <w:rsid w:val="001106BF"/>
    <w:rsid w:val="00110872"/>
    <w:rsid w:val="001159D5"/>
    <w:rsid w:val="001159F1"/>
    <w:rsid w:val="00120585"/>
    <w:rsid w:val="00122D0D"/>
    <w:rsid w:val="001236FB"/>
    <w:rsid w:val="00124483"/>
    <w:rsid w:val="00125AFC"/>
    <w:rsid w:val="00126EF2"/>
    <w:rsid w:val="00131283"/>
    <w:rsid w:val="00133829"/>
    <w:rsid w:val="00135EC6"/>
    <w:rsid w:val="001365CD"/>
    <w:rsid w:val="00136780"/>
    <w:rsid w:val="00136AF7"/>
    <w:rsid w:val="00136F25"/>
    <w:rsid w:val="00145741"/>
    <w:rsid w:val="0014606F"/>
    <w:rsid w:val="00153E1D"/>
    <w:rsid w:val="00156AF7"/>
    <w:rsid w:val="00161B85"/>
    <w:rsid w:val="0016788C"/>
    <w:rsid w:val="001708D6"/>
    <w:rsid w:val="001717E6"/>
    <w:rsid w:val="0017287E"/>
    <w:rsid w:val="001812DF"/>
    <w:rsid w:val="0018550B"/>
    <w:rsid w:val="00193B91"/>
    <w:rsid w:val="001A15B6"/>
    <w:rsid w:val="001A2E05"/>
    <w:rsid w:val="001A4234"/>
    <w:rsid w:val="001A42C1"/>
    <w:rsid w:val="001A44CC"/>
    <w:rsid w:val="001A4675"/>
    <w:rsid w:val="001B4F0D"/>
    <w:rsid w:val="001C0F86"/>
    <w:rsid w:val="001C1FE5"/>
    <w:rsid w:val="001C2963"/>
    <w:rsid w:val="001C53B2"/>
    <w:rsid w:val="001D0B09"/>
    <w:rsid w:val="001D1248"/>
    <w:rsid w:val="001D16D3"/>
    <w:rsid w:val="001D2BCC"/>
    <w:rsid w:val="001D4945"/>
    <w:rsid w:val="001D4B34"/>
    <w:rsid w:val="001D525A"/>
    <w:rsid w:val="001E144A"/>
    <w:rsid w:val="001E2F84"/>
    <w:rsid w:val="001E6434"/>
    <w:rsid w:val="001E64CE"/>
    <w:rsid w:val="001E6814"/>
    <w:rsid w:val="001F4E07"/>
    <w:rsid w:val="00200EC3"/>
    <w:rsid w:val="00201209"/>
    <w:rsid w:val="002048DC"/>
    <w:rsid w:val="00204D5F"/>
    <w:rsid w:val="00207713"/>
    <w:rsid w:val="002116E1"/>
    <w:rsid w:val="00211C30"/>
    <w:rsid w:val="00212EC9"/>
    <w:rsid w:val="00214F8E"/>
    <w:rsid w:val="0021622B"/>
    <w:rsid w:val="00216940"/>
    <w:rsid w:val="00216AB3"/>
    <w:rsid w:val="00217743"/>
    <w:rsid w:val="002177A0"/>
    <w:rsid w:val="0022007E"/>
    <w:rsid w:val="00221A2B"/>
    <w:rsid w:val="00223162"/>
    <w:rsid w:val="0022400F"/>
    <w:rsid w:val="0022433C"/>
    <w:rsid w:val="0023680E"/>
    <w:rsid w:val="00237135"/>
    <w:rsid w:val="00240101"/>
    <w:rsid w:val="00240330"/>
    <w:rsid w:val="00244230"/>
    <w:rsid w:val="002454B3"/>
    <w:rsid w:val="00246EF7"/>
    <w:rsid w:val="00247A75"/>
    <w:rsid w:val="002508B7"/>
    <w:rsid w:val="0025104D"/>
    <w:rsid w:val="00251D5F"/>
    <w:rsid w:val="00253ACA"/>
    <w:rsid w:val="00254747"/>
    <w:rsid w:val="00255643"/>
    <w:rsid w:val="00255A62"/>
    <w:rsid w:val="00257352"/>
    <w:rsid w:val="00257D54"/>
    <w:rsid w:val="00260A6F"/>
    <w:rsid w:val="00261FB9"/>
    <w:rsid w:val="002659F6"/>
    <w:rsid w:val="00273DD3"/>
    <w:rsid w:val="00273E8F"/>
    <w:rsid w:val="0027607B"/>
    <w:rsid w:val="00276585"/>
    <w:rsid w:val="002769A5"/>
    <w:rsid w:val="00280631"/>
    <w:rsid w:val="00280907"/>
    <w:rsid w:val="00280A3E"/>
    <w:rsid w:val="00280C02"/>
    <w:rsid w:val="00281B2A"/>
    <w:rsid w:val="00286AEF"/>
    <w:rsid w:val="00286FAE"/>
    <w:rsid w:val="00291F80"/>
    <w:rsid w:val="00292024"/>
    <w:rsid w:val="00292E92"/>
    <w:rsid w:val="00296D44"/>
    <w:rsid w:val="002971D4"/>
    <w:rsid w:val="00297254"/>
    <w:rsid w:val="002A0601"/>
    <w:rsid w:val="002A0BFC"/>
    <w:rsid w:val="002A1F13"/>
    <w:rsid w:val="002A3F62"/>
    <w:rsid w:val="002A532A"/>
    <w:rsid w:val="002A5CED"/>
    <w:rsid w:val="002A6B26"/>
    <w:rsid w:val="002B07D8"/>
    <w:rsid w:val="002B0D36"/>
    <w:rsid w:val="002B29FB"/>
    <w:rsid w:val="002B3507"/>
    <w:rsid w:val="002B5230"/>
    <w:rsid w:val="002B7595"/>
    <w:rsid w:val="002C0ACB"/>
    <w:rsid w:val="002C12F2"/>
    <w:rsid w:val="002C1BA5"/>
    <w:rsid w:val="002C35A1"/>
    <w:rsid w:val="002C61A0"/>
    <w:rsid w:val="002D20EB"/>
    <w:rsid w:val="002D60D9"/>
    <w:rsid w:val="002D698F"/>
    <w:rsid w:val="002D79FA"/>
    <w:rsid w:val="002E0096"/>
    <w:rsid w:val="002E0206"/>
    <w:rsid w:val="002E3792"/>
    <w:rsid w:val="002E60FF"/>
    <w:rsid w:val="002E6464"/>
    <w:rsid w:val="002E743B"/>
    <w:rsid w:val="002E74BE"/>
    <w:rsid w:val="002F0232"/>
    <w:rsid w:val="002F15AC"/>
    <w:rsid w:val="002F2896"/>
    <w:rsid w:val="002F3627"/>
    <w:rsid w:val="002F4EC6"/>
    <w:rsid w:val="002F773A"/>
    <w:rsid w:val="002F7A0B"/>
    <w:rsid w:val="00301B6E"/>
    <w:rsid w:val="00303604"/>
    <w:rsid w:val="003038E6"/>
    <w:rsid w:val="00304D2E"/>
    <w:rsid w:val="003060CC"/>
    <w:rsid w:val="00306942"/>
    <w:rsid w:val="00310967"/>
    <w:rsid w:val="003131EE"/>
    <w:rsid w:val="003139FE"/>
    <w:rsid w:val="003153C3"/>
    <w:rsid w:val="003203E6"/>
    <w:rsid w:val="00320D2F"/>
    <w:rsid w:val="003213C0"/>
    <w:rsid w:val="00321E47"/>
    <w:rsid w:val="00322A2A"/>
    <w:rsid w:val="00322B68"/>
    <w:rsid w:val="00324F57"/>
    <w:rsid w:val="0032587E"/>
    <w:rsid w:val="003263A0"/>
    <w:rsid w:val="00331115"/>
    <w:rsid w:val="00331684"/>
    <w:rsid w:val="00331980"/>
    <w:rsid w:val="00332C62"/>
    <w:rsid w:val="003354D5"/>
    <w:rsid w:val="0033762F"/>
    <w:rsid w:val="0034016A"/>
    <w:rsid w:val="00340A3E"/>
    <w:rsid w:val="003414F7"/>
    <w:rsid w:val="0034457A"/>
    <w:rsid w:val="00347589"/>
    <w:rsid w:val="00347E09"/>
    <w:rsid w:val="00352362"/>
    <w:rsid w:val="0035373B"/>
    <w:rsid w:val="003556CE"/>
    <w:rsid w:val="00357760"/>
    <w:rsid w:val="00362834"/>
    <w:rsid w:val="00371C02"/>
    <w:rsid w:val="003741AA"/>
    <w:rsid w:val="00374EF6"/>
    <w:rsid w:val="00375731"/>
    <w:rsid w:val="003760EA"/>
    <w:rsid w:val="003761F7"/>
    <w:rsid w:val="00377400"/>
    <w:rsid w:val="00383ACE"/>
    <w:rsid w:val="003862DA"/>
    <w:rsid w:val="003867E1"/>
    <w:rsid w:val="00391E7B"/>
    <w:rsid w:val="0039353A"/>
    <w:rsid w:val="00394074"/>
    <w:rsid w:val="00396225"/>
    <w:rsid w:val="00396BD5"/>
    <w:rsid w:val="003978A4"/>
    <w:rsid w:val="003A07D6"/>
    <w:rsid w:val="003A1289"/>
    <w:rsid w:val="003A339A"/>
    <w:rsid w:val="003A3920"/>
    <w:rsid w:val="003A4B4B"/>
    <w:rsid w:val="003A4C0F"/>
    <w:rsid w:val="003B1502"/>
    <w:rsid w:val="003B62FE"/>
    <w:rsid w:val="003C04ED"/>
    <w:rsid w:val="003C089C"/>
    <w:rsid w:val="003C50A2"/>
    <w:rsid w:val="003C6959"/>
    <w:rsid w:val="003D13F6"/>
    <w:rsid w:val="003D224D"/>
    <w:rsid w:val="003D4641"/>
    <w:rsid w:val="003E06D6"/>
    <w:rsid w:val="003E3669"/>
    <w:rsid w:val="003E4EA8"/>
    <w:rsid w:val="003F0B5F"/>
    <w:rsid w:val="003F3936"/>
    <w:rsid w:val="003F59E4"/>
    <w:rsid w:val="003F6F43"/>
    <w:rsid w:val="003F7DF4"/>
    <w:rsid w:val="0040294B"/>
    <w:rsid w:val="0040714F"/>
    <w:rsid w:val="0041071B"/>
    <w:rsid w:val="00410EFA"/>
    <w:rsid w:val="00414692"/>
    <w:rsid w:val="00417E31"/>
    <w:rsid w:val="00420E45"/>
    <w:rsid w:val="00420E5D"/>
    <w:rsid w:val="004211AE"/>
    <w:rsid w:val="004228CE"/>
    <w:rsid w:val="00422D96"/>
    <w:rsid w:val="00423339"/>
    <w:rsid w:val="00425A3A"/>
    <w:rsid w:val="00425C1C"/>
    <w:rsid w:val="00426846"/>
    <w:rsid w:val="004326C6"/>
    <w:rsid w:val="00432750"/>
    <w:rsid w:val="00433147"/>
    <w:rsid w:val="004371A7"/>
    <w:rsid w:val="0044006D"/>
    <w:rsid w:val="00440FAD"/>
    <w:rsid w:val="004435A3"/>
    <w:rsid w:val="0044674A"/>
    <w:rsid w:val="00446D85"/>
    <w:rsid w:val="00451420"/>
    <w:rsid w:val="004633E9"/>
    <w:rsid w:val="00463474"/>
    <w:rsid w:val="0046450B"/>
    <w:rsid w:val="004719E4"/>
    <w:rsid w:val="00473A8C"/>
    <w:rsid w:val="00481633"/>
    <w:rsid w:val="00481C7E"/>
    <w:rsid w:val="004828D5"/>
    <w:rsid w:val="00483628"/>
    <w:rsid w:val="00485126"/>
    <w:rsid w:val="00485467"/>
    <w:rsid w:val="00492391"/>
    <w:rsid w:val="0049452B"/>
    <w:rsid w:val="00495B77"/>
    <w:rsid w:val="004A1806"/>
    <w:rsid w:val="004A638B"/>
    <w:rsid w:val="004A6B77"/>
    <w:rsid w:val="004A705E"/>
    <w:rsid w:val="004B45CC"/>
    <w:rsid w:val="004C14C7"/>
    <w:rsid w:val="004C26F4"/>
    <w:rsid w:val="004D0AC7"/>
    <w:rsid w:val="004D0B82"/>
    <w:rsid w:val="004D1C09"/>
    <w:rsid w:val="004D254C"/>
    <w:rsid w:val="004D25E9"/>
    <w:rsid w:val="004D3821"/>
    <w:rsid w:val="004D4F09"/>
    <w:rsid w:val="004D609A"/>
    <w:rsid w:val="004D69B6"/>
    <w:rsid w:val="004E271E"/>
    <w:rsid w:val="004E607D"/>
    <w:rsid w:val="004E7547"/>
    <w:rsid w:val="004E7AF0"/>
    <w:rsid w:val="004F1C2A"/>
    <w:rsid w:val="004F4EDE"/>
    <w:rsid w:val="004F5FA2"/>
    <w:rsid w:val="00500564"/>
    <w:rsid w:val="00504470"/>
    <w:rsid w:val="00506D27"/>
    <w:rsid w:val="00510FE7"/>
    <w:rsid w:val="00511B5E"/>
    <w:rsid w:val="005155EC"/>
    <w:rsid w:val="00537CC9"/>
    <w:rsid w:val="00555B2C"/>
    <w:rsid w:val="00556CF5"/>
    <w:rsid w:val="0055786A"/>
    <w:rsid w:val="00561F4F"/>
    <w:rsid w:val="00562E2D"/>
    <w:rsid w:val="00564B9E"/>
    <w:rsid w:val="005665A4"/>
    <w:rsid w:val="005679F7"/>
    <w:rsid w:val="005737A1"/>
    <w:rsid w:val="00574C51"/>
    <w:rsid w:val="00576695"/>
    <w:rsid w:val="00576BFE"/>
    <w:rsid w:val="00584B68"/>
    <w:rsid w:val="005850D9"/>
    <w:rsid w:val="005856D2"/>
    <w:rsid w:val="00592392"/>
    <w:rsid w:val="00596038"/>
    <w:rsid w:val="005A0BD8"/>
    <w:rsid w:val="005A2B7B"/>
    <w:rsid w:val="005A5DDE"/>
    <w:rsid w:val="005A75CB"/>
    <w:rsid w:val="005A7DE4"/>
    <w:rsid w:val="005B166D"/>
    <w:rsid w:val="005B1F3E"/>
    <w:rsid w:val="005B5997"/>
    <w:rsid w:val="005B59E2"/>
    <w:rsid w:val="005B5E6B"/>
    <w:rsid w:val="005B7387"/>
    <w:rsid w:val="005C14DE"/>
    <w:rsid w:val="005C3061"/>
    <w:rsid w:val="005C71B4"/>
    <w:rsid w:val="005D0C5B"/>
    <w:rsid w:val="005D272B"/>
    <w:rsid w:val="005D2A91"/>
    <w:rsid w:val="005D40A9"/>
    <w:rsid w:val="005E1546"/>
    <w:rsid w:val="005E25BB"/>
    <w:rsid w:val="005E47EC"/>
    <w:rsid w:val="005F018D"/>
    <w:rsid w:val="005F0676"/>
    <w:rsid w:val="005F0F53"/>
    <w:rsid w:val="005F3005"/>
    <w:rsid w:val="006034B6"/>
    <w:rsid w:val="00606DEA"/>
    <w:rsid w:val="0061135C"/>
    <w:rsid w:val="006123C8"/>
    <w:rsid w:val="006154E2"/>
    <w:rsid w:val="0061620B"/>
    <w:rsid w:val="00616D7D"/>
    <w:rsid w:val="00624679"/>
    <w:rsid w:val="00624C0C"/>
    <w:rsid w:val="0062595D"/>
    <w:rsid w:val="00626CE4"/>
    <w:rsid w:val="00632C06"/>
    <w:rsid w:val="0063371A"/>
    <w:rsid w:val="006409CB"/>
    <w:rsid w:val="00641219"/>
    <w:rsid w:val="006413AA"/>
    <w:rsid w:val="0064232C"/>
    <w:rsid w:val="00645DFF"/>
    <w:rsid w:val="0064725F"/>
    <w:rsid w:val="00647AB1"/>
    <w:rsid w:val="00653E86"/>
    <w:rsid w:val="00654301"/>
    <w:rsid w:val="00657032"/>
    <w:rsid w:val="0066006F"/>
    <w:rsid w:val="00660548"/>
    <w:rsid w:val="006628B1"/>
    <w:rsid w:val="0066558B"/>
    <w:rsid w:val="00665636"/>
    <w:rsid w:val="00665E9D"/>
    <w:rsid w:val="0067190F"/>
    <w:rsid w:val="006753F0"/>
    <w:rsid w:val="00675D47"/>
    <w:rsid w:val="006762C0"/>
    <w:rsid w:val="00676EE9"/>
    <w:rsid w:val="0067707E"/>
    <w:rsid w:val="00681CB8"/>
    <w:rsid w:val="0068411A"/>
    <w:rsid w:val="006926D8"/>
    <w:rsid w:val="006979DB"/>
    <w:rsid w:val="006A1761"/>
    <w:rsid w:val="006A38BA"/>
    <w:rsid w:val="006A3F03"/>
    <w:rsid w:val="006B075C"/>
    <w:rsid w:val="006C02DE"/>
    <w:rsid w:val="006C16CD"/>
    <w:rsid w:val="006C56A8"/>
    <w:rsid w:val="006C5F46"/>
    <w:rsid w:val="006D13B6"/>
    <w:rsid w:val="006D2B80"/>
    <w:rsid w:val="006D5623"/>
    <w:rsid w:val="006D5B98"/>
    <w:rsid w:val="006E0970"/>
    <w:rsid w:val="006E28D2"/>
    <w:rsid w:val="006E2A8E"/>
    <w:rsid w:val="006E2EFA"/>
    <w:rsid w:val="006E31D5"/>
    <w:rsid w:val="006F4D0A"/>
    <w:rsid w:val="006F6565"/>
    <w:rsid w:val="006F7D2A"/>
    <w:rsid w:val="00701A4D"/>
    <w:rsid w:val="00701BD2"/>
    <w:rsid w:val="00701DBC"/>
    <w:rsid w:val="00702F37"/>
    <w:rsid w:val="00704B9B"/>
    <w:rsid w:val="00705F74"/>
    <w:rsid w:val="00710F59"/>
    <w:rsid w:val="00712E6B"/>
    <w:rsid w:val="00713683"/>
    <w:rsid w:val="00714C81"/>
    <w:rsid w:val="0072526E"/>
    <w:rsid w:val="00726EF9"/>
    <w:rsid w:val="00727DD8"/>
    <w:rsid w:val="00731B66"/>
    <w:rsid w:val="00732FB5"/>
    <w:rsid w:val="007344B0"/>
    <w:rsid w:val="0073580E"/>
    <w:rsid w:val="0074197D"/>
    <w:rsid w:val="00742424"/>
    <w:rsid w:val="00742AC1"/>
    <w:rsid w:val="00742B59"/>
    <w:rsid w:val="00744B91"/>
    <w:rsid w:val="007462D3"/>
    <w:rsid w:val="00750C9F"/>
    <w:rsid w:val="00750F9B"/>
    <w:rsid w:val="007517D5"/>
    <w:rsid w:val="00751DE3"/>
    <w:rsid w:val="007523B9"/>
    <w:rsid w:val="00760531"/>
    <w:rsid w:val="00761EC6"/>
    <w:rsid w:val="00762070"/>
    <w:rsid w:val="007652C8"/>
    <w:rsid w:val="007664E6"/>
    <w:rsid w:val="00771EF0"/>
    <w:rsid w:val="00773AA1"/>
    <w:rsid w:val="0077741F"/>
    <w:rsid w:val="00777B31"/>
    <w:rsid w:val="00782BF0"/>
    <w:rsid w:val="00784E09"/>
    <w:rsid w:val="0078604A"/>
    <w:rsid w:val="00792498"/>
    <w:rsid w:val="0079379F"/>
    <w:rsid w:val="007953CB"/>
    <w:rsid w:val="007A6E13"/>
    <w:rsid w:val="007B241F"/>
    <w:rsid w:val="007B4610"/>
    <w:rsid w:val="007B4A6E"/>
    <w:rsid w:val="007B77B7"/>
    <w:rsid w:val="007C21E1"/>
    <w:rsid w:val="007C32A4"/>
    <w:rsid w:val="007C4058"/>
    <w:rsid w:val="007C40B3"/>
    <w:rsid w:val="007C5585"/>
    <w:rsid w:val="007C5699"/>
    <w:rsid w:val="007C5DAE"/>
    <w:rsid w:val="007C7EF3"/>
    <w:rsid w:val="007D2EFD"/>
    <w:rsid w:val="007D486C"/>
    <w:rsid w:val="007E0617"/>
    <w:rsid w:val="007E06E5"/>
    <w:rsid w:val="007E0720"/>
    <w:rsid w:val="007E370E"/>
    <w:rsid w:val="007E41C0"/>
    <w:rsid w:val="007F067F"/>
    <w:rsid w:val="007F1DE8"/>
    <w:rsid w:val="007F3456"/>
    <w:rsid w:val="007F3879"/>
    <w:rsid w:val="007F3882"/>
    <w:rsid w:val="00800620"/>
    <w:rsid w:val="0080242C"/>
    <w:rsid w:val="0080341D"/>
    <w:rsid w:val="0080346F"/>
    <w:rsid w:val="00813C18"/>
    <w:rsid w:val="00814075"/>
    <w:rsid w:val="0081683B"/>
    <w:rsid w:val="00823CAD"/>
    <w:rsid w:val="008264F5"/>
    <w:rsid w:val="008279C4"/>
    <w:rsid w:val="00833952"/>
    <w:rsid w:val="00833D0C"/>
    <w:rsid w:val="00834A79"/>
    <w:rsid w:val="0084299C"/>
    <w:rsid w:val="00842BD4"/>
    <w:rsid w:val="008432C9"/>
    <w:rsid w:val="00845A42"/>
    <w:rsid w:val="00852BEA"/>
    <w:rsid w:val="00856234"/>
    <w:rsid w:val="00857990"/>
    <w:rsid w:val="0086190D"/>
    <w:rsid w:val="0086563D"/>
    <w:rsid w:val="00872232"/>
    <w:rsid w:val="0087309A"/>
    <w:rsid w:val="00873797"/>
    <w:rsid w:val="00873A23"/>
    <w:rsid w:val="00874C1E"/>
    <w:rsid w:val="008851EF"/>
    <w:rsid w:val="008872B6"/>
    <w:rsid w:val="00887638"/>
    <w:rsid w:val="00891602"/>
    <w:rsid w:val="00891774"/>
    <w:rsid w:val="00892EC1"/>
    <w:rsid w:val="00893AFB"/>
    <w:rsid w:val="008965D2"/>
    <w:rsid w:val="008A1A5C"/>
    <w:rsid w:val="008A1DB7"/>
    <w:rsid w:val="008A2704"/>
    <w:rsid w:val="008A2FD6"/>
    <w:rsid w:val="008A6117"/>
    <w:rsid w:val="008A74B1"/>
    <w:rsid w:val="008B3A4F"/>
    <w:rsid w:val="008B6229"/>
    <w:rsid w:val="008C1F49"/>
    <w:rsid w:val="008D3C1A"/>
    <w:rsid w:val="008D48A4"/>
    <w:rsid w:val="008D6F44"/>
    <w:rsid w:val="008E0F76"/>
    <w:rsid w:val="008E1ECD"/>
    <w:rsid w:val="008E705F"/>
    <w:rsid w:val="008E7E6E"/>
    <w:rsid w:val="008F35A0"/>
    <w:rsid w:val="008F3FDC"/>
    <w:rsid w:val="008F4086"/>
    <w:rsid w:val="008F47DD"/>
    <w:rsid w:val="008F4F47"/>
    <w:rsid w:val="008F7A25"/>
    <w:rsid w:val="0090014E"/>
    <w:rsid w:val="00900767"/>
    <w:rsid w:val="00901552"/>
    <w:rsid w:val="0090246B"/>
    <w:rsid w:val="009026B9"/>
    <w:rsid w:val="009079BB"/>
    <w:rsid w:val="00910412"/>
    <w:rsid w:val="009104DE"/>
    <w:rsid w:val="009127AA"/>
    <w:rsid w:val="00913051"/>
    <w:rsid w:val="0091718D"/>
    <w:rsid w:val="00920C42"/>
    <w:rsid w:val="009215BD"/>
    <w:rsid w:val="009227D3"/>
    <w:rsid w:val="00922E45"/>
    <w:rsid w:val="00924567"/>
    <w:rsid w:val="00927427"/>
    <w:rsid w:val="009320D2"/>
    <w:rsid w:val="00940949"/>
    <w:rsid w:val="009441C2"/>
    <w:rsid w:val="009467A0"/>
    <w:rsid w:val="009471C2"/>
    <w:rsid w:val="00947277"/>
    <w:rsid w:val="00947F03"/>
    <w:rsid w:val="0095458B"/>
    <w:rsid w:val="00956C07"/>
    <w:rsid w:val="0096375F"/>
    <w:rsid w:val="009641EF"/>
    <w:rsid w:val="00965450"/>
    <w:rsid w:val="009715A4"/>
    <w:rsid w:val="009736E8"/>
    <w:rsid w:val="00975A99"/>
    <w:rsid w:val="00980A70"/>
    <w:rsid w:val="00982B65"/>
    <w:rsid w:val="00983151"/>
    <w:rsid w:val="009840C4"/>
    <w:rsid w:val="00984F74"/>
    <w:rsid w:val="00992A47"/>
    <w:rsid w:val="0099366B"/>
    <w:rsid w:val="00997B3B"/>
    <w:rsid w:val="009A3FF4"/>
    <w:rsid w:val="009A5983"/>
    <w:rsid w:val="009A6DA1"/>
    <w:rsid w:val="009A7345"/>
    <w:rsid w:val="009B026F"/>
    <w:rsid w:val="009B0BC1"/>
    <w:rsid w:val="009B1174"/>
    <w:rsid w:val="009B1F2B"/>
    <w:rsid w:val="009B1FC7"/>
    <w:rsid w:val="009B20F6"/>
    <w:rsid w:val="009B4108"/>
    <w:rsid w:val="009B4C04"/>
    <w:rsid w:val="009D1C10"/>
    <w:rsid w:val="009D1D8E"/>
    <w:rsid w:val="009D2F94"/>
    <w:rsid w:val="009D3FCC"/>
    <w:rsid w:val="009D4CEE"/>
    <w:rsid w:val="009D6421"/>
    <w:rsid w:val="009E08F5"/>
    <w:rsid w:val="009E1829"/>
    <w:rsid w:val="009E2B5C"/>
    <w:rsid w:val="009E356C"/>
    <w:rsid w:val="009E4A67"/>
    <w:rsid w:val="009E5C60"/>
    <w:rsid w:val="009E6385"/>
    <w:rsid w:val="009F1540"/>
    <w:rsid w:val="009F2DCE"/>
    <w:rsid w:val="009F524C"/>
    <w:rsid w:val="009F5EE5"/>
    <w:rsid w:val="00A029C6"/>
    <w:rsid w:val="00A034C1"/>
    <w:rsid w:val="00A05949"/>
    <w:rsid w:val="00A069A9"/>
    <w:rsid w:val="00A06B21"/>
    <w:rsid w:val="00A1069B"/>
    <w:rsid w:val="00A10DB7"/>
    <w:rsid w:val="00A121F6"/>
    <w:rsid w:val="00A13379"/>
    <w:rsid w:val="00A143CC"/>
    <w:rsid w:val="00A15413"/>
    <w:rsid w:val="00A17B52"/>
    <w:rsid w:val="00A20A4A"/>
    <w:rsid w:val="00A21572"/>
    <w:rsid w:val="00A23DBD"/>
    <w:rsid w:val="00A25039"/>
    <w:rsid w:val="00A3008B"/>
    <w:rsid w:val="00A3186E"/>
    <w:rsid w:val="00A31E40"/>
    <w:rsid w:val="00A331C7"/>
    <w:rsid w:val="00A333F4"/>
    <w:rsid w:val="00A351B1"/>
    <w:rsid w:val="00A40770"/>
    <w:rsid w:val="00A467E3"/>
    <w:rsid w:val="00A47892"/>
    <w:rsid w:val="00A51903"/>
    <w:rsid w:val="00A53350"/>
    <w:rsid w:val="00A53D96"/>
    <w:rsid w:val="00A55C46"/>
    <w:rsid w:val="00A7515A"/>
    <w:rsid w:val="00A75589"/>
    <w:rsid w:val="00A760C7"/>
    <w:rsid w:val="00A76B24"/>
    <w:rsid w:val="00A77499"/>
    <w:rsid w:val="00A77A94"/>
    <w:rsid w:val="00A77DA5"/>
    <w:rsid w:val="00A8207C"/>
    <w:rsid w:val="00A845D2"/>
    <w:rsid w:val="00A84B5A"/>
    <w:rsid w:val="00A84B99"/>
    <w:rsid w:val="00A84EA8"/>
    <w:rsid w:val="00A87D07"/>
    <w:rsid w:val="00A90854"/>
    <w:rsid w:val="00A90A2D"/>
    <w:rsid w:val="00A91BF7"/>
    <w:rsid w:val="00A920DB"/>
    <w:rsid w:val="00A941E4"/>
    <w:rsid w:val="00A97D4A"/>
    <w:rsid w:val="00AA1F5A"/>
    <w:rsid w:val="00AA51E7"/>
    <w:rsid w:val="00AA575E"/>
    <w:rsid w:val="00AA6577"/>
    <w:rsid w:val="00AA6B65"/>
    <w:rsid w:val="00AC1329"/>
    <w:rsid w:val="00AC59C1"/>
    <w:rsid w:val="00AC68A6"/>
    <w:rsid w:val="00AC7BE5"/>
    <w:rsid w:val="00AD0311"/>
    <w:rsid w:val="00AD073D"/>
    <w:rsid w:val="00AD270E"/>
    <w:rsid w:val="00AD6D2A"/>
    <w:rsid w:val="00AE507D"/>
    <w:rsid w:val="00AE61DE"/>
    <w:rsid w:val="00AF70DE"/>
    <w:rsid w:val="00B0124D"/>
    <w:rsid w:val="00B01D4B"/>
    <w:rsid w:val="00B05BCC"/>
    <w:rsid w:val="00B061E0"/>
    <w:rsid w:val="00B07473"/>
    <w:rsid w:val="00B11866"/>
    <w:rsid w:val="00B1474C"/>
    <w:rsid w:val="00B1664A"/>
    <w:rsid w:val="00B23932"/>
    <w:rsid w:val="00B327FC"/>
    <w:rsid w:val="00B34CCA"/>
    <w:rsid w:val="00B41B0C"/>
    <w:rsid w:val="00B41ECE"/>
    <w:rsid w:val="00B42F66"/>
    <w:rsid w:val="00B454B6"/>
    <w:rsid w:val="00B47577"/>
    <w:rsid w:val="00B513ED"/>
    <w:rsid w:val="00B51B99"/>
    <w:rsid w:val="00B601C3"/>
    <w:rsid w:val="00B6171C"/>
    <w:rsid w:val="00B626C7"/>
    <w:rsid w:val="00B64E3A"/>
    <w:rsid w:val="00B64EC2"/>
    <w:rsid w:val="00B65DE1"/>
    <w:rsid w:val="00B66106"/>
    <w:rsid w:val="00B66E86"/>
    <w:rsid w:val="00B70C54"/>
    <w:rsid w:val="00B721EB"/>
    <w:rsid w:val="00B72810"/>
    <w:rsid w:val="00B7468E"/>
    <w:rsid w:val="00B74B6E"/>
    <w:rsid w:val="00B7572C"/>
    <w:rsid w:val="00B7613E"/>
    <w:rsid w:val="00B8748F"/>
    <w:rsid w:val="00B91010"/>
    <w:rsid w:val="00B93B79"/>
    <w:rsid w:val="00B94354"/>
    <w:rsid w:val="00B96C7D"/>
    <w:rsid w:val="00BA093B"/>
    <w:rsid w:val="00BA2679"/>
    <w:rsid w:val="00BA7CB5"/>
    <w:rsid w:val="00BB0CFE"/>
    <w:rsid w:val="00BB42C6"/>
    <w:rsid w:val="00BB5FD1"/>
    <w:rsid w:val="00BB7295"/>
    <w:rsid w:val="00BB7934"/>
    <w:rsid w:val="00BC0F97"/>
    <w:rsid w:val="00BC3831"/>
    <w:rsid w:val="00BD09B4"/>
    <w:rsid w:val="00BD1003"/>
    <w:rsid w:val="00BD1BBA"/>
    <w:rsid w:val="00BD259A"/>
    <w:rsid w:val="00BD4183"/>
    <w:rsid w:val="00BD7FBD"/>
    <w:rsid w:val="00BE0FDA"/>
    <w:rsid w:val="00BE2798"/>
    <w:rsid w:val="00BE32F1"/>
    <w:rsid w:val="00BE453F"/>
    <w:rsid w:val="00BE6741"/>
    <w:rsid w:val="00BE7D86"/>
    <w:rsid w:val="00BE7DA2"/>
    <w:rsid w:val="00BF00C0"/>
    <w:rsid w:val="00BF2310"/>
    <w:rsid w:val="00BF2531"/>
    <w:rsid w:val="00BF30B3"/>
    <w:rsid w:val="00C0122A"/>
    <w:rsid w:val="00C01313"/>
    <w:rsid w:val="00C02D30"/>
    <w:rsid w:val="00C07D41"/>
    <w:rsid w:val="00C14091"/>
    <w:rsid w:val="00C16C87"/>
    <w:rsid w:val="00C22321"/>
    <w:rsid w:val="00C2582E"/>
    <w:rsid w:val="00C27933"/>
    <w:rsid w:val="00C33580"/>
    <w:rsid w:val="00C34710"/>
    <w:rsid w:val="00C34A85"/>
    <w:rsid w:val="00C35440"/>
    <w:rsid w:val="00C37DDE"/>
    <w:rsid w:val="00C409CD"/>
    <w:rsid w:val="00C42082"/>
    <w:rsid w:val="00C44B29"/>
    <w:rsid w:val="00C512C1"/>
    <w:rsid w:val="00C5205D"/>
    <w:rsid w:val="00C5564A"/>
    <w:rsid w:val="00C57031"/>
    <w:rsid w:val="00C61500"/>
    <w:rsid w:val="00C62AE6"/>
    <w:rsid w:val="00C6522D"/>
    <w:rsid w:val="00C71E9E"/>
    <w:rsid w:val="00C74E01"/>
    <w:rsid w:val="00C751C5"/>
    <w:rsid w:val="00C81090"/>
    <w:rsid w:val="00C83323"/>
    <w:rsid w:val="00C83B06"/>
    <w:rsid w:val="00C84F7E"/>
    <w:rsid w:val="00C85511"/>
    <w:rsid w:val="00C910EC"/>
    <w:rsid w:val="00C92987"/>
    <w:rsid w:val="00C929AD"/>
    <w:rsid w:val="00C954E2"/>
    <w:rsid w:val="00CA0C5A"/>
    <w:rsid w:val="00CA433E"/>
    <w:rsid w:val="00CA4F33"/>
    <w:rsid w:val="00CA6DDB"/>
    <w:rsid w:val="00CB0655"/>
    <w:rsid w:val="00CB2BD7"/>
    <w:rsid w:val="00CB6716"/>
    <w:rsid w:val="00CB7712"/>
    <w:rsid w:val="00CC099E"/>
    <w:rsid w:val="00CC10EB"/>
    <w:rsid w:val="00CC41DC"/>
    <w:rsid w:val="00CD1FA2"/>
    <w:rsid w:val="00CD21EF"/>
    <w:rsid w:val="00CD3296"/>
    <w:rsid w:val="00CD4917"/>
    <w:rsid w:val="00CD4AA5"/>
    <w:rsid w:val="00CD6D1A"/>
    <w:rsid w:val="00CD7374"/>
    <w:rsid w:val="00CE2A2E"/>
    <w:rsid w:val="00CE3157"/>
    <w:rsid w:val="00CE35CC"/>
    <w:rsid w:val="00CE52DF"/>
    <w:rsid w:val="00CF010D"/>
    <w:rsid w:val="00CF3859"/>
    <w:rsid w:val="00CF3942"/>
    <w:rsid w:val="00CF4D17"/>
    <w:rsid w:val="00D00F1D"/>
    <w:rsid w:val="00D017C2"/>
    <w:rsid w:val="00D01ACF"/>
    <w:rsid w:val="00D02C81"/>
    <w:rsid w:val="00D050DF"/>
    <w:rsid w:val="00D11D4B"/>
    <w:rsid w:val="00D13262"/>
    <w:rsid w:val="00D14755"/>
    <w:rsid w:val="00D160E6"/>
    <w:rsid w:val="00D20851"/>
    <w:rsid w:val="00D22102"/>
    <w:rsid w:val="00D2308C"/>
    <w:rsid w:val="00D236BD"/>
    <w:rsid w:val="00D249BE"/>
    <w:rsid w:val="00D277BF"/>
    <w:rsid w:val="00D310E9"/>
    <w:rsid w:val="00D33C92"/>
    <w:rsid w:val="00D35B39"/>
    <w:rsid w:val="00D400F6"/>
    <w:rsid w:val="00D4049E"/>
    <w:rsid w:val="00D40843"/>
    <w:rsid w:val="00D40A5E"/>
    <w:rsid w:val="00D415B7"/>
    <w:rsid w:val="00D438B3"/>
    <w:rsid w:val="00D43C35"/>
    <w:rsid w:val="00D43F2F"/>
    <w:rsid w:val="00D45674"/>
    <w:rsid w:val="00D45792"/>
    <w:rsid w:val="00D4665C"/>
    <w:rsid w:val="00D52083"/>
    <w:rsid w:val="00D54A41"/>
    <w:rsid w:val="00D55A54"/>
    <w:rsid w:val="00D55E82"/>
    <w:rsid w:val="00D574F0"/>
    <w:rsid w:val="00D6029A"/>
    <w:rsid w:val="00D61526"/>
    <w:rsid w:val="00D636D5"/>
    <w:rsid w:val="00D65A7F"/>
    <w:rsid w:val="00D66820"/>
    <w:rsid w:val="00D66AFD"/>
    <w:rsid w:val="00D67E70"/>
    <w:rsid w:val="00D70F83"/>
    <w:rsid w:val="00D74D12"/>
    <w:rsid w:val="00D75DEF"/>
    <w:rsid w:val="00D80896"/>
    <w:rsid w:val="00D84E37"/>
    <w:rsid w:val="00D87435"/>
    <w:rsid w:val="00D875E2"/>
    <w:rsid w:val="00D9195E"/>
    <w:rsid w:val="00D92AD0"/>
    <w:rsid w:val="00D9382C"/>
    <w:rsid w:val="00D960A0"/>
    <w:rsid w:val="00D9661C"/>
    <w:rsid w:val="00D969A0"/>
    <w:rsid w:val="00DA1919"/>
    <w:rsid w:val="00DA3318"/>
    <w:rsid w:val="00DA3683"/>
    <w:rsid w:val="00DA453B"/>
    <w:rsid w:val="00DA5F08"/>
    <w:rsid w:val="00DB4789"/>
    <w:rsid w:val="00DB5EAB"/>
    <w:rsid w:val="00DB6659"/>
    <w:rsid w:val="00DB6D7E"/>
    <w:rsid w:val="00DB7B3E"/>
    <w:rsid w:val="00DC394A"/>
    <w:rsid w:val="00DC4374"/>
    <w:rsid w:val="00DC4C7D"/>
    <w:rsid w:val="00DC759A"/>
    <w:rsid w:val="00DD20F3"/>
    <w:rsid w:val="00DD2606"/>
    <w:rsid w:val="00DD2C16"/>
    <w:rsid w:val="00DD4C4D"/>
    <w:rsid w:val="00DE24C0"/>
    <w:rsid w:val="00DE2A9A"/>
    <w:rsid w:val="00DE2B33"/>
    <w:rsid w:val="00DE49AF"/>
    <w:rsid w:val="00DE6312"/>
    <w:rsid w:val="00DE71BF"/>
    <w:rsid w:val="00DE720E"/>
    <w:rsid w:val="00DE7814"/>
    <w:rsid w:val="00DF3CFE"/>
    <w:rsid w:val="00DF3F15"/>
    <w:rsid w:val="00DF49E3"/>
    <w:rsid w:val="00DF4EA6"/>
    <w:rsid w:val="00DF6174"/>
    <w:rsid w:val="00DF6BF1"/>
    <w:rsid w:val="00DF7832"/>
    <w:rsid w:val="00E05977"/>
    <w:rsid w:val="00E07078"/>
    <w:rsid w:val="00E076C5"/>
    <w:rsid w:val="00E07E9B"/>
    <w:rsid w:val="00E10556"/>
    <w:rsid w:val="00E108DB"/>
    <w:rsid w:val="00E1790C"/>
    <w:rsid w:val="00E1797C"/>
    <w:rsid w:val="00E20109"/>
    <w:rsid w:val="00E26A4C"/>
    <w:rsid w:val="00E26E3C"/>
    <w:rsid w:val="00E309A0"/>
    <w:rsid w:val="00E3523A"/>
    <w:rsid w:val="00E4067C"/>
    <w:rsid w:val="00E43E02"/>
    <w:rsid w:val="00E464E9"/>
    <w:rsid w:val="00E47716"/>
    <w:rsid w:val="00E51176"/>
    <w:rsid w:val="00E53E71"/>
    <w:rsid w:val="00E54387"/>
    <w:rsid w:val="00E5446D"/>
    <w:rsid w:val="00E55967"/>
    <w:rsid w:val="00E57A9E"/>
    <w:rsid w:val="00E6087A"/>
    <w:rsid w:val="00E64BB2"/>
    <w:rsid w:val="00E64D14"/>
    <w:rsid w:val="00E66486"/>
    <w:rsid w:val="00E73DEA"/>
    <w:rsid w:val="00E758E2"/>
    <w:rsid w:val="00E817CE"/>
    <w:rsid w:val="00E82994"/>
    <w:rsid w:val="00E82F98"/>
    <w:rsid w:val="00E83936"/>
    <w:rsid w:val="00E9139D"/>
    <w:rsid w:val="00E94AC1"/>
    <w:rsid w:val="00E957F0"/>
    <w:rsid w:val="00E95EB6"/>
    <w:rsid w:val="00E9670D"/>
    <w:rsid w:val="00EA187B"/>
    <w:rsid w:val="00EA2BEC"/>
    <w:rsid w:val="00EA57B6"/>
    <w:rsid w:val="00EB0B94"/>
    <w:rsid w:val="00EB21BB"/>
    <w:rsid w:val="00EB59A9"/>
    <w:rsid w:val="00EB602D"/>
    <w:rsid w:val="00EC021F"/>
    <w:rsid w:val="00EC27B8"/>
    <w:rsid w:val="00EC488B"/>
    <w:rsid w:val="00EC7D52"/>
    <w:rsid w:val="00EC7DE7"/>
    <w:rsid w:val="00ED7C32"/>
    <w:rsid w:val="00EE0689"/>
    <w:rsid w:val="00EE4457"/>
    <w:rsid w:val="00EE6DD6"/>
    <w:rsid w:val="00EF26EF"/>
    <w:rsid w:val="00EF3786"/>
    <w:rsid w:val="00EF49A5"/>
    <w:rsid w:val="00EF57EF"/>
    <w:rsid w:val="00F01740"/>
    <w:rsid w:val="00F027C4"/>
    <w:rsid w:val="00F031A4"/>
    <w:rsid w:val="00F11CEB"/>
    <w:rsid w:val="00F128CA"/>
    <w:rsid w:val="00F21964"/>
    <w:rsid w:val="00F251EF"/>
    <w:rsid w:val="00F25AFD"/>
    <w:rsid w:val="00F25F48"/>
    <w:rsid w:val="00F26471"/>
    <w:rsid w:val="00F27544"/>
    <w:rsid w:val="00F2776C"/>
    <w:rsid w:val="00F375A2"/>
    <w:rsid w:val="00F40294"/>
    <w:rsid w:val="00F408F4"/>
    <w:rsid w:val="00F43B55"/>
    <w:rsid w:val="00F45641"/>
    <w:rsid w:val="00F474D7"/>
    <w:rsid w:val="00F504A7"/>
    <w:rsid w:val="00F55D93"/>
    <w:rsid w:val="00F61578"/>
    <w:rsid w:val="00F61FDD"/>
    <w:rsid w:val="00F642FD"/>
    <w:rsid w:val="00F67F74"/>
    <w:rsid w:val="00F71870"/>
    <w:rsid w:val="00F72643"/>
    <w:rsid w:val="00F727A7"/>
    <w:rsid w:val="00F81FE0"/>
    <w:rsid w:val="00F825FE"/>
    <w:rsid w:val="00F833EB"/>
    <w:rsid w:val="00F86AB2"/>
    <w:rsid w:val="00F9027D"/>
    <w:rsid w:val="00F93CDC"/>
    <w:rsid w:val="00F95A9A"/>
    <w:rsid w:val="00F96C63"/>
    <w:rsid w:val="00F973A2"/>
    <w:rsid w:val="00F97EA0"/>
    <w:rsid w:val="00FB3D77"/>
    <w:rsid w:val="00FB5E01"/>
    <w:rsid w:val="00FB5F28"/>
    <w:rsid w:val="00FB7877"/>
    <w:rsid w:val="00FC1390"/>
    <w:rsid w:val="00FC40BF"/>
    <w:rsid w:val="00FC4E94"/>
    <w:rsid w:val="00FC5647"/>
    <w:rsid w:val="00FC74B1"/>
    <w:rsid w:val="00FD2F2A"/>
    <w:rsid w:val="00FD38F1"/>
    <w:rsid w:val="00FD5A2F"/>
    <w:rsid w:val="00FD67FC"/>
    <w:rsid w:val="00FE160D"/>
    <w:rsid w:val="00FE1D07"/>
    <w:rsid w:val="00FF0C02"/>
    <w:rsid w:val="00FF21AF"/>
    <w:rsid w:val="00FF5A7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1"/>
    </o:shapelayout>
  </w:shapeDefaults>
  <w:decimalSymbol w:val=","/>
  <w:listSeparator w:val=";"/>
  <w14:docId w14:val="4DD3AA01"/>
  <w15:docId w15:val="{1094A8E4-221E-40E4-8074-0BAB376B7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ptos" w:eastAsia="Aptos" w:hAnsi="Aptos" w:cs="Aptos"/>
        <w:sz w:val="22"/>
        <w:szCs w:val="22"/>
        <w:lang w:val="en-US"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067F"/>
  </w:style>
  <w:style w:type="paragraph" w:styleId="Balk1">
    <w:name w:val="heading 1"/>
    <w:basedOn w:val="Normal"/>
    <w:next w:val="Normal"/>
    <w:uiPriority w:val="9"/>
    <w:qFormat/>
    <w:rsid w:val="009840C4"/>
    <w:pPr>
      <w:keepNext/>
      <w:keepLines/>
      <w:spacing w:before="360" w:after="80" w:line="360" w:lineRule="auto"/>
      <w:jc w:val="both"/>
      <w:outlineLvl w:val="0"/>
    </w:pPr>
    <w:rPr>
      <w:rFonts w:eastAsia="Tahoma" w:cs="Tahoma"/>
      <w:b/>
      <w:color w:val="000000" w:themeColor="text1"/>
      <w:sz w:val="28"/>
      <w:szCs w:val="28"/>
    </w:rPr>
  </w:style>
  <w:style w:type="paragraph" w:styleId="Balk2">
    <w:name w:val="heading 2"/>
    <w:basedOn w:val="Normal"/>
    <w:next w:val="Normal"/>
    <w:uiPriority w:val="9"/>
    <w:unhideWhenUsed/>
    <w:qFormat/>
    <w:rsid w:val="009840C4"/>
    <w:pPr>
      <w:keepNext/>
      <w:keepLines/>
      <w:spacing w:before="160" w:after="80" w:line="360" w:lineRule="auto"/>
      <w:jc w:val="both"/>
      <w:outlineLvl w:val="1"/>
    </w:pPr>
    <w:rPr>
      <w:rFonts w:eastAsia="Tahoma" w:cs="Tahoma"/>
      <w:b/>
      <w:sz w:val="24"/>
      <w:szCs w:val="28"/>
    </w:rPr>
  </w:style>
  <w:style w:type="paragraph" w:styleId="Balk3">
    <w:name w:val="heading 3"/>
    <w:basedOn w:val="Normal"/>
    <w:next w:val="Normal"/>
    <w:uiPriority w:val="9"/>
    <w:unhideWhenUsed/>
    <w:qFormat/>
    <w:rsid w:val="009840C4"/>
    <w:pPr>
      <w:keepNext/>
      <w:keepLines/>
      <w:spacing w:before="160" w:after="80" w:line="360" w:lineRule="auto"/>
      <w:ind w:left="567"/>
      <w:jc w:val="both"/>
      <w:outlineLvl w:val="2"/>
    </w:pPr>
    <w:rPr>
      <w:rFonts w:eastAsia="Tahoma" w:cs="Tahoma"/>
      <w:b/>
      <w:szCs w:val="24"/>
    </w:rPr>
  </w:style>
  <w:style w:type="paragraph" w:styleId="Balk4">
    <w:name w:val="heading 4"/>
    <w:basedOn w:val="Normal"/>
    <w:next w:val="Normal"/>
    <w:uiPriority w:val="9"/>
    <w:unhideWhenUsed/>
    <w:qFormat/>
    <w:rsid w:val="00F128CA"/>
    <w:pPr>
      <w:keepNext/>
      <w:keepLines/>
      <w:spacing w:before="80" w:after="40"/>
      <w:ind w:left="567"/>
      <w:jc w:val="both"/>
      <w:outlineLvl w:val="3"/>
    </w:pPr>
    <w:rPr>
      <w:rFonts w:eastAsia="Tahoma" w:cs="Tahoma"/>
      <w:b/>
      <w:i/>
    </w:rPr>
  </w:style>
  <w:style w:type="paragraph" w:styleId="Balk5">
    <w:name w:val="heading 5"/>
    <w:basedOn w:val="Normal"/>
    <w:next w:val="Normal"/>
    <w:uiPriority w:val="9"/>
    <w:unhideWhenUsed/>
    <w:qFormat/>
    <w:pPr>
      <w:keepNext/>
      <w:keepLines/>
      <w:spacing w:before="80" w:after="40"/>
      <w:outlineLvl w:val="4"/>
    </w:pPr>
    <w:rPr>
      <w:color w:val="0F4761"/>
    </w:rPr>
  </w:style>
  <w:style w:type="paragraph" w:styleId="Balk6">
    <w:name w:val="heading 6"/>
    <w:basedOn w:val="Normal"/>
    <w:next w:val="Normal"/>
    <w:uiPriority w:val="9"/>
    <w:unhideWhenUsed/>
    <w:qFormat/>
    <w:rsid w:val="00F128CA"/>
    <w:pPr>
      <w:keepNext/>
      <w:keepLines/>
      <w:spacing w:before="40" w:after="0"/>
      <w:outlineLvl w:val="5"/>
    </w:pPr>
    <w:rPr>
      <w:rFonts w:eastAsia="Tahoma" w:cs="Tahoma"/>
      <w:b/>
      <w:i/>
      <w:color w:val="00000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KonuBal">
    <w:name w:val="Title"/>
    <w:basedOn w:val="Normal"/>
    <w:next w:val="Normal"/>
    <w:uiPriority w:val="10"/>
    <w:qFormat/>
    <w:pPr>
      <w:spacing w:after="80" w:line="240" w:lineRule="auto"/>
    </w:pPr>
    <w:rPr>
      <w:rFonts w:ascii="Play" w:eastAsia="Play" w:hAnsi="Play" w:cs="Play"/>
      <w:sz w:val="56"/>
      <w:szCs w:val="56"/>
    </w:rPr>
  </w:style>
  <w:style w:type="paragraph" w:styleId="Altyaz">
    <w:name w:val="Subtitle"/>
    <w:basedOn w:val="Normal"/>
    <w:next w:val="Normal"/>
    <w:uiPriority w:val="11"/>
    <w:qFormat/>
    <w:rPr>
      <w:color w:val="595959"/>
      <w:sz w:val="28"/>
      <w:szCs w:val="28"/>
    </w:rPr>
  </w:style>
  <w:style w:type="table" w:customStyle="1" w:styleId="70">
    <w:name w:val="70"/>
    <w:basedOn w:val="NormalTablo"/>
    <w:pPr>
      <w:spacing w:after="0" w:line="240" w:lineRule="auto"/>
      <w:jc w:val="both"/>
    </w:pPr>
    <w:rPr>
      <w:rFonts w:ascii="Tahoma" w:eastAsia="Tahoma" w:hAnsi="Tahoma" w:cs="Tahoma"/>
    </w:rPr>
    <w:tblPr>
      <w:tblStyleRowBandSize w:val="1"/>
      <w:tblStyleColBandSize w:val="1"/>
    </w:tblPr>
  </w:style>
  <w:style w:type="table" w:customStyle="1" w:styleId="69">
    <w:name w:val="69"/>
    <w:basedOn w:val="NormalTablo"/>
    <w:pPr>
      <w:spacing w:after="0" w:line="240" w:lineRule="auto"/>
      <w:jc w:val="both"/>
    </w:pPr>
    <w:rPr>
      <w:rFonts w:ascii="Tahoma" w:eastAsia="Tahoma" w:hAnsi="Tahoma" w:cs="Tahoma"/>
    </w:rPr>
    <w:tblPr>
      <w:tblStyleRowBandSize w:val="1"/>
      <w:tblStyleColBandSize w:val="1"/>
    </w:tblPr>
  </w:style>
  <w:style w:type="table" w:customStyle="1" w:styleId="68">
    <w:name w:val="68"/>
    <w:basedOn w:val="NormalTablo"/>
    <w:pPr>
      <w:spacing w:after="0" w:line="240" w:lineRule="auto"/>
      <w:jc w:val="both"/>
    </w:pPr>
    <w:rPr>
      <w:rFonts w:ascii="Tahoma" w:eastAsia="Tahoma" w:hAnsi="Tahoma" w:cs="Tahoma"/>
    </w:rPr>
    <w:tblPr>
      <w:tblStyleRowBandSize w:val="1"/>
      <w:tblStyleColBandSize w:val="1"/>
    </w:tblPr>
  </w:style>
  <w:style w:type="table" w:customStyle="1" w:styleId="67">
    <w:name w:val="67"/>
    <w:basedOn w:val="NormalTablo"/>
    <w:pPr>
      <w:spacing w:after="0" w:line="240" w:lineRule="auto"/>
      <w:jc w:val="both"/>
    </w:pPr>
    <w:rPr>
      <w:rFonts w:ascii="Tahoma" w:eastAsia="Tahoma" w:hAnsi="Tahoma" w:cs="Tahoma"/>
    </w:rPr>
    <w:tblPr>
      <w:tblStyleRowBandSize w:val="1"/>
      <w:tblStyleColBandSize w:val="1"/>
    </w:tblPr>
  </w:style>
  <w:style w:type="table" w:customStyle="1" w:styleId="66">
    <w:name w:val="66"/>
    <w:basedOn w:val="NormalTablo"/>
    <w:pPr>
      <w:spacing w:after="0" w:line="240" w:lineRule="auto"/>
      <w:jc w:val="both"/>
    </w:pPr>
    <w:rPr>
      <w:rFonts w:ascii="Tahoma" w:eastAsia="Tahoma" w:hAnsi="Tahoma" w:cs="Tahoma"/>
    </w:rPr>
    <w:tblPr>
      <w:tblStyleRowBandSize w:val="1"/>
      <w:tblStyleColBandSize w:val="1"/>
    </w:tblPr>
  </w:style>
  <w:style w:type="table" w:customStyle="1" w:styleId="65">
    <w:name w:val="65"/>
    <w:basedOn w:val="NormalTablo"/>
    <w:pPr>
      <w:spacing w:after="0" w:line="240" w:lineRule="auto"/>
      <w:jc w:val="both"/>
    </w:pPr>
    <w:rPr>
      <w:rFonts w:ascii="Tahoma" w:eastAsia="Tahoma" w:hAnsi="Tahoma" w:cs="Tahoma"/>
    </w:rPr>
    <w:tblPr>
      <w:tblStyleRowBandSize w:val="1"/>
      <w:tblStyleColBandSize w:val="1"/>
    </w:tblPr>
  </w:style>
  <w:style w:type="table" w:customStyle="1" w:styleId="64">
    <w:name w:val="64"/>
    <w:basedOn w:val="NormalTablo"/>
    <w:pPr>
      <w:spacing w:after="0" w:line="240" w:lineRule="auto"/>
      <w:jc w:val="both"/>
    </w:pPr>
    <w:rPr>
      <w:rFonts w:ascii="Tahoma" w:eastAsia="Tahoma" w:hAnsi="Tahoma" w:cs="Tahoma"/>
    </w:rPr>
    <w:tblPr>
      <w:tblStyleRowBandSize w:val="1"/>
      <w:tblStyleColBandSize w:val="1"/>
    </w:tblPr>
  </w:style>
  <w:style w:type="table" w:customStyle="1" w:styleId="63">
    <w:name w:val="63"/>
    <w:basedOn w:val="NormalTablo"/>
    <w:pPr>
      <w:spacing w:after="0" w:line="240" w:lineRule="auto"/>
      <w:jc w:val="both"/>
    </w:pPr>
    <w:rPr>
      <w:rFonts w:ascii="Tahoma" w:eastAsia="Tahoma" w:hAnsi="Tahoma" w:cs="Tahoma"/>
    </w:rPr>
    <w:tblPr>
      <w:tblStyleRowBandSize w:val="1"/>
      <w:tblStyleColBandSize w:val="1"/>
    </w:tblPr>
  </w:style>
  <w:style w:type="table" w:customStyle="1" w:styleId="62">
    <w:name w:val="62"/>
    <w:basedOn w:val="NormalTablo"/>
    <w:pPr>
      <w:spacing w:after="0" w:line="240" w:lineRule="auto"/>
      <w:jc w:val="both"/>
    </w:pPr>
    <w:rPr>
      <w:rFonts w:ascii="Tahoma" w:eastAsia="Tahoma" w:hAnsi="Tahoma" w:cs="Tahoma"/>
    </w:rPr>
    <w:tblPr>
      <w:tblStyleRowBandSize w:val="1"/>
      <w:tblStyleColBandSize w:val="1"/>
    </w:tblPr>
  </w:style>
  <w:style w:type="table" w:customStyle="1" w:styleId="61">
    <w:name w:val="61"/>
    <w:basedOn w:val="NormalTablo"/>
    <w:pPr>
      <w:spacing w:after="0" w:line="240" w:lineRule="auto"/>
      <w:jc w:val="both"/>
    </w:pPr>
    <w:rPr>
      <w:rFonts w:ascii="Tahoma" w:eastAsia="Tahoma" w:hAnsi="Tahoma" w:cs="Tahoma"/>
    </w:rPr>
    <w:tblPr>
      <w:tblStyleRowBandSize w:val="1"/>
      <w:tblStyleColBandSize w:val="1"/>
    </w:tblPr>
  </w:style>
  <w:style w:type="table" w:customStyle="1" w:styleId="60">
    <w:name w:val="60"/>
    <w:basedOn w:val="NormalTablo"/>
    <w:pPr>
      <w:spacing w:after="0" w:line="240" w:lineRule="auto"/>
      <w:jc w:val="both"/>
    </w:pPr>
    <w:rPr>
      <w:rFonts w:ascii="Tahoma" w:eastAsia="Tahoma" w:hAnsi="Tahoma" w:cs="Tahoma"/>
    </w:rPr>
    <w:tblPr>
      <w:tblStyleRowBandSize w:val="1"/>
      <w:tblStyleColBandSize w:val="1"/>
    </w:tblPr>
  </w:style>
  <w:style w:type="table" w:customStyle="1" w:styleId="59">
    <w:name w:val="59"/>
    <w:basedOn w:val="NormalTablo"/>
    <w:pPr>
      <w:spacing w:after="0" w:line="240" w:lineRule="auto"/>
      <w:jc w:val="both"/>
    </w:pPr>
    <w:rPr>
      <w:rFonts w:ascii="Tahoma" w:eastAsia="Tahoma" w:hAnsi="Tahoma" w:cs="Tahoma"/>
    </w:rPr>
    <w:tblPr>
      <w:tblStyleRowBandSize w:val="1"/>
      <w:tblStyleColBandSize w:val="1"/>
    </w:tblPr>
  </w:style>
  <w:style w:type="table" w:customStyle="1" w:styleId="58">
    <w:name w:val="58"/>
    <w:basedOn w:val="NormalTablo"/>
    <w:pPr>
      <w:spacing w:after="0" w:line="240" w:lineRule="auto"/>
      <w:jc w:val="both"/>
    </w:pPr>
    <w:rPr>
      <w:rFonts w:ascii="Tahoma" w:eastAsia="Tahoma" w:hAnsi="Tahoma" w:cs="Tahoma"/>
    </w:rPr>
    <w:tblPr>
      <w:tblStyleRowBandSize w:val="1"/>
      <w:tblStyleColBandSize w:val="1"/>
    </w:tblPr>
  </w:style>
  <w:style w:type="table" w:customStyle="1" w:styleId="57">
    <w:name w:val="57"/>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56">
    <w:name w:val="56"/>
    <w:basedOn w:val="NormalTablo"/>
    <w:tblPr>
      <w:tblStyleRowBandSize w:val="1"/>
      <w:tblStyleColBandSize w:val="1"/>
      <w:tblCellMar>
        <w:left w:w="70" w:type="dxa"/>
        <w:right w:w="70" w:type="dxa"/>
      </w:tblCellMar>
    </w:tblPr>
  </w:style>
  <w:style w:type="table" w:customStyle="1" w:styleId="55">
    <w:name w:val="55"/>
    <w:basedOn w:val="NormalTablo"/>
    <w:pPr>
      <w:spacing w:after="0" w:line="240" w:lineRule="auto"/>
    </w:pPr>
    <w:rPr>
      <w:rFonts w:ascii="Tahoma" w:eastAsia="Tahoma" w:hAnsi="Tahoma" w:cs="Tahoma"/>
      <w:sz w:val="20"/>
      <w:szCs w:val="20"/>
    </w:rPr>
    <w:tblPr>
      <w:tblStyleRowBandSize w:val="1"/>
      <w:tblStyleColBandSize w:val="1"/>
      <w:tblCellMar>
        <w:top w:w="28" w:type="dxa"/>
        <w:left w:w="85" w:type="dxa"/>
        <w:bottom w:w="28" w:type="dxa"/>
        <w:right w:w="85" w:type="dxa"/>
      </w:tblCellMar>
    </w:tblPr>
    <w:tblStylePr w:type="firstRow">
      <w:rPr>
        <w:rFonts w:ascii="Play" w:eastAsia="Play" w:hAnsi="Play" w:cs="Play"/>
        <w:b/>
        <w:color w:val="156082"/>
        <w:sz w:val="20"/>
        <w:szCs w:val="20"/>
      </w:rPr>
    </w:tblStylePr>
    <w:tblStylePr w:type="firstCol">
      <w:rPr>
        <w:rFonts w:ascii="Play" w:eastAsia="Play" w:hAnsi="Play" w:cs="Play"/>
        <w:b/>
        <w:color w:val="156082"/>
        <w:sz w:val="20"/>
        <w:szCs w:val="20"/>
      </w:rPr>
    </w:tblStylePr>
  </w:style>
  <w:style w:type="table" w:customStyle="1" w:styleId="54">
    <w:name w:val="54"/>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53">
    <w:name w:val="53"/>
    <w:basedOn w:val="NormalTablo"/>
    <w:pPr>
      <w:spacing w:after="0" w:line="240" w:lineRule="auto"/>
      <w:jc w:val="both"/>
    </w:pPr>
    <w:rPr>
      <w:rFonts w:ascii="Tahoma" w:eastAsia="Tahoma" w:hAnsi="Tahoma" w:cs="Tahoma"/>
    </w:rPr>
    <w:tblPr>
      <w:tblStyleRowBandSize w:val="1"/>
      <w:tblStyleColBandSize w:val="1"/>
    </w:tblPr>
  </w:style>
  <w:style w:type="table" w:customStyle="1" w:styleId="52">
    <w:name w:val="52"/>
    <w:basedOn w:val="NormalTablo"/>
    <w:pPr>
      <w:spacing w:after="0" w:line="240" w:lineRule="auto"/>
      <w:jc w:val="both"/>
    </w:pPr>
    <w:rPr>
      <w:rFonts w:ascii="Tahoma" w:eastAsia="Tahoma" w:hAnsi="Tahoma" w:cs="Tahoma"/>
    </w:rPr>
    <w:tblPr>
      <w:tblStyleRowBandSize w:val="1"/>
      <w:tblStyleColBandSize w:val="1"/>
    </w:tblPr>
  </w:style>
  <w:style w:type="table" w:customStyle="1" w:styleId="51">
    <w:name w:val="51"/>
    <w:basedOn w:val="NormalTablo"/>
    <w:pPr>
      <w:spacing w:after="0" w:line="240" w:lineRule="auto"/>
      <w:jc w:val="both"/>
    </w:pPr>
    <w:rPr>
      <w:rFonts w:ascii="Tahoma" w:eastAsia="Tahoma" w:hAnsi="Tahoma" w:cs="Tahoma"/>
    </w:rPr>
    <w:tblPr>
      <w:tblStyleRowBandSize w:val="1"/>
      <w:tblStyleColBandSize w:val="1"/>
    </w:tblPr>
  </w:style>
  <w:style w:type="table" w:customStyle="1" w:styleId="50">
    <w:name w:val="50"/>
    <w:basedOn w:val="NormalTablo"/>
    <w:pPr>
      <w:spacing w:after="0" w:line="240" w:lineRule="auto"/>
      <w:jc w:val="both"/>
    </w:pPr>
    <w:rPr>
      <w:rFonts w:ascii="Tahoma" w:eastAsia="Tahoma" w:hAnsi="Tahoma" w:cs="Tahoma"/>
    </w:rPr>
    <w:tblPr>
      <w:tblStyleRowBandSize w:val="1"/>
      <w:tblStyleColBandSize w:val="1"/>
    </w:tblPr>
  </w:style>
  <w:style w:type="table" w:customStyle="1" w:styleId="49">
    <w:name w:val="49"/>
    <w:basedOn w:val="NormalTablo"/>
    <w:pPr>
      <w:spacing w:after="0" w:line="240" w:lineRule="auto"/>
      <w:jc w:val="both"/>
    </w:pPr>
    <w:rPr>
      <w:rFonts w:ascii="Tahoma" w:eastAsia="Tahoma" w:hAnsi="Tahoma" w:cs="Tahoma"/>
    </w:rPr>
    <w:tblPr>
      <w:tblStyleRowBandSize w:val="1"/>
      <w:tblStyleColBandSize w:val="1"/>
    </w:tblPr>
  </w:style>
  <w:style w:type="table" w:customStyle="1" w:styleId="48">
    <w:name w:val="48"/>
    <w:basedOn w:val="NormalTablo"/>
    <w:pPr>
      <w:spacing w:after="0" w:line="240" w:lineRule="auto"/>
      <w:jc w:val="both"/>
    </w:pPr>
    <w:rPr>
      <w:rFonts w:ascii="Tahoma" w:eastAsia="Tahoma" w:hAnsi="Tahoma" w:cs="Tahoma"/>
    </w:rPr>
    <w:tblPr>
      <w:tblStyleRowBandSize w:val="1"/>
      <w:tblStyleColBandSize w:val="1"/>
    </w:tblPr>
  </w:style>
  <w:style w:type="table" w:customStyle="1" w:styleId="47">
    <w:name w:val="47"/>
    <w:basedOn w:val="NormalTablo"/>
    <w:pPr>
      <w:spacing w:after="0" w:line="240" w:lineRule="auto"/>
      <w:jc w:val="both"/>
    </w:pPr>
    <w:rPr>
      <w:rFonts w:ascii="Tahoma" w:eastAsia="Tahoma" w:hAnsi="Tahoma" w:cs="Tahoma"/>
    </w:rPr>
    <w:tblPr>
      <w:tblStyleRowBandSize w:val="1"/>
      <w:tblStyleColBandSize w:val="1"/>
    </w:tblPr>
  </w:style>
  <w:style w:type="table" w:customStyle="1" w:styleId="46">
    <w:name w:val="46"/>
    <w:basedOn w:val="NormalTablo"/>
    <w:tblPr>
      <w:tblStyleRowBandSize w:val="1"/>
      <w:tblStyleColBandSize w:val="1"/>
      <w:tblCellMar>
        <w:left w:w="70" w:type="dxa"/>
        <w:right w:w="70" w:type="dxa"/>
      </w:tblCellMar>
    </w:tblPr>
  </w:style>
  <w:style w:type="table" w:customStyle="1" w:styleId="45">
    <w:name w:val="45"/>
    <w:basedOn w:val="NormalTablo"/>
    <w:pPr>
      <w:spacing w:after="0" w:line="240" w:lineRule="auto"/>
      <w:jc w:val="both"/>
    </w:pPr>
    <w:rPr>
      <w:rFonts w:ascii="Tahoma" w:eastAsia="Tahoma" w:hAnsi="Tahoma" w:cs="Tahoma"/>
    </w:rPr>
    <w:tblPr>
      <w:tblStyleRowBandSize w:val="1"/>
      <w:tblStyleColBandSize w:val="1"/>
    </w:tblPr>
  </w:style>
  <w:style w:type="table" w:customStyle="1" w:styleId="44">
    <w:name w:val="44"/>
    <w:basedOn w:val="NormalTablo"/>
    <w:tblPr>
      <w:tblStyleRowBandSize w:val="1"/>
      <w:tblStyleColBandSize w:val="1"/>
      <w:tblCellMar>
        <w:left w:w="70" w:type="dxa"/>
        <w:right w:w="70" w:type="dxa"/>
      </w:tblCellMar>
    </w:tblPr>
  </w:style>
  <w:style w:type="table" w:customStyle="1" w:styleId="43">
    <w:name w:val="43"/>
    <w:basedOn w:val="NormalTablo"/>
    <w:pPr>
      <w:spacing w:after="0" w:line="240" w:lineRule="auto"/>
      <w:jc w:val="both"/>
    </w:pPr>
    <w:rPr>
      <w:rFonts w:ascii="Tahoma" w:eastAsia="Tahoma" w:hAnsi="Tahoma" w:cs="Tahoma"/>
    </w:rPr>
    <w:tblPr>
      <w:tblStyleRowBandSize w:val="1"/>
      <w:tblStyleColBandSize w:val="1"/>
    </w:tblPr>
  </w:style>
  <w:style w:type="table" w:customStyle="1" w:styleId="42">
    <w:name w:val="42"/>
    <w:basedOn w:val="NormalTablo"/>
    <w:pPr>
      <w:spacing w:after="0" w:line="240" w:lineRule="auto"/>
      <w:jc w:val="both"/>
    </w:pPr>
    <w:rPr>
      <w:rFonts w:ascii="Tahoma" w:eastAsia="Tahoma" w:hAnsi="Tahoma" w:cs="Tahoma"/>
    </w:rPr>
    <w:tblPr>
      <w:tblStyleRowBandSize w:val="1"/>
      <w:tblStyleColBandSize w:val="1"/>
    </w:tblPr>
  </w:style>
  <w:style w:type="table" w:customStyle="1" w:styleId="41">
    <w:name w:val="41"/>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40">
    <w:name w:val="40"/>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9">
    <w:name w:val="39"/>
    <w:basedOn w:val="NormalTablo"/>
    <w:pPr>
      <w:spacing w:after="0" w:line="240" w:lineRule="auto"/>
      <w:jc w:val="both"/>
    </w:pPr>
    <w:rPr>
      <w:rFonts w:ascii="Tahoma" w:eastAsia="Tahoma" w:hAnsi="Tahoma" w:cs="Tahoma"/>
    </w:rPr>
    <w:tblPr>
      <w:tblStyleRowBandSize w:val="1"/>
      <w:tblStyleColBandSize w:val="1"/>
    </w:tblPr>
  </w:style>
  <w:style w:type="table" w:customStyle="1" w:styleId="38">
    <w:name w:val="38"/>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7">
    <w:name w:val="37"/>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6">
    <w:name w:val="36"/>
    <w:basedOn w:val="NormalTablo"/>
    <w:pPr>
      <w:spacing w:after="0" w:line="240" w:lineRule="auto"/>
      <w:jc w:val="center"/>
    </w:pPr>
    <w:rPr>
      <w:rFonts w:ascii="Calibri" w:eastAsia="Calibri" w:hAnsi="Calibri" w:cs="Calibri"/>
      <w:sz w:val="18"/>
      <w:szCs w:val="18"/>
    </w:rPr>
    <w:tblPr>
      <w:tblStyleRowBandSize w:val="1"/>
      <w:tblStyleColBandSize w:val="1"/>
      <w:tblCellMar>
        <w:top w:w="28" w:type="dxa"/>
        <w:left w:w="85" w:type="dxa"/>
        <w:bottom w:w="28" w:type="dxa"/>
        <w:right w:w="85" w:type="dxa"/>
      </w:tblCellMar>
    </w:tblPr>
    <w:tcPr>
      <w:vAlign w:val="center"/>
    </w:tcPr>
    <w:tblStylePr w:type="firstRow">
      <w:pPr>
        <w:jc w:val="center"/>
      </w:pPr>
      <w:rPr>
        <w:rFonts w:ascii="Calibri" w:eastAsia="Calibri" w:hAnsi="Calibri" w:cs="Calibri"/>
        <w:b/>
        <w:i w:val="0"/>
        <w:color w:val="FFFFFF"/>
        <w:sz w:val="18"/>
        <w:szCs w:val="18"/>
      </w:rPr>
      <w:tblPr/>
      <w:tcPr>
        <w:tcBorders>
          <w:top w:val="single" w:sz="4" w:space="0" w:color="0070C0"/>
          <w:left w:val="single" w:sz="4" w:space="0" w:color="0070C0"/>
          <w:bottom w:val="single" w:sz="4" w:space="0" w:color="0070C0"/>
          <w:right w:val="single" w:sz="4" w:space="0" w:color="0070C0"/>
          <w:insideH w:val="nil"/>
          <w:insideV w:val="single" w:sz="4" w:space="0" w:color="FFFFFF"/>
        </w:tcBorders>
        <w:shd w:val="clear" w:color="auto" w:fill="0070C0"/>
      </w:tcPr>
    </w:tblStylePr>
    <w:tblStylePr w:type="lastRow">
      <w:tblPr/>
      <w:tcPr>
        <w:tcBorders>
          <w:top w:val="nil"/>
          <w:left w:val="nil"/>
          <w:bottom w:val="nil"/>
          <w:right w:val="nil"/>
          <w:insideH w:val="nil"/>
          <w:insideV w:val="nil"/>
        </w:tcBorders>
      </w:tcPr>
    </w:tblStylePr>
    <w:tblStylePr w:type="firstCol">
      <w:tblPr/>
      <w:tcPr>
        <w:tcBorders>
          <w:insideH w:val="nil"/>
          <w:insideV w:val="nil"/>
        </w:tcBorders>
      </w:tcPr>
    </w:tblStylePr>
    <w:tblStylePr w:type="band1Vert">
      <w:pPr>
        <w:jc w:val="center"/>
      </w:pPr>
      <w:rPr>
        <w:rFonts w:ascii="Calibri" w:eastAsia="Calibri" w:hAnsi="Calibri" w:cs="Calibri"/>
        <w:sz w:val="18"/>
        <w:szCs w:val="18"/>
      </w:rPr>
    </w:tblStylePr>
    <w:tblStylePr w:type="band2Vert">
      <w:pPr>
        <w:jc w:val="center"/>
      </w:pPr>
      <w:rPr>
        <w:rFonts w:ascii="Calibri" w:eastAsia="Calibri" w:hAnsi="Calibri" w:cs="Calibri"/>
        <w:sz w:val="18"/>
        <w:szCs w:val="18"/>
      </w:rPr>
    </w:tblStylePr>
    <w:tblStylePr w:type="band1Horz">
      <w:rPr>
        <w:rFonts w:ascii="Calibri" w:eastAsia="Calibri" w:hAnsi="Calibri" w:cs="Calibri"/>
        <w:sz w:val="18"/>
        <w:szCs w:val="18"/>
      </w:rPr>
    </w:tblStylePr>
    <w:tblStylePr w:type="band2Horz">
      <w:pPr>
        <w:jc w:val="center"/>
      </w:pPr>
      <w:rPr>
        <w:rFonts w:ascii="Calibri" w:eastAsia="Calibri" w:hAnsi="Calibri" w:cs="Calibri"/>
        <w:sz w:val="18"/>
        <w:szCs w:val="18"/>
      </w:rPr>
      <w:tblPr/>
      <w:tcPr>
        <w:shd w:val="clear" w:color="auto" w:fill="DBE5F1"/>
      </w:tcPr>
    </w:tblStylePr>
  </w:style>
  <w:style w:type="table" w:customStyle="1" w:styleId="35">
    <w:name w:val="35"/>
    <w:basedOn w:val="NormalTablo"/>
    <w:tblPr>
      <w:tblStyleRowBandSize w:val="1"/>
      <w:tblStyleColBandSize w:val="1"/>
      <w:tblCellMar>
        <w:left w:w="115" w:type="dxa"/>
        <w:right w:w="115" w:type="dxa"/>
      </w:tblCellMar>
    </w:tblPr>
  </w:style>
  <w:style w:type="table" w:customStyle="1" w:styleId="34">
    <w:name w:val="34"/>
    <w:basedOn w:val="NormalTablo"/>
    <w:pPr>
      <w:spacing w:after="0" w:line="240" w:lineRule="auto"/>
      <w:jc w:val="both"/>
    </w:pPr>
    <w:rPr>
      <w:rFonts w:ascii="Tahoma" w:eastAsia="Tahoma" w:hAnsi="Tahoma" w:cs="Tahoma"/>
    </w:rPr>
    <w:tblPr>
      <w:tblStyleRowBandSize w:val="1"/>
      <w:tblStyleColBandSize w:val="1"/>
    </w:tblPr>
  </w:style>
  <w:style w:type="table" w:customStyle="1" w:styleId="33">
    <w:name w:val="33"/>
    <w:basedOn w:val="NormalTablo"/>
    <w:pPr>
      <w:spacing w:after="0" w:line="240" w:lineRule="auto"/>
      <w:jc w:val="both"/>
    </w:pPr>
    <w:rPr>
      <w:rFonts w:ascii="Tahoma" w:eastAsia="Tahoma" w:hAnsi="Tahoma" w:cs="Tahoma"/>
    </w:rPr>
    <w:tblPr>
      <w:tblStyleRowBandSize w:val="1"/>
      <w:tblStyleColBandSize w:val="1"/>
    </w:tblPr>
  </w:style>
  <w:style w:type="table" w:customStyle="1" w:styleId="32">
    <w:name w:val="32"/>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1">
    <w:name w:val="31"/>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30">
    <w:name w:val="30"/>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29">
    <w:name w:val="29"/>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28">
    <w:name w:val="28"/>
    <w:basedOn w:val="NormalTablo"/>
    <w:pPr>
      <w:spacing w:after="0" w:line="240" w:lineRule="auto"/>
      <w:jc w:val="both"/>
    </w:pPr>
    <w:rPr>
      <w:rFonts w:ascii="Tahoma" w:eastAsia="Tahoma" w:hAnsi="Tahoma" w:cs="Tahoma"/>
    </w:rPr>
    <w:tblPr>
      <w:tblStyleRowBandSize w:val="1"/>
      <w:tblStyleColBandSize w:val="1"/>
    </w:tblPr>
  </w:style>
  <w:style w:type="table" w:customStyle="1" w:styleId="27">
    <w:name w:val="27"/>
    <w:basedOn w:val="NormalTablo"/>
    <w:pPr>
      <w:spacing w:after="0" w:line="240" w:lineRule="auto"/>
      <w:jc w:val="both"/>
    </w:pPr>
    <w:rPr>
      <w:rFonts w:ascii="Tahoma" w:eastAsia="Tahoma" w:hAnsi="Tahoma" w:cs="Tahoma"/>
    </w:rPr>
    <w:tblPr>
      <w:tblStyleRowBandSize w:val="1"/>
      <w:tblStyleColBandSize w:val="1"/>
      <w:tblCellMar>
        <w:top w:w="28" w:type="dxa"/>
        <w:left w:w="85" w:type="dxa"/>
        <w:bottom w:w="28" w:type="dxa"/>
        <w:right w:w="85" w:type="dxa"/>
      </w:tblCellMar>
    </w:tblPr>
  </w:style>
  <w:style w:type="table" w:customStyle="1" w:styleId="26">
    <w:name w:val="26"/>
    <w:basedOn w:val="NormalTablo"/>
    <w:tblPr>
      <w:tblStyleRowBandSize w:val="1"/>
      <w:tblStyleColBandSize w:val="1"/>
      <w:tblCellMar>
        <w:left w:w="115" w:type="dxa"/>
        <w:right w:w="115" w:type="dxa"/>
      </w:tblCellMar>
    </w:tblPr>
  </w:style>
  <w:style w:type="table" w:customStyle="1" w:styleId="25">
    <w:name w:val="25"/>
    <w:basedOn w:val="NormalTablo"/>
    <w:tblPr>
      <w:tblStyleRowBandSize w:val="1"/>
      <w:tblStyleColBandSize w:val="1"/>
      <w:tblCellMar>
        <w:left w:w="115" w:type="dxa"/>
        <w:right w:w="115" w:type="dxa"/>
      </w:tblCellMar>
    </w:tblPr>
  </w:style>
  <w:style w:type="table" w:customStyle="1" w:styleId="24">
    <w:name w:val="24"/>
    <w:basedOn w:val="NormalTablo"/>
    <w:pPr>
      <w:spacing w:after="0" w:line="240" w:lineRule="auto"/>
      <w:jc w:val="both"/>
    </w:pPr>
    <w:rPr>
      <w:rFonts w:ascii="Tahoma" w:eastAsia="Tahoma" w:hAnsi="Tahoma" w:cs="Tahoma"/>
    </w:rPr>
    <w:tblPr>
      <w:tblStyleRowBandSize w:val="1"/>
      <w:tblStyleColBandSize w:val="1"/>
    </w:tblPr>
  </w:style>
  <w:style w:type="table" w:customStyle="1" w:styleId="23">
    <w:name w:val="23"/>
    <w:basedOn w:val="NormalTablo"/>
    <w:tblPr>
      <w:tblStyleRowBandSize w:val="1"/>
      <w:tblStyleColBandSize w:val="1"/>
      <w:tblCellMar>
        <w:left w:w="115" w:type="dxa"/>
        <w:right w:w="115" w:type="dxa"/>
      </w:tblCellMar>
    </w:tblPr>
  </w:style>
  <w:style w:type="table" w:customStyle="1" w:styleId="22">
    <w:name w:val="22"/>
    <w:basedOn w:val="NormalTablo"/>
    <w:pPr>
      <w:spacing w:after="0" w:line="240" w:lineRule="auto"/>
      <w:jc w:val="both"/>
    </w:pPr>
    <w:rPr>
      <w:rFonts w:ascii="Tahoma" w:eastAsia="Tahoma" w:hAnsi="Tahoma" w:cs="Tahoma"/>
    </w:rPr>
    <w:tblPr>
      <w:tblStyleRowBandSize w:val="1"/>
      <w:tblStyleColBandSize w:val="1"/>
    </w:tblPr>
  </w:style>
  <w:style w:type="table" w:customStyle="1" w:styleId="21">
    <w:name w:val="21"/>
    <w:basedOn w:val="NormalTablo"/>
    <w:tblPr>
      <w:tblStyleRowBandSize w:val="1"/>
      <w:tblStyleColBandSize w:val="1"/>
      <w:tblCellMar>
        <w:left w:w="115" w:type="dxa"/>
        <w:right w:w="115" w:type="dxa"/>
      </w:tblCellMar>
    </w:tblPr>
  </w:style>
  <w:style w:type="table" w:customStyle="1" w:styleId="20">
    <w:name w:val="20"/>
    <w:basedOn w:val="NormalTablo"/>
    <w:tblPr>
      <w:tblStyleRowBandSize w:val="1"/>
      <w:tblStyleColBandSize w:val="1"/>
      <w:tblCellMar>
        <w:left w:w="115" w:type="dxa"/>
        <w:right w:w="115" w:type="dxa"/>
      </w:tblCellMar>
    </w:tblPr>
  </w:style>
  <w:style w:type="table" w:customStyle="1" w:styleId="19">
    <w:name w:val="19"/>
    <w:basedOn w:val="NormalTablo"/>
    <w:tblPr>
      <w:tblStyleRowBandSize w:val="1"/>
      <w:tblStyleColBandSize w:val="1"/>
      <w:tblCellMar>
        <w:left w:w="115" w:type="dxa"/>
        <w:right w:w="115" w:type="dxa"/>
      </w:tblCellMar>
    </w:tblPr>
  </w:style>
  <w:style w:type="table" w:customStyle="1" w:styleId="18">
    <w:name w:val="18"/>
    <w:basedOn w:val="NormalTablo"/>
    <w:tblPr>
      <w:tblStyleRowBandSize w:val="1"/>
      <w:tblStyleColBandSize w:val="1"/>
      <w:tblCellMar>
        <w:left w:w="115" w:type="dxa"/>
        <w:right w:w="115" w:type="dxa"/>
      </w:tblCellMar>
    </w:tblPr>
  </w:style>
  <w:style w:type="table" w:customStyle="1" w:styleId="17">
    <w:name w:val="17"/>
    <w:basedOn w:val="NormalTablo"/>
    <w:tblPr>
      <w:tblStyleRowBandSize w:val="1"/>
      <w:tblStyleColBandSize w:val="1"/>
      <w:tblCellMar>
        <w:left w:w="115" w:type="dxa"/>
        <w:right w:w="115" w:type="dxa"/>
      </w:tblCellMar>
    </w:tblPr>
  </w:style>
  <w:style w:type="table" w:customStyle="1" w:styleId="16">
    <w:name w:val="16"/>
    <w:basedOn w:val="NormalTablo"/>
    <w:tblPr>
      <w:tblStyleRowBandSize w:val="1"/>
      <w:tblStyleColBandSize w:val="1"/>
      <w:tblCellMar>
        <w:left w:w="115" w:type="dxa"/>
        <w:right w:w="115" w:type="dxa"/>
      </w:tblCellMar>
    </w:tblPr>
  </w:style>
  <w:style w:type="table" w:customStyle="1" w:styleId="15">
    <w:name w:val="15"/>
    <w:basedOn w:val="NormalTablo"/>
    <w:tblPr>
      <w:tblStyleRowBandSize w:val="1"/>
      <w:tblStyleColBandSize w:val="1"/>
      <w:tblCellMar>
        <w:left w:w="70" w:type="dxa"/>
        <w:right w:w="70" w:type="dxa"/>
      </w:tblCellMar>
    </w:tblPr>
  </w:style>
  <w:style w:type="table" w:customStyle="1" w:styleId="14">
    <w:name w:val="14"/>
    <w:basedOn w:val="NormalTablo"/>
    <w:tblPr>
      <w:tblStyleRowBandSize w:val="1"/>
      <w:tblStyleColBandSize w:val="1"/>
      <w:tblCellMar>
        <w:left w:w="70" w:type="dxa"/>
        <w:right w:w="70" w:type="dxa"/>
      </w:tblCellMar>
    </w:tblPr>
  </w:style>
  <w:style w:type="table" w:customStyle="1" w:styleId="13">
    <w:name w:val="13"/>
    <w:basedOn w:val="NormalTablo"/>
    <w:pPr>
      <w:spacing w:after="0" w:line="240" w:lineRule="auto"/>
      <w:jc w:val="both"/>
    </w:pPr>
    <w:rPr>
      <w:rFonts w:ascii="Tahoma" w:eastAsia="Tahoma" w:hAnsi="Tahoma" w:cs="Tahoma"/>
    </w:rPr>
    <w:tblPr>
      <w:tblStyleRowBandSize w:val="1"/>
      <w:tblStyleColBandSize w:val="1"/>
    </w:tblPr>
  </w:style>
  <w:style w:type="table" w:customStyle="1" w:styleId="12">
    <w:name w:val="12"/>
    <w:basedOn w:val="NormalTablo"/>
    <w:pPr>
      <w:spacing w:after="0" w:line="240" w:lineRule="auto"/>
      <w:jc w:val="both"/>
    </w:pPr>
    <w:rPr>
      <w:rFonts w:ascii="Tahoma" w:eastAsia="Tahoma" w:hAnsi="Tahoma" w:cs="Tahoma"/>
    </w:rPr>
    <w:tblPr>
      <w:tblStyleRowBandSize w:val="1"/>
      <w:tblStyleColBandSize w:val="1"/>
    </w:tblPr>
  </w:style>
  <w:style w:type="table" w:customStyle="1" w:styleId="11">
    <w:name w:val="11"/>
    <w:basedOn w:val="NormalTablo"/>
    <w:pPr>
      <w:spacing w:after="0" w:line="240" w:lineRule="auto"/>
      <w:jc w:val="both"/>
    </w:pPr>
    <w:rPr>
      <w:rFonts w:ascii="Tahoma" w:eastAsia="Tahoma" w:hAnsi="Tahoma" w:cs="Tahoma"/>
    </w:rPr>
    <w:tblPr>
      <w:tblStyleRowBandSize w:val="1"/>
      <w:tblStyleColBandSize w:val="1"/>
    </w:tblPr>
  </w:style>
  <w:style w:type="table" w:customStyle="1" w:styleId="10">
    <w:name w:val="10"/>
    <w:basedOn w:val="NormalTablo"/>
    <w:pPr>
      <w:spacing w:after="0" w:line="240" w:lineRule="auto"/>
      <w:jc w:val="both"/>
    </w:pPr>
    <w:rPr>
      <w:rFonts w:ascii="Tahoma" w:eastAsia="Tahoma" w:hAnsi="Tahoma" w:cs="Tahoma"/>
    </w:rPr>
    <w:tblPr>
      <w:tblStyleRowBandSize w:val="1"/>
      <w:tblStyleColBandSize w:val="1"/>
    </w:tblPr>
  </w:style>
  <w:style w:type="table" w:customStyle="1" w:styleId="9">
    <w:name w:val="9"/>
    <w:basedOn w:val="NormalTablo"/>
    <w:pPr>
      <w:spacing w:after="0" w:line="240" w:lineRule="auto"/>
      <w:jc w:val="both"/>
    </w:pPr>
    <w:rPr>
      <w:rFonts w:ascii="Tahoma" w:eastAsia="Tahoma" w:hAnsi="Tahoma" w:cs="Tahoma"/>
    </w:rPr>
    <w:tblPr>
      <w:tblStyleRowBandSize w:val="1"/>
      <w:tblStyleColBandSize w:val="1"/>
    </w:tblPr>
  </w:style>
  <w:style w:type="table" w:customStyle="1" w:styleId="8">
    <w:name w:val="8"/>
    <w:basedOn w:val="NormalTablo"/>
    <w:tblPr>
      <w:tblStyleRowBandSize w:val="1"/>
      <w:tblStyleColBandSize w:val="1"/>
      <w:tblCellMar>
        <w:top w:w="28" w:type="dxa"/>
        <w:left w:w="85" w:type="dxa"/>
        <w:bottom w:w="28" w:type="dxa"/>
        <w:right w:w="85" w:type="dxa"/>
      </w:tblCellMar>
    </w:tblPr>
  </w:style>
  <w:style w:type="table" w:customStyle="1" w:styleId="7">
    <w:name w:val="7"/>
    <w:basedOn w:val="NormalTablo"/>
    <w:pPr>
      <w:spacing w:after="0" w:line="240" w:lineRule="auto"/>
      <w:jc w:val="both"/>
    </w:pPr>
    <w:rPr>
      <w:rFonts w:ascii="Tahoma" w:eastAsia="Tahoma" w:hAnsi="Tahoma" w:cs="Tahoma"/>
    </w:rPr>
    <w:tblPr>
      <w:tblStyleRowBandSize w:val="1"/>
      <w:tblStyleColBandSize w:val="1"/>
    </w:tblPr>
  </w:style>
  <w:style w:type="table" w:customStyle="1" w:styleId="6">
    <w:name w:val="6"/>
    <w:basedOn w:val="NormalTablo"/>
    <w:pPr>
      <w:spacing w:after="0" w:line="240" w:lineRule="auto"/>
      <w:jc w:val="both"/>
    </w:pPr>
    <w:rPr>
      <w:rFonts w:ascii="Tahoma" w:eastAsia="Tahoma" w:hAnsi="Tahoma" w:cs="Tahoma"/>
    </w:rPr>
    <w:tblPr>
      <w:tblStyleRowBandSize w:val="1"/>
      <w:tblStyleColBandSize w:val="1"/>
    </w:tblPr>
  </w:style>
  <w:style w:type="table" w:customStyle="1" w:styleId="5">
    <w:name w:val="5"/>
    <w:basedOn w:val="NormalTablo"/>
    <w:tblPr>
      <w:tblStyleRowBandSize w:val="1"/>
      <w:tblStyleColBandSize w:val="1"/>
      <w:tblCellMar>
        <w:left w:w="57" w:type="dxa"/>
        <w:right w:w="0" w:type="dxa"/>
      </w:tblCellMar>
    </w:tblPr>
  </w:style>
  <w:style w:type="table" w:customStyle="1" w:styleId="4">
    <w:name w:val="4"/>
    <w:basedOn w:val="NormalTablo"/>
    <w:tblPr>
      <w:tblStyleRowBandSize w:val="1"/>
      <w:tblStyleColBandSize w:val="1"/>
      <w:tblCellMar>
        <w:left w:w="57" w:type="dxa"/>
        <w:right w:w="0" w:type="dxa"/>
      </w:tblCellMar>
    </w:tblPr>
  </w:style>
  <w:style w:type="table" w:customStyle="1" w:styleId="3">
    <w:name w:val="3"/>
    <w:basedOn w:val="NormalTablo"/>
    <w:tblPr>
      <w:tblStyleRowBandSize w:val="1"/>
      <w:tblStyleColBandSize w:val="1"/>
      <w:tblCellMar>
        <w:left w:w="57" w:type="dxa"/>
        <w:right w:w="0" w:type="dxa"/>
      </w:tblCellMar>
    </w:tblPr>
  </w:style>
  <w:style w:type="table" w:customStyle="1" w:styleId="2">
    <w:name w:val="2"/>
    <w:basedOn w:val="NormalTablo"/>
    <w:tblPr>
      <w:tblStyleRowBandSize w:val="1"/>
      <w:tblStyleColBandSize w:val="1"/>
      <w:tblCellMar>
        <w:left w:w="57" w:type="dxa"/>
        <w:right w:w="0" w:type="dxa"/>
      </w:tblCellMar>
    </w:tblPr>
  </w:style>
  <w:style w:type="table" w:customStyle="1" w:styleId="1">
    <w:name w:val="1"/>
    <w:basedOn w:val="NormalTablo"/>
    <w:tblPr>
      <w:tblStyleRowBandSize w:val="1"/>
      <w:tblStyleColBandSize w:val="1"/>
      <w:tblCellMar>
        <w:left w:w="57" w:type="dxa"/>
        <w:right w:w="0" w:type="dxa"/>
      </w:tblCellMar>
    </w:tblPr>
  </w:style>
  <w:style w:type="paragraph" w:styleId="ResimYazs">
    <w:name w:val="caption"/>
    <w:aliases w:val="Resim Yazısı Char,Resim Yazısı Char Char,Resim Yazısı Char Char Char,Char2,Table Caption,Char Char Char Char Char Char Char Char,Char2 Char Char,Char2 Char Char Char Char Char Char,Char2 Char Char Char Char Char,Char2 Char C,Map,Labelling"/>
    <w:basedOn w:val="Normal"/>
    <w:next w:val="Normal"/>
    <w:link w:val="ResimYazsChar1"/>
    <w:uiPriority w:val="35"/>
    <w:unhideWhenUsed/>
    <w:qFormat/>
    <w:rsid w:val="00212EC9"/>
    <w:pPr>
      <w:spacing w:after="200" w:line="240" w:lineRule="auto"/>
    </w:pPr>
    <w:rPr>
      <w:b/>
      <w:i/>
      <w:iCs/>
      <w:color w:val="000000" w:themeColor="text1"/>
      <w:sz w:val="20"/>
      <w:szCs w:val="18"/>
    </w:rPr>
  </w:style>
  <w:style w:type="paragraph" w:styleId="DipnotMetni">
    <w:name w:val="footnote text"/>
    <w:aliases w:val="Footnote Text BP,fn,Geneva 9,Font: Geneva 9,Boston 10,f,Fotnotstext Char,ft Char,single space,footnote text,FOOTNOTES,ADB,single space1,footnote text1,FOOTNOTES1,fn1,ADB1,single space2,footnote text2,FOOTNOTES2,fn2,ADB2,single space3,fn3"/>
    <w:basedOn w:val="Normal"/>
    <w:link w:val="DipnotMetniChar"/>
    <w:uiPriority w:val="99"/>
    <w:unhideWhenUsed/>
    <w:qFormat/>
    <w:rsid w:val="00212EC9"/>
    <w:pPr>
      <w:spacing w:before="120" w:after="0" w:line="240" w:lineRule="auto"/>
    </w:pPr>
    <w:rPr>
      <w:rFonts w:asciiTheme="minorHAnsi" w:eastAsiaTheme="minorHAnsi" w:hAnsiTheme="minorHAnsi" w:cs="Tahoma"/>
      <w:i/>
      <w:color w:val="244061" w:themeColor="accent1" w:themeShade="80"/>
      <w:kern w:val="16"/>
      <w:sz w:val="16"/>
      <w:szCs w:val="20"/>
      <w:lang w:val="tr-TR" w:eastAsia="en-US"/>
    </w:rPr>
  </w:style>
  <w:style w:type="character" w:customStyle="1" w:styleId="DipnotMetniChar">
    <w:name w:val="Dipnot Metni Char"/>
    <w:aliases w:val="Footnote Text BP Char,fn Char,Geneva 9 Char,Font: Geneva 9 Char,Boston 10 Char,f Char,Fotnotstext Char Char,ft Char Char,single space Char,footnote text Char,FOOTNOTES Char,ADB Char,single space1 Char,footnote text1 Char,fn1 Char"/>
    <w:basedOn w:val="VarsaylanParagrafYazTipi"/>
    <w:link w:val="DipnotMetni"/>
    <w:uiPriority w:val="99"/>
    <w:rsid w:val="00212EC9"/>
    <w:rPr>
      <w:rFonts w:asciiTheme="minorHAnsi" w:eastAsiaTheme="minorHAnsi" w:hAnsiTheme="minorHAnsi" w:cs="Tahoma"/>
      <w:i/>
      <w:color w:val="244061" w:themeColor="accent1" w:themeShade="80"/>
      <w:kern w:val="16"/>
      <w:sz w:val="16"/>
      <w:szCs w:val="20"/>
      <w:lang w:val="tr-TR" w:eastAsia="en-US"/>
    </w:rPr>
  </w:style>
  <w:style w:type="character" w:styleId="DipnotBavurusu">
    <w:name w:val="footnote reference"/>
    <w:aliases w:val="Footnote #,Footnote symbol,(NECG) Footnote Reference,16 Point,Footnote Ref in FtNote,Footnote Reference Number,Footnote Reference_LVL6,Footnote Reference_LVL61,Footnote Reference_LVL62,Ref,Superscript 6 Point,de nota al pie"/>
    <w:link w:val="CarattereCarattereCharCharCharCharCharCharZchn"/>
    <w:uiPriority w:val="99"/>
    <w:qFormat/>
    <w:rsid w:val="00212EC9"/>
    <w:rPr>
      <w:rFonts w:cs="Times New Roman"/>
      <w:vertAlign w:val="superscript"/>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212EC9"/>
    <w:pPr>
      <w:spacing w:after="120" w:line="240" w:lineRule="exact"/>
      <w:jc w:val="both"/>
    </w:pPr>
    <w:rPr>
      <w:rFonts w:cs="Times New Roman"/>
      <w:vertAlign w:val="superscript"/>
    </w:rPr>
  </w:style>
  <w:style w:type="table" w:customStyle="1" w:styleId="TableGrid1">
    <w:name w:val="Table Grid1"/>
    <w:basedOn w:val="NormalTablo"/>
    <w:next w:val="TabloKlavuzu"/>
    <w:rsid w:val="004C26F4"/>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basedOn w:val="NormalTablo"/>
    <w:uiPriority w:val="39"/>
    <w:rsid w:val="004C2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49452B"/>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22007E"/>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NormalTablo"/>
    <w:next w:val="TabloKlavuzu"/>
    <w:rsid w:val="00BD259A"/>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aynaka">
    <w:name w:val="Bibliography"/>
    <w:basedOn w:val="Normal"/>
    <w:next w:val="Normal"/>
    <w:uiPriority w:val="37"/>
    <w:unhideWhenUsed/>
    <w:rsid w:val="004D0B82"/>
    <w:pPr>
      <w:spacing w:after="120" w:line="360" w:lineRule="auto"/>
      <w:jc w:val="both"/>
    </w:pPr>
    <w:rPr>
      <w:rFonts w:asciiTheme="minorHAnsi" w:eastAsiaTheme="minorHAnsi" w:hAnsiTheme="minorHAnsi" w:cstheme="minorBidi"/>
      <w:kern w:val="2"/>
      <w:lang w:val="tr-TR" w:eastAsia="en-US"/>
      <w14:ligatures w14:val="standardContextual"/>
    </w:rPr>
  </w:style>
  <w:style w:type="character" w:styleId="Kpr">
    <w:name w:val="Hyperlink"/>
    <w:aliases w:val="Report Table Heading"/>
    <w:basedOn w:val="VarsaylanParagrafYazTipi"/>
    <w:uiPriority w:val="99"/>
    <w:unhideWhenUsed/>
    <w:rsid w:val="00BA093B"/>
    <w:rPr>
      <w:color w:val="0000FF" w:themeColor="hyperlink"/>
      <w:u w:val="single"/>
    </w:rPr>
  </w:style>
  <w:style w:type="character" w:styleId="zmlenmeyenBahsetme">
    <w:name w:val="Unresolved Mention"/>
    <w:basedOn w:val="VarsaylanParagrafYazTipi"/>
    <w:uiPriority w:val="99"/>
    <w:semiHidden/>
    <w:unhideWhenUsed/>
    <w:rsid w:val="00BA093B"/>
    <w:rPr>
      <w:color w:val="605E5C"/>
      <w:shd w:val="clear" w:color="auto" w:fill="E1DFDD"/>
    </w:rPr>
  </w:style>
  <w:style w:type="table" w:customStyle="1" w:styleId="TableGrid5">
    <w:name w:val="Table Grid5"/>
    <w:basedOn w:val="NormalTablo"/>
    <w:next w:val="TabloKlavuzu"/>
    <w:rsid w:val="00BA093B"/>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NormalTablo"/>
    <w:next w:val="TabloKlavuzu"/>
    <w:rsid w:val="00BA093B"/>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NormalTablo"/>
    <w:next w:val="TabloKlavuzu"/>
    <w:rsid w:val="00CD1FA2"/>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NormalTablo"/>
    <w:next w:val="TabloKlavuzu"/>
    <w:rsid w:val="00CD1FA2"/>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NormalTablo"/>
    <w:next w:val="TabloKlavuzu"/>
    <w:rsid w:val="00EA187B"/>
    <w:pPr>
      <w:spacing w:after="0" w:line="240" w:lineRule="auto"/>
      <w:jc w:val="both"/>
    </w:pPr>
    <w:rPr>
      <w:rFonts w:ascii="Tahoma" w:eastAsiaTheme="minorHAnsi"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983151"/>
    <w:pPr>
      <w:widowControl w:val="0"/>
      <w:autoSpaceDE w:val="0"/>
      <w:autoSpaceDN w:val="0"/>
      <w:spacing w:after="0" w:line="247" w:lineRule="exact"/>
      <w:jc w:val="center"/>
    </w:pPr>
    <w:rPr>
      <w:rFonts w:asciiTheme="minorHAnsi" w:eastAsia="Arial" w:hAnsiTheme="minorHAnsi" w:cs="Arial"/>
      <w:b/>
      <w:i/>
      <w:sz w:val="20"/>
      <w:lang w:val="tr-TR" w:eastAsia="en-US"/>
    </w:rPr>
  </w:style>
  <w:style w:type="table" w:customStyle="1" w:styleId="TableGrid10">
    <w:name w:val="Table Grid10"/>
    <w:basedOn w:val="NormalTablo"/>
    <w:next w:val="TabloKlavuzu"/>
    <w:rsid w:val="003978A4"/>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74197D"/>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74197D"/>
  </w:style>
  <w:style w:type="paragraph" w:styleId="AltBilgi">
    <w:name w:val="footer"/>
    <w:basedOn w:val="Normal"/>
    <w:link w:val="AltBilgiChar"/>
    <w:uiPriority w:val="99"/>
    <w:unhideWhenUsed/>
    <w:rsid w:val="0074197D"/>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74197D"/>
  </w:style>
  <w:style w:type="character" w:customStyle="1" w:styleId="ResimYazsChar1">
    <w:name w:val="Resim Yazısı Char1"/>
    <w:aliases w:val="Resim Yazısı Char Char1,Resim Yazısı Char Char Char1,Resim Yazısı Char Char Char Char,Char2 Char,Table Caption Char,Char Char Char Char Char Char Char Char Char,Char2 Char Char Char,Char2 Char Char Char Char Char Char Char,Map Char"/>
    <w:basedOn w:val="VarsaylanParagrafYazTipi"/>
    <w:link w:val="ResimYazs"/>
    <w:uiPriority w:val="35"/>
    <w:qFormat/>
    <w:rsid w:val="00AD6D2A"/>
    <w:rPr>
      <w:b/>
      <w:i/>
      <w:iCs/>
      <w:color w:val="000000" w:themeColor="text1"/>
      <w:sz w:val="20"/>
      <w:szCs w:val="18"/>
    </w:rPr>
  </w:style>
  <w:style w:type="table" w:customStyle="1" w:styleId="TableGrid11">
    <w:name w:val="Table Grid11"/>
    <w:basedOn w:val="NormalTablo"/>
    <w:next w:val="TabloKlavuzu"/>
    <w:uiPriority w:val="39"/>
    <w:rsid w:val="00014468"/>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NormalTablo"/>
    <w:next w:val="TabloKlavuzu"/>
    <w:uiPriority w:val="39"/>
    <w:rsid w:val="001A4675"/>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aliases w:val="METİN,Liste Paragraf1,List Bullet Mary,List Paragraph (numbered (a)),Johan bulletList Paragraph,Lvl 1 Bullet,Ithaca Bullets,Body text,List Paragraph1,Paragraph Indent,List_Paragraph,Multilevel para_II,List Paragraph-ExecSummary,References"/>
    <w:basedOn w:val="Normal"/>
    <w:link w:val="ListeParagrafChar"/>
    <w:uiPriority w:val="34"/>
    <w:qFormat/>
    <w:rsid w:val="00D55A54"/>
    <w:pPr>
      <w:ind w:left="720"/>
      <w:contextualSpacing/>
    </w:pPr>
  </w:style>
  <w:style w:type="table" w:customStyle="1" w:styleId="TableGrid13">
    <w:name w:val="Table Grid13"/>
    <w:basedOn w:val="NormalTablo"/>
    <w:next w:val="TabloKlavuzu"/>
    <w:uiPriority w:val="39"/>
    <w:rsid w:val="00FF5A77"/>
    <w:pPr>
      <w:spacing w:after="0" w:line="240" w:lineRule="auto"/>
      <w:jc w:val="both"/>
    </w:pPr>
    <w:rPr>
      <w:rFonts w:ascii="Tahoma" w:eastAsiaTheme="minorHAnsi"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NormalTablo"/>
    <w:next w:val="TabloKlavuzu"/>
    <w:uiPriority w:val="39"/>
    <w:rsid w:val="00064E36"/>
    <w:pPr>
      <w:spacing w:after="0" w:line="240" w:lineRule="auto"/>
      <w:jc w:val="both"/>
    </w:pPr>
    <w:rPr>
      <w:rFonts w:ascii="Tahoma" w:eastAsiaTheme="minorHAnsi"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NormalTablo"/>
    <w:next w:val="TabloKlavuzu"/>
    <w:uiPriority w:val="39"/>
    <w:rsid w:val="002D79FA"/>
    <w:pPr>
      <w:spacing w:after="0" w:line="240" w:lineRule="auto"/>
      <w:jc w:val="both"/>
    </w:pPr>
    <w:rPr>
      <w:rFonts w:ascii="Tahoma" w:eastAsiaTheme="minorHAnsi"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NormalTablo"/>
    <w:next w:val="TabloKlavuzu"/>
    <w:uiPriority w:val="39"/>
    <w:rsid w:val="0039353A"/>
    <w:pPr>
      <w:spacing w:after="0" w:line="240" w:lineRule="auto"/>
      <w:jc w:val="both"/>
    </w:pPr>
    <w:rPr>
      <w:rFonts w:ascii="Tahoma" w:hAnsi="Tahoma" w:cs="Tahoma"/>
      <w:kern w:val="16"/>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zeltme">
    <w:name w:val="Revision"/>
    <w:hidden/>
    <w:uiPriority w:val="99"/>
    <w:semiHidden/>
    <w:rsid w:val="00D160E6"/>
    <w:pPr>
      <w:spacing w:after="0" w:line="240" w:lineRule="auto"/>
    </w:pPr>
  </w:style>
  <w:style w:type="character" w:customStyle="1" w:styleId="ListeParagrafChar">
    <w:name w:val="Liste Paragraf Char"/>
    <w:aliases w:val="METİN Char,Liste Paragraf1 Char,List Bullet Mary Char,List Paragraph (numbered (a)) Char,Johan bulletList Paragraph Char,Lvl 1 Bullet Char,Ithaca Bullets Char,Body text Char,List Paragraph1 Char,Paragraph Indent Char,References Char"/>
    <w:link w:val="ListeParagraf"/>
    <w:uiPriority w:val="34"/>
    <w:qFormat/>
    <w:locked/>
    <w:rsid w:val="00FB3D77"/>
  </w:style>
  <w:style w:type="table" w:customStyle="1" w:styleId="TabloKlavuzu1">
    <w:name w:val="Tablo Kılavuzu1"/>
    <w:basedOn w:val="NormalTablo"/>
    <w:next w:val="TabloKlavuzu"/>
    <w:rsid w:val="000D3998"/>
    <w:pPr>
      <w:spacing w:after="0" w:line="240" w:lineRule="auto"/>
    </w:pPr>
    <w:rPr>
      <w:rFonts w:asciiTheme="minorHAnsi" w:eastAsiaTheme="minorHAnsi" w:hAnsiTheme="minorHAnsi" w:cstheme="minorBidi"/>
      <w:kern w:val="2"/>
      <w:lang w:val="tr-T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624C0C"/>
    <w:pPr>
      <w:spacing w:before="240" w:after="0" w:line="259" w:lineRule="auto"/>
      <w:jc w:val="left"/>
      <w:outlineLvl w:val="9"/>
    </w:pPr>
    <w:rPr>
      <w:rFonts w:asciiTheme="majorHAnsi" w:eastAsiaTheme="majorEastAsia" w:hAnsiTheme="majorHAnsi" w:cstheme="majorBidi"/>
      <w:b w:val="0"/>
      <w:color w:val="365F91" w:themeColor="accent1" w:themeShade="BF"/>
      <w:sz w:val="32"/>
      <w:szCs w:val="32"/>
      <w:lang w:eastAsia="en-US"/>
    </w:rPr>
  </w:style>
  <w:style w:type="paragraph" w:styleId="T1">
    <w:name w:val="toc 1"/>
    <w:basedOn w:val="Normal"/>
    <w:next w:val="Normal"/>
    <w:autoRedefine/>
    <w:uiPriority w:val="39"/>
    <w:unhideWhenUsed/>
    <w:rsid w:val="00BF2310"/>
    <w:pPr>
      <w:tabs>
        <w:tab w:val="right" w:leader="dot" w:pos="9056"/>
      </w:tabs>
      <w:spacing w:after="100"/>
    </w:pPr>
  </w:style>
  <w:style w:type="paragraph" w:styleId="T2">
    <w:name w:val="toc 2"/>
    <w:basedOn w:val="Normal"/>
    <w:next w:val="Normal"/>
    <w:autoRedefine/>
    <w:uiPriority w:val="39"/>
    <w:unhideWhenUsed/>
    <w:rsid w:val="00624C0C"/>
    <w:pPr>
      <w:spacing w:after="100"/>
      <w:ind w:left="220"/>
    </w:pPr>
  </w:style>
  <w:style w:type="paragraph" w:styleId="T3">
    <w:name w:val="toc 3"/>
    <w:basedOn w:val="Normal"/>
    <w:next w:val="Normal"/>
    <w:autoRedefine/>
    <w:uiPriority w:val="39"/>
    <w:unhideWhenUsed/>
    <w:rsid w:val="008965D2"/>
    <w:pPr>
      <w:tabs>
        <w:tab w:val="right" w:leader="dot" w:pos="9056"/>
      </w:tabs>
      <w:spacing w:after="100"/>
      <w:ind w:left="440"/>
    </w:pPr>
  </w:style>
  <w:style w:type="paragraph" w:styleId="ekillerTablosu">
    <w:name w:val="table of figures"/>
    <w:basedOn w:val="Normal"/>
    <w:next w:val="Normal"/>
    <w:uiPriority w:val="99"/>
    <w:unhideWhenUsed/>
    <w:rsid w:val="00624C0C"/>
    <w:pPr>
      <w:spacing w:after="0"/>
    </w:pPr>
  </w:style>
  <w:style w:type="character" w:customStyle="1" w:styleId="normaltextrun">
    <w:name w:val="normaltextrun"/>
    <w:basedOn w:val="VarsaylanParagrafYazTipi"/>
    <w:rsid w:val="000D32E3"/>
  </w:style>
  <w:style w:type="character" w:customStyle="1" w:styleId="eop">
    <w:name w:val="eop"/>
    <w:basedOn w:val="VarsaylanParagrafYazTipi"/>
    <w:rsid w:val="000D32E3"/>
  </w:style>
  <w:style w:type="character" w:styleId="zlenenKpr">
    <w:name w:val="FollowedHyperlink"/>
    <w:basedOn w:val="VarsaylanParagrafYazTipi"/>
    <w:uiPriority w:val="99"/>
    <w:semiHidden/>
    <w:unhideWhenUsed/>
    <w:rsid w:val="00F43B55"/>
    <w:rPr>
      <w:color w:val="800080" w:themeColor="followedHyperlink"/>
      <w:u w:val="single"/>
    </w:rPr>
  </w:style>
  <w:style w:type="paragraph" w:customStyle="1" w:styleId="p1">
    <w:name w:val="p1"/>
    <w:basedOn w:val="Normal"/>
    <w:rsid w:val="00874C1E"/>
    <w:pPr>
      <w:spacing w:after="0" w:line="240" w:lineRule="auto"/>
    </w:pPr>
    <w:rPr>
      <w:rFonts w:ascii=".AppleSystemUIFont" w:eastAsia="Times New Roman" w:hAnsi=".AppleSystemUIFont" w:cs="Times New Roman"/>
      <w:color w:val="0E0E0E"/>
      <w:sz w:val="21"/>
      <w:szCs w:val="21"/>
      <w:lang w:val="tr-TR"/>
    </w:rPr>
  </w:style>
  <w:style w:type="character" w:styleId="AklamaBavurusu">
    <w:name w:val="annotation reference"/>
    <w:basedOn w:val="VarsaylanParagrafYazTipi"/>
    <w:uiPriority w:val="99"/>
    <w:semiHidden/>
    <w:unhideWhenUsed/>
    <w:rsid w:val="00B23932"/>
    <w:rPr>
      <w:sz w:val="16"/>
      <w:szCs w:val="16"/>
    </w:rPr>
  </w:style>
  <w:style w:type="paragraph" w:styleId="AklamaMetni">
    <w:name w:val="annotation text"/>
    <w:basedOn w:val="Normal"/>
    <w:link w:val="AklamaMetniChar"/>
    <w:uiPriority w:val="99"/>
    <w:unhideWhenUsed/>
    <w:rsid w:val="00B23932"/>
    <w:pPr>
      <w:spacing w:line="240" w:lineRule="auto"/>
    </w:pPr>
    <w:rPr>
      <w:sz w:val="20"/>
      <w:szCs w:val="20"/>
    </w:rPr>
  </w:style>
  <w:style w:type="character" w:customStyle="1" w:styleId="AklamaMetniChar">
    <w:name w:val="Açıklama Metni Char"/>
    <w:basedOn w:val="VarsaylanParagrafYazTipi"/>
    <w:link w:val="AklamaMetni"/>
    <w:uiPriority w:val="99"/>
    <w:rsid w:val="00B23932"/>
    <w:rPr>
      <w:sz w:val="20"/>
      <w:szCs w:val="20"/>
    </w:rPr>
  </w:style>
  <w:style w:type="paragraph" w:styleId="AklamaKonusu">
    <w:name w:val="annotation subject"/>
    <w:basedOn w:val="AklamaMetni"/>
    <w:next w:val="AklamaMetni"/>
    <w:link w:val="AklamaKonusuChar"/>
    <w:uiPriority w:val="99"/>
    <w:semiHidden/>
    <w:unhideWhenUsed/>
    <w:rsid w:val="00B23932"/>
    <w:rPr>
      <w:b/>
      <w:bCs/>
    </w:rPr>
  </w:style>
  <w:style w:type="character" w:customStyle="1" w:styleId="AklamaKonusuChar">
    <w:name w:val="Açıklama Konusu Char"/>
    <w:basedOn w:val="AklamaMetniChar"/>
    <w:link w:val="AklamaKonusu"/>
    <w:uiPriority w:val="99"/>
    <w:semiHidden/>
    <w:rsid w:val="00B23932"/>
    <w:rPr>
      <w:b/>
      <w:bCs/>
      <w:sz w:val="20"/>
      <w:szCs w:val="20"/>
    </w:rPr>
  </w:style>
  <w:style w:type="character" w:styleId="Bahset">
    <w:name w:val="Mention"/>
    <w:basedOn w:val="VarsaylanParagrafYazTipi"/>
    <w:uiPriority w:val="99"/>
    <w:unhideWhenUsed/>
    <w:rsid w:val="00DF3F1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521793">
      <w:bodyDiv w:val="1"/>
      <w:marLeft w:val="0"/>
      <w:marRight w:val="0"/>
      <w:marTop w:val="0"/>
      <w:marBottom w:val="0"/>
      <w:divBdr>
        <w:top w:val="none" w:sz="0" w:space="0" w:color="auto"/>
        <w:left w:val="none" w:sz="0" w:space="0" w:color="auto"/>
        <w:bottom w:val="none" w:sz="0" w:space="0" w:color="auto"/>
        <w:right w:val="none" w:sz="0" w:space="0" w:color="auto"/>
      </w:divBdr>
      <w:divsChild>
        <w:div w:id="967859367">
          <w:marLeft w:val="0"/>
          <w:marRight w:val="0"/>
          <w:marTop w:val="0"/>
          <w:marBottom w:val="0"/>
          <w:divBdr>
            <w:top w:val="none" w:sz="0" w:space="0" w:color="auto"/>
            <w:left w:val="none" w:sz="0" w:space="0" w:color="auto"/>
            <w:bottom w:val="none" w:sz="0" w:space="0" w:color="auto"/>
            <w:right w:val="none" w:sz="0" w:space="0" w:color="auto"/>
          </w:divBdr>
        </w:div>
      </w:divsChild>
    </w:div>
    <w:div w:id="86273237">
      <w:bodyDiv w:val="1"/>
      <w:marLeft w:val="0"/>
      <w:marRight w:val="0"/>
      <w:marTop w:val="0"/>
      <w:marBottom w:val="0"/>
      <w:divBdr>
        <w:top w:val="none" w:sz="0" w:space="0" w:color="auto"/>
        <w:left w:val="none" w:sz="0" w:space="0" w:color="auto"/>
        <w:bottom w:val="none" w:sz="0" w:space="0" w:color="auto"/>
        <w:right w:val="none" w:sz="0" w:space="0" w:color="auto"/>
      </w:divBdr>
    </w:div>
    <w:div w:id="211814273">
      <w:bodyDiv w:val="1"/>
      <w:marLeft w:val="0"/>
      <w:marRight w:val="0"/>
      <w:marTop w:val="0"/>
      <w:marBottom w:val="0"/>
      <w:divBdr>
        <w:top w:val="none" w:sz="0" w:space="0" w:color="auto"/>
        <w:left w:val="none" w:sz="0" w:space="0" w:color="auto"/>
        <w:bottom w:val="none" w:sz="0" w:space="0" w:color="auto"/>
        <w:right w:val="none" w:sz="0" w:space="0" w:color="auto"/>
      </w:divBdr>
    </w:div>
    <w:div w:id="444349458">
      <w:bodyDiv w:val="1"/>
      <w:marLeft w:val="0"/>
      <w:marRight w:val="0"/>
      <w:marTop w:val="0"/>
      <w:marBottom w:val="0"/>
      <w:divBdr>
        <w:top w:val="none" w:sz="0" w:space="0" w:color="auto"/>
        <w:left w:val="none" w:sz="0" w:space="0" w:color="auto"/>
        <w:bottom w:val="none" w:sz="0" w:space="0" w:color="auto"/>
        <w:right w:val="none" w:sz="0" w:space="0" w:color="auto"/>
      </w:divBdr>
    </w:div>
    <w:div w:id="1157577713">
      <w:bodyDiv w:val="1"/>
      <w:marLeft w:val="0"/>
      <w:marRight w:val="0"/>
      <w:marTop w:val="0"/>
      <w:marBottom w:val="0"/>
      <w:divBdr>
        <w:top w:val="none" w:sz="0" w:space="0" w:color="auto"/>
        <w:left w:val="none" w:sz="0" w:space="0" w:color="auto"/>
        <w:bottom w:val="none" w:sz="0" w:space="0" w:color="auto"/>
        <w:right w:val="none" w:sz="0" w:space="0" w:color="auto"/>
      </w:divBdr>
    </w:div>
    <w:div w:id="1228105802">
      <w:bodyDiv w:val="1"/>
      <w:marLeft w:val="0"/>
      <w:marRight w:val="0"/>
      <w:marTop w:val="0"/>
      <w:marBottom w:val="0"/>
      <w:divBdr>
        <w:top w:val="none" w:sz="0" w:space="0" w:color="auto"/>
        <w:left w:val="none" w:sz="0" w:space="0" w:color="auto"/>
        <w:bottom w:val="none" w:sz="0" w:space="0" w:color="auto"/>
        <w:right w:val="none" w:sz="0" w:space="0" w:color="auto"/>
      </w:divBdr>
    </w:div>
    <w:div w:id="1298878024">
      <w:bodyDiv w:val="1"/>
      <w:marLeft w:val="0"/>
      <w:marRight w:val="0"/>
      <w:marTop w:val="0"/>
      <w:marBottom w:val="0"/>
      <w:divBdr>
        <w:top w:val="none" w:sz="0" w:space="0" w:color="auto"/>
        <w:left w:val="none" w:sz="0" w:space="0" w:color="auto"/>
        <w:bottom w:val="none" w:sz="0" w:space="0" w:color="auto"/>
        <w:right w:val="none" w:sz="0" w:space="0" w:color="auto"/>
      </w:divBdr>
    </w:div>
    <w:div w:id="1353143578">
      <w:bodyDiv w:val="1"/>
      <w:marLeft w:val="0"/>
      <w:marRight w:val="0"/>
      <w:marTop w:val="0"/>
      <w:marBottom w:val="0"/>
      <w:divBdr>
        <w:top w:val="none" w:sz="0" w:space="0" w:color="auto"/>
        <w:left w:val="none" w:sz="0" w:space="0" w:color="auto"/>
        <w:bottom w:val="none" w:sz="0" w:space="0" w:color="auto"/>
        <w:right w:val="none" w:sz="0" w:space="0" w:color="auto"/>
      </w:divBdr>
    </w:div>
    <w:div w:id="1412118959">
      <w:bodyDiv w:val="1"/>
      <w:marLeft w:val="0"/>
      <w:marRight w:val="0"/>
      <w:marTop w:val="0"/>
      <w:marBottom w:val="0"/>
      <w:divBdr>
        <w:top w:val="none" w:sz="0" w:space="0" w:color="auto"/>
        <w:left w:val="none" w:sz="0" w:space="0" w:color="auto"/>
        <w:bottom w:val="none" w:sz="0" w:space="0" w:color="auto"/>
        <w:right w:val="none" w:sz="0" w:space="0" w:color="auto"/>
      </w:divBdr>
    </w:div>
    <w:div w:id="1522627510">
      <w:bodyDiv w:val="1"/>
      <w:marLeft w:val="0"/>
      <w:marRight w:val="0"/>
      <w:marTop w:val="0"/>
      <w:marBottom w:val="0"/>
      <w:divBdr>
        <w:top w:val="none" w:sz="0" w:space="0" w:color="auto"/>
        <w:left w:val="none" w:sz="0" w:space="0" w:color="auto"/>
        <w:bottom w:val="none" w:sz="0" w:space="0" w:color="auto"/>
        <w:right w:val="none" w:sz="0" w:space="0" w:color="auto"/>
      </w:divBdr>
    </w:div>
    <w:div w:id="1621498655">
      <w:bodyDiv w:val="1"/>
      <w:marLeft w:val="0"/>
      <w:marRight w:val="0"/>
      <w:marTop w:val="0"/>
      <w:marBottom w:val="0"/>
      <w:divBdr>
        <w:top w:val="none" w:sz="0" w:space="0" w:color="auto"/>
        <w:left w:val="none" w:sz="0" w:space="0" w:color="auto"/>
        <w:bottom w:val="none" w:sz="0" w:space="0" w:color="auto"/>
        <w:right w:val="none" w:sz="0" w:space="0" w:color="auto"/>
      </w:divBdr>
    </w:div>
    <w:div w:id="17550796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21" Type="http://schemas.openxmlformats.org/officeDocument/2006/relationships/image" Target="media/image7.png"/><Relationship Id="rId34" Type="http://schemas.openxmlformats.org/officeDocument/2006/relationships/header" Target="header4.xml"/><Relationship Id="rId42" Type="http://schemas.openxmlformats.org/officeDocument/2006/relationships/header" Target="header7.xml"/><Relationship Id="rId47" Type="http://schemas.openxmlformats.org/officeDocument/2006/relationships/footer" Target="footer9.xml"/><Relationship Id="rId50" Type="http://schemas.openxmlformats.org/officeDocument/2006/relationships/footer" Target="footer10.xml"/><Relationship Id="rId55" Type="http://schemas.openxmlformats.org/officeDocument/2006/relationships/image" Target="media/image13.png"/><Relationship Id="rId63" Type="http://schemas.openxmlformats.org/officeDocument/2006/relationships/footer" Target="footer13.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header" Target="header2.xml"/><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header" Target="header3.xml"/><Relationship Id="rId37" Type="http://schemas.openxmlformats.org/officeDocument/2006/relationships/footer" Target="footer5.xml"/><Relationship Id="rId40" Type="http://schemas.openxmlformats.org/officeDocument/2006/relationships/hyperlink" Target="mailto:donusumpyb@kdb.gov.tr" TargetMode="External"/><Relationship Id="rId45" Type="http://schemas.openxmlformats.org/officeDocument/2006/relationships/footer" Target="footer8.xml"/><Relationship Id="rId53" Type="http://schemas.openxmlformats.org/officeDocument/2006/relationships/footer" Target="footer12.xml"/><Relationship Id="rId58" Type="http://schemas.openxmlformats.org/officeDocument/2006/relationships/image" Target="media/image16.png"/><Relationship Id="rId66" Type="http://schemas.openxmlformats.org/officeDocument/2006/relationships/footer" Target="footer15.xml"/><Relationship Id="rId5" Type="http://schemas.openxmlformats.org/officeDocument/2006/relationships/webSettings" Target="webSettings.xml"/><Relationship Id="rId61" Type="http://schemas.openxmlformats.org/officeDocument/2006/relationships/header" Target="header13.xml"/><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image" Target="media/image8.jpeg"/><Relationship Id="rId27" Type="http://schemas.openxmlformats.org/officeDocument/2006/relationships/chart" Target="charts/chart9.xml"/><Relationship Id="rId30" Type="http://schemas.openxmlformats.org/officeDocument/2006/relationships/footer" Target="footer1.xml"/><Relationship Id="rId35" Type="http://schemas.openxmlformats.org/officeDocument/2006/relationships/header" Target="header5.xml"/><Relationship Id="rId43" Type="http://schemas.openxmlformats.org/officeDocument/2006/relationships/header" Target="header8.xml"/><Relationship Id="rId48" Type="http://schemas.openxmlformats.org/officeDocument/2006/relationships/header" Target="header10.xml"/><Relationship Id="rId56" Type="http://schemas.openxmlformats.org/officeDocument/2006/relationships/image" Target="media/image14.png"/><Relationship Id="rId64" Type="http://schemas.openxmlformats.org/officeDocument/2006/relationships/footer" Target="footer14.xml"/><Relationship Id="rId8" Type="http://schemas.openxmlformats.org/officeDocument/2006/relationships/image" Target="media/image1.png"/><Relationship Id="rId51" Type="http://schemas.openxmlformats.org/officeDocument/2006/relationships/footer" Target="footer1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chart" Target="charts/chart4.xml"/><Relationship Id="rId25" Type="http://schemas.openxmlformats.org/officeDocument/2006/relationships/image" Target="media/image11.png"/><Relationship Id="rId33" Type="http://schemas.openxmlformats.org/officeDocument/2006/relationships/footer" Target="footer3.xml"/><Relationship Id="rId38" Type="http://schemas.openxmlformats.org/officeDocument/2006/relationships/header" Target="header6.xml"/><Relationship Id="rId46" Type="http://schemas.openxmlformats.org/officeDocument/2006/relationships/header" Target="header9.xml"/><Relationship Id="rId59" Type="http://schemas.openxmlformats.org/officeDocument/2006/relationships/image" Target="media/image17.png"/><Relationship Id="rId67" Type="http://schemas.openxmlformats.org/officeDocument/2006/relationships/fontTable" Target="fontTable.xml"/><Relationship Id="rId20" Type="http://schemas.openxmlformats.org/officeDocument/2006/relationships/chart" Target="charts/chart7.xml"/><Relationship Id="rId41" Type="http://schemas.openxmlformats.org/officeDocument/2006/relationships/hyperlink" Target="http://www.inspectionpanel.org" TargetMode="External"/><Relationship Id="rId54" Type="http://schemas.openxmlformats.org/officeDocument/2006/relationships/image" Target="media/image12.png"/><Relationship Id="rId62"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9.png"/><Relationship Id="rId28" Type="http://schemas.openxmlformats.org/officeDocument/2006/relationships/header" Target="header1.xml"/><Relationship Id="rId36" Type="http://schemas.openxmlformats.org/officeDocument/2006/relationships/footer" Target="footer4.xml"/><Relationship Id="rId49" Type="http://schemas.openxmlformats.org/officeDocument/2006/relationships/header" Target="header11.xml"/><Relationship Id="rId57" Type="http://schemas.openxmlformats.org/officeDocument/2006/relationships/image" Target="media/image15.png"/><Relationship Id="rId10" Type="http://schemas.openxmlformats.org/officeDocument/2006/relationships/image" Target="media/image3.png"/><Relationship Id="rId31" Type="http://schemas.openxmlformats.org/officeDocument/2006/relationships/footer" Target="footer2.xml"/><Relationship Id="rId44" Type="http://schemas.openxmlformats.org/officeDocument/2006/relationships/footer" Target="footer7.xml"/><Relationship Id="rId52" Type="http://schemas.openxmlformats.org/officeDocument/2006/relationships/header" Target="header12.xml"/><Relationship Id="rId60" Type="http://schemas.openxmlformats.org/officeDocument/2006/relationships/hyperlink" Target="https://kentseldirenclilik.csb.gov.tr/proje-kapsaminda-verilecek-kredilerin-yillik-faiz-oranina-baskanligimizca-belirlenmis-olan-4-kategoriden-her-bir-kategori-icin-yillik-bazda-faiz-indirimi-uygulanacaktir-haber-286788" TargetMode="External"/><Relationship Id="rId65"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footer" Target="footer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hyperlink" Target="about:blank" TargetMode="External"/><Relationship Id="rId3" Type="http://schemas.openxmlformats.org/officeDocument/2006/relationships/hyperlink" Target="https://kentseldirenclilik.csb.gov.tr/ingilizce-dokumanlar-i-108261" TargetMode="External"/><Relationship Id="rId7" Type="http://schemas.openxmlformats.org/officeDocument/2006/relationships/hyperlink" Target="https://kentseldirenclilik.csb.gov.tr/" TargetMode="External"/><Relationship Id="rId12" Type="http://schemas.openxmlformats.org/officeDocument/2006/relationships/hyperlink" Target="https://webdosya.csb.gov.tr/db/kentseldirenclilik/icerikler/e-s-aud-t-report-1-20250819085458.docx" TargetMode="External"/><Relationship Id="rId2" Type="http://schemas.openxmlformats.org/officeDocument/2006/relationships/hyperlink" Target="https://kentseldirenclilik.csb.gov.tr/ingilizce-dokumanlar-i-108261" TargetMode="External"/><Relationship Id="rId1" Type="http://schemas.openxmlformats.org/officeDocument/2006/relationships/hyperlink" Target="https://documents1.worldbank.org/curated/en/099955009082212553/pdf/BOSIB09755adcf0b60b1370d3698b9987d0.pdf" TargetMode="External"/><Relationship Id="rId6" Type="http://schemas.openxmlformats.org/officeDocument/2006/relationships/hyperlink" Target="https://webdosya.csb.gov.tr/db/kentseldirenclilik/icerikler/moeucc-sep-turkeyurbanres-l-ence-p173025----2023-04-17-eng-20230518143435.docx" TargetMode="External"/><Relationship Id="rId11" Type="http://schemas.openxmlformats.org/officeDocument/2006/relationships/hyperlink" Target="https://webdosya.csb.gov.tr/db/kentseldirenclilik/icerikler/c-esmp-checkl-st-10.06.2025_clean-20250610130041.docx" TargetMode="External"/><Relationship Id="rId5" Type="http://schemas.openxmlformats.org/officeDocument/2006/relationships/hyperlink" Target="http://www.sp.gov.tr/upload/xSPTemelBelge/files/wZYtU+Roman_Vatandaslara_Yonelik_Strateji_Belgesi_2016-2021_.pdf" TargetMode="External"/><Relationship Id="rId10" Type="http://schemas.openxmlformats.org/officeDocument/2006/relationships/hyperlink" Target="https://webdosya.csb.gov.tr/db/altyapi/icerikler/moeucc_rf-20220601190650.pdf" TargetMode="External"/><Relationship Id="rId4" Type="http://schemas.openxmlformats.org/officeDocument/2006/relationships/hyperlink" Target="https://kentseldirenclilik.csb.gov.tr/ingilizce-dokumanlar-i-108261" TargetMode="External"/><Relationship Id="rId9" Type="http://schemas.openxmlformats.org/officeDocument/2006/relationships/hyperlink" Target="https://webdosya.csb.gov.tr/db/altyapi/icerikler/moeucc_lmp-20220705095035.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ecesi\OneDrive\Masa&#252;st&#252;\KOCAEL&#304;\F&#304;NAL%20&#199;SYP%20KOCAEL&#304;\G&#220;NE&#350;E%20G&#214;NDER\kocaeli-g&#246;zde_E&#286;&#304;T&#304;M.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cesi\OneDrive\Masa&#252;st&#252;\KOCAEL&#304;\F&#304;NAL%20&#199;SYP%20KOCAEL&#304;\SON%20HAL&#304;\finalin%20finali\kocaeli-S&#304;MAY.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ecesi\OneDrive\Masa&#252;st&#252;\KOCAEL&#304;\F&#304;NAL%20&#199;SYP%20KOCAEL&#304;\SON%20HAL&#304;\finalin%20finali\kocaeli-S&#304;MAY.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ecesi\OneDrive\Masa&#252;st&#252;\KOCAEL&#304;\F&#304;NAL%20&#199;SYP%20KOCAEL&#304;\SON%20HAL&#304;\finalin%20finali\kocaeli-S&#304;MAY.xls"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ecesi\OneDrive\Masa&#252;st&#252;\MUAD\&#304;L%20BAZLI%20&#199;SYP\57-70%20SAYFA%20ARASI%20KOCAEL&#304;%20VER&#304;LER&#304;.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ecesi\OneDrive\Masa&#252;st&#252;\MUAD\&#304;L%20BAZLI%20&#199;SYP\57-70%20SAYFA%20ARASI%20KOCAEL&#304;%20VER&#304;LER&#304;.xlsx" TargetMode="External"/><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2.bin"/></Relationships>
</file>

<file path=word/charts/_rels/chart9.xml.rels><?xml version="1.0" encoding="UTF-8" standalone="yes"?>
<Relationships xmlns="http://schemas.openxmlformats.org/package/2006/relationships"><Relationship Id="rId3" Type="http://schemas.openxmlformats.org/officeDocument/2006/relationships/oleObject" Target="file:///C:\Users\ecesi\AppData\Roaming\Microsoft\Excel\57-70%20SAYFA%20ARASI%20KOCAEL&#304;%20VER&#304;LER&#304;%20(version%201).xlsb"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v>Population of Kocaeli</c:v>
          </c:tx>
          <c:spPr>
            <a:solidFill>
              <a:srgbClr val="A1AFBB"/>
            </a:solidFill>
            <a:ln w="25400">
              <a:noFill/>
            </a:ln>
          </c:spPr>
          <c:invertIfNegative val="0"/>
          <c:cat>
            <c:strRef>
              <c:f>'Şekil 4- Nüfus eğilimleri'!$A$6:$A$22</c:f>
              <c:strCache>
                <c:ptCount val="17"/>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pt idx="16">
                  <c:v>2024</c:v>
                </c:pt>
              </c:strCache>
            </c:strRef>
          </c:cat>
          <c:val>
            <c:numRef>
              <c:f>'Şekil 4- Nüfus eğilimleri'!$F$6:$F$22</c:f>
              <c:numCache>
                <c:formatCode>General</c:formatCode>
                <c:ptCount val="17"/>
                <c:pt idx="0">
                  <c:v>1490358</c:v>
                </c:pt>
                <c:pt idx="1">
                  <c:v>1522408</c:v>
                </c:pt>
                <c:pt idx="2">
                  <c:v>1560138</c:v>
                </c:pt>
                <c:pt idx="3">
                  <c:v>1601720</c:v>
                </c:pt>
                <c:pt idx="4">
                  <c:v>1634691</c:v>
                </c:pt>
                <c:pt idx="5">
                  <c:v>1676202</c:v>
                </c:pt>
                <c:pt idx="6">
                  <c:v>1722795</c:v>
                </c:pt>
                <c:pt idx="7">
                  <c:v>1780055</c:v>
                </c:pt>
                <c:pt idx="8">
                  <c:v>1830772</c:v>
                </c:pt>
                <c:pt idx="9">
                  <c:v>1883270</c:v>
                </c:pt>
                <c:pt idx="10">
                  <c:v>1906391</c:v>
                </c:pt>
                <c:pt idx="11">
                  <c:v>1953035</c:v>
                </c:pt>
                <c:pt idx="12">
                  <c:v>1997258</c:v>
                </c:pt>
                <c:pt idx="13">
                  <c:v>2033441</c:v>
                </c:pt>
                <c:pt idx="14">
                  <c:v>2079072</c:v>
                </c:pt>
                <c:pt idx="15">
                  <c:v>2102907</c:v>
                </c:pt>
                <c:pt idx="16">
                  <c:v>2130006</c:v>
                </c:pt>
              </c:numCache>
            </c:numRef>
          </c:val>
          <c:extLst>
            <c:ext xmlns:c16="http://schemas.microsoft.com/office/drawing/2014/chart" uri="{C3380CC4-5D6E-409C-BE32-E72D297353CC}">
              <c16:uniqueId val="{00000000-E48A-4F26-A18D-6A5C4B00A5D6}"/>
            </c:ext>
          </c:extLst>
        </c:ser>
        <c:dLbls>
          <c:showLegendKey val="0"/>
          <c:showVal val="0"/>
          <c:showCatName val="0"/>
          <c:showSerName val="0"/>
          <c:showPercent val="0"/>
          <c:showBubbleSize val="0"/>
        </c:dLbls>
        <c:gapWidth val="75"/>
        <c:axId val="3"/>
        <c:axId val="4"/>
      </c:barChart>
      <c:lineChart>
        <c:grouping val="standard"/>
        <c:varyColors val="0"/>
        <c:ser>
          <c:idx val="0"/>
          <c:order val="0"/>
          <c:tx>
            <c:v>Kocaeli – Annual Rate of Population Increase (‰)</c:v>
          </c:tx>
          <c:spPr>
            <a:ln w="28575" cap="rnd">
              <a:solidFill>
                <a:schemeClr val="accent1"/>
              </a:solidFill>
              <a:round/>
            </a:ln>
            <a:effectLst/>
          </c:spPr>
          <c:marker>
            <c:symbol val="none"/>
          </c:marker>
          <c:cat>
            <c:strRef>
              <c:f>'Şekil 4- Nüfus eğilimleri'!$D$6:$D$22</c:f>
              <c:strCache>
                <c:ptCount val="17"/>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pt idx="16">
                  <c:v>2024</c:v>
                </c:pt>
              </c:strCache>
            </c:strRef>
          </c:cat>
          <c:val>
            <c:numRef>
              <c:f>'Şekil 4- Nüfus eğilimleri'!$G$6:$G$22</c:f>
              <c:numCache>
                <c:formatCode>General</c:formatCode>
                <c:ptCount val="17"/>
                <c:pt idx="0">
                  <c:v>35.81</c:v>
                </c:pt>
                <c:pt idx="1">
                  <c:v>21.28</c:v>
                </c:pt>
                <c:pt idx="2">
                  <c:v>24.48</c:v>
                </c:pt>
                <c:pt idx="3">
                  <c:v>26.3</c:v>
                </c:pt>
                <c:pt idx="4">
                  <c:v>20.38</c:v>
                </c:pt>
                <c:pt idx="5">
                  <c:v>25.08</c:v>
                </c:pt>
                <c:pt idx="6">
                  <c:v>27.42</c:v>
                </c:pt>
                <c:pt idx="7">
                  <c:v>32.700000000000003</c:v>
                </c:pt>
                <c:pt idx="8">
                  <c:v>28.09</c:v>
                </c:pt>
                <c:pt idx="9">
                  <c:v>28.27</c:v>
                </c:pt>
                <c:pt idx="10">
                  <c:v>12.2</c:v>
                </c:pt>
                <c:pt idx="11">
                  <c:v>24.17</c:v>
                </c:pt>
                <c:pt idx="12">
                  <c:v>22.39</c:v>
                </c:pt>
                <c:pt idx="13">
                  <c:v>17.95</c:v>
                </c:pt>
                <c:pt idx="14">
                  <c:v>22.19</c:v>
                </c:pt>
                <c:pt idx="15">
                  <c:v>11.4</c:v>
                </c:pt>
                <c:pt idx="16">
                  <c:v>12.8</c:v>
                </c:pt>
              </c:numCache>
            </c:numRef>
          </c:val>
          <c:smooth val="0"/>
          <c:extLst>
            <c:ext xmlns:c16="http://schemas.microsoft.com/office/drawing/2014/chart" uri="{C3380CC4-5D6E-409C-BE32-E72D297353CC}">
              <c16:uniqueId val="{00000001-E48A-4F26-A18D-6A5C4B00A5D6}"/>
            </c:ext>
          </c:extLst>
        </c:ser>
        <c:ser>
          <c:idx val="1"/>
          <c:order val="1"/>
          <c:tx>
            <c:v>Turkey – Annual Rate of Population Increase (‰)</c:v>
          </c:tx>
          <c:spPr>
            <a:ln w="28575" cap="rnd">
              <a:solidFill>
                <a:schemeClr val="tx2"/>
              </a:solidFill>
              <a:round/>
            </a:ln>
            <a:effectLst/>
          </c:spPr>
          <c:marker>
            <c:symbol val="none"/>
          </c:marker>
          <c:cat>
            <c:strRef>
              <c:f>'Şekil 4- Nüfus eğilimleri'!$D$6:$D$22</c:f>
              <c:strCache>
                <c:ptCount val="17"/>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pt idx="16">
                  <c:v>2024</c:v>
                </c:pt>
              </c:strCache>
            </c:strRef>
          </c:cat>
          <c:val>
            <c:numRef>
              <c:f>'Şekil 4- Nüfus eğilimleri'!$C$6:$C$22</c:f>
              <c:numCache>
                <c:formatCode>General</c:formatCode>
                <c:ptCount val="17"/>
                <c:pt idx="0">
                  <c:v>13.1</c:v>
                </c:pt>
                <c:pt idx="1">
                  <c:v>14.5</c:v>
                </c:pt>
                <c:pt idx="2">
                  <c:v>15.88</c:v>
                </c:pt>
                <c:pt idx="3">
                  <c:v>13.49</c:v>
                </c:pt>
                <c:pt idx="4">
                  <c:v>12.01</c:v>
                </c:pt>
                <c:pt idx="5">
                  <c:v>13.66</c:v>
                </c:pt>
                <c:pt idx="6">
                  <c:v>13.32</c:v>
                </c:pt>
                <c:pt idx="7">
                  <c:v>13.36</c:v>
                </c:pt>
                <c:pt idx="8">
                  <c:v>13.55</c:v>
                </c:pt>
                <c:pt idx="9">
                  <c:v>12.4</c:v>
                </c:pt>
                <c:pt idx="10">
                  <c:v>14.66</c:v>
                </c:pt>
                <c:pt idx="11">
                  <c:v>13.94</c:v>
                </c:pt>
                <c:pt idx="12">
                  <c:v>5.51</c:v>
                </c:pt>
                <c:pt idx="13">
                  <c:v>12.67</c:v>
                </c:pt>
                <c:pt idx="14">
                  <c:v>7.05</c:v>
                </c:pt>
                <c:pt idx="15">
                  <c:v>1.0900000000000001</c:v>
                </c:pt>
                <c:pt idx="16">
                  <c:v>3.42</c:v>
                </c:pt>
              </c:numCache>
            </c:numRef>
          </c:val>
          <c:smooth val="0"/>
          <c:extLst>
            <c:ext xmlns:c16="http://schemas.microsoft.com/office/drawing/2014/chart" uri="{C3380CC4-5D6E-409C-BE32-E72D297353CC}">
              <c16:uniqueId val="{00000002-E48A-4F26-A18D-6A5C4B00A5D6}"/>
            </c:ext>
          </c:extLst>
        </c:ser>
        <c:dLbls>
          <c:showLegendKey val="0"/>
          <c:showVal val="0"/>
          <c:showCatName val="0"/>
          <c:showSerName val="0"/>
          <c:showPercent val="0"/>
          <c:showBubbleSize val="0"/>
        </c:dLbls>
        <c:marker val="1"/>
        <c:smooth val="0"/>
        <c:axId val="966482319"/>
        <c:axId val="1"/>
      </c:lineChart>
      <c:catAx>
        <c:axId val="966482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966482319"/>
        <c:crosses val="autoZero"/>
        <c:crossBetween val="between"/>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max val="5000000"/>
        </c:scaling>
        <c:delete val="0"/>
        <c:axPos val="r"/>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crossAx val="3"/>
        <c:crosses val="max"/>
        <c:crossBetween val="between"/>
      </c:valAx>
      <c:spPr>
        <a:noFill/>
        <a:ln w="3175">
          <a:solidFill>
            <a:schemeClr val="bg1">
              <a:lumMod val="75000"/>
            </a:schemeClr>
          </a:solidFill>
        </a:ln>
      </c:spPr>
    </c:plotArea>
    <c:legend>
      <c:legendPos val="b"/>
      <c:layout>
        <c:manualLayout>
          <c:xMode val="edge"/>
          <c:yMode val="edge"/>
          <c:x val="1.0288539513956104E-2"/>
          <c:y val="0.84670430956278064"/>
          <c:w val="0.98971146048604386"/>
          <c:h val="0.1286954444347593"/>
        </c:manualLayout>
      </c:layout>
      <c:overlay val="0"/>
      <c:spPr>
        <a:noFill/>
        <a:ln w="25400">
          <a:noFill/>
        </a:ln>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200"/>
            </a:pPr>
            <a:r>
              <a:rPr lang="tr-TR" sz="1200" b="1" i="0" u="none" strike="noStrike" kern="1200" baseline="0">
                <a:solidFill>
                  <a:sysClr val="windowText" lastClr="000000"/>
                </a:solidFill>
                <a:latin typeface="Aptos" panose="020B0004020202020204" pitchFamily="34" charset="0"/>
              </a:rPr>
              <a:t>Population</a:t>
            </a:r>
            <a:r>
              <a:rPr lang="en-GB" sz="1200"/>
              <a:t> 2007</a:t>
            </a:r>
          </a:p>
        </c:rich>
      </c:tx>
      <c:overlay val="0"/>
      <c:spPr>
        <a:noFill/>
        <a:ln w="25400">
          <a:noFill/>
        </a:ln>
      </c:spPr>
    </c:title>
    <c:autoTitleDeleted val="0"/>
    <c:plotArea>
      <c:layout>
        <c:manualLayout>
          <c:layoutTarget val="inner"/>
          <c:xMode val="edge"/>
          <c:yMode val="edge"/>
          <c:x val="0.17113291460576996"/>
          <c:y val="0.16395071679032247"/>
          <c:w val="0.6676002820221637"/>
          <c:h val="0.71028375390084109"/>
        </c:manualLayout>
      </c:layout>
      <c:barChart>
        <c:barDir val="bar"/>
        <c:grouping val="stacked"/>
        <c:varyColors val="0"/>
        <c:ser>
          <c:idx val="0"/>
          <c:order val="0"/>
          <c:tx>
            <c:strRef>
              <c:f>'NÜFUS PİRAMİDİ BİRİ PLS YAPSIN'!$E$2</c:f>
              <c:strCache>
                <c:ptCount val="1"/>
                <c:pt idx="0">
                  <c:v>Male</c:v>
                </c:pt>
              </c:strCache>
            </c:strRef>
          </c:tx>
          <c:spPr>
            <a:solidFill>
              <a:srgbClr val="115472"/>
            </a:solidFill>
            <a:ln w="25400">
              <a:noFill/>
            </a:ln>
          </c:spPr>
          <c:invertIfNegative val="0"/>
          <c:cat>
            <c:strRef>
              <c:f>'NÜFUS PİRAMİDİ BİRİ PLS YAPSIN'!$D$3:$D$21</c:f>
              <c:strCache>
                <c:ptCount val="19"/>
                <c:pt idx="0">
                  <c:v>0-4</c:v>
                </c:pt>
                <c:pt idx="1">
                  <c:v> 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c:v>
                </c:pt>
              </c:strCache>
            </c:strRef>
          </c:cat>
          <c:val>
            <c:numRef>
              <c:f>'NÜFUS PİRAMİDİ BİRİ PLS YAPSIN'!$E$3:$E$21</c:f>
              <c:numCache>
                <c:formatCode>General</c:formatCode>
                <c:ptCount val="19"/>
                <c:pt idx="0">
                  <c:v>-59220</c:v>
                </c:pt>
                <c:pt idx="1">
                  <c:v>-64106</c:v>
                </c:pt>
                <c:pt idx="2">
                  <c:v>-62910</c:v>
                </c:pt>
                <c:pt idx="3">
                  <c:v>-60985</c:v>
                </c:pt>
                <c:pt idx="4">
                  <c:v>-64890</c:v>
                </c:pt>
                <c:pt idx="5">
                  <c:v>-76686</c:v>
                </c:pt>
                <c:pt idx="6">
                  <c:v>-67830</c:v>
                </c:pt>
                <c:pt idx="7">
                  <c:v>-56769</c:v>
                </c:pt>
                <c:pt idx="8">
                  <c:v>-51136</c:v>
                </c:pt>
                <c:pt idx="9">
                  <c:v>-43434</c:v>
                </c:pt>
                <c:pt idx="10">
                  <c:v>-37689</c:v>
                </c:pt>
                <c:pt idx="11">
                  <c:v>-28152</c:v>
                </c:pt>
                <c:pt idx="12">
                  <c:v>-19421</c:v>
                </c:pt>
                <c:pt idx="13">
                  <c:v>-14071</c:v>
                </c:pt>
                <c:pt idx="14">
                  <c:v>-9946</c:v>
                </c:pt>
                <c:pt idx="15">
                  <c:v>-6872</c:v>
                </c:pt>
                <c:pt idx="16">
                  <c:v>-3351</c:v>
                </c:pt>
                <c:pt idx="17">
                  <c:v>-829</c:v>
                </c:pt>
                <c:pt idx="18">
                  <c:v>-293</c:v>
                </c:pt>
              </c:numCache>
            </c:numRef>
          </c:val>
          <c:extLst>
            <c:ext xmlns:c16="http://schemas.microsoft.com/office/drawing/2014/chart" uri="{C3380CC4-5D6E-409C-BE32-E72D297353CC}">
              <c16:uniqueId val="{00000000-BDE6-4FCD-99B4-C05FA1E2B939}"/>
            </c:ext>
          </c:extLst>
        </c:ser>
        <c:ser>
          <c:idx val="1"/>
          <c:order val="1"/>
          <c:tx>
            <c:strRef>
              <c:f>'NÜFUS PİRAMİDİ BİRİ PLS YAPSIN'!$F$2</c:f>
              <c:strCache>
                <c:ptCount val="1"/>
                <c:pt idx="0">
                  <c:v>Female</c:v>
                </c:pt>
              </c:strCache>
            </c:strRef>
          </c:tx>
          <c:spPr>
            <a:solidFill>
              <a:srgbClr val="8599AA"/>
            </a:solidFill>
            <a:ln w="25400">
              <a:noFill/>
            </a:ln>
          </c:spPr>
          <c:invertIfNegative val="0"/>
          <c:cat>
            <c:strRef>
              <c:f>'NÜFUS PİRAMİDİ BİRİ PLS YAPSIN'!$D$3:$D$21</c:f>
              <c:strCache>
                <c:ptCount val="19"/>
                <c:pt idx="0">
                  <c:v>0-4</c:v>
                </c:pt>
                <c:pt idx="1">
                  <c:v> 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c:v>
                </c:pt>
              </c:strCache>
            </c:strRef>
          </c:cat>
          <c:val>
            <c:numRef>
              <c:f>'NÜFUS PİRAMİDİ BİRİ PLS YAPSIN'!$F$3:$F$21</c:f>
              <c:numCache>
                <c:formatCode>General</c:formatCode>
                <c:ptCount val="19"/>
                <c:pt idx="0">
                  <c:v>55811</c:v>
                </c:pt>
                <c:pt idx="1">
                  <c:v>60584</c:v>
                </c:pt>
                <c:pt idx="2">
                  <c:v>59318</c:v>
                </c:pt>
                <c:pt idx="3">
                  <c:v>57841</c:v>
                </c:pt>
                <c:pt idx="4">
                  <c:v>64670</c:v>
                </c:pt>
                <c:pt idx="5">
                  <c:v>72799</c:v>
                </c:pt>
                <c:pt idx="6">
                  <c:v>63236</c:v>
                </c:pt>
                <c:pt idx="7">
                  <c:v>53993</c:v>
                </c:pt>
                <c:pt idx="8">
                  <c:v>49549</c:v>
                </c:pt>
                <c:pt idx="9">
                  <c:v>42372</c:v>
                </c:pt>
                <c:pt idx="10">
                  <c:v>37034</c:v>
                </c:pt>
                <c:pt idx="11">
                  <c:v>27562</c:v>
                </c:pt>
                <c:pt idx="12">
                  <c:v>19768</c:v>
                </c:pt>
                <c:pt idx="13">
                  <c:v>15370</c:v>
                </c:pt>
                <c:pt idx="14">
                  <c:v>11760</c:v>
                </c:pt>
                <c:pt idx="15">
                  <c:v>9657</c:v>
                </c:pt>
                <c:pt idx="16">
                  <c:v>5525</c:v>
                </c:pt>
                <c:pt idx="17">
                  <c:v>1721</c:v>
                </c:pt>
                <c:pt idx="18">
                  <c:v>766</c:v>
                </c:pt>
              </c:numCache>
            </c:numRef>
          </c:val>
          <c:extLst>
            <c:ext xmlns:c16="http://schemas.microsoft.com/office/drawing/2014/chart" uri="{C3380CC4-5D6E-409C-BE32-E72D297353CC}">
              <c16:uniqueId val="{00000001-BDE6-4FCD-99B4-C05FA1E2B939}"/>
            </c:ext>
          </c:extLst>
        </c:ser>
        <c:dLbls>
          <c:showLegendKey val="0"/>
          <c:showVal val="0"/>
          <c:showCatName val="0"/>
          <c:showSerName val="0"/>
          <c:showPercent val="0"/>
          <c:showBubbleSize val="0"/>
        </c:dLbls>
        <c:gapWidth val="150"/>
        <c:overlap val="100"/>
        <c:axId val="771713871"/>
        <c:axId val="1"/>
      </c:barChart>
      <c:catAx>
        <c:axId val="771713871"/>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sz="800"/>
            </a:pPr>
            <a:endParaRPr lang="tr-TR"/>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vert="horz"/>
          <a:lstStyle/>
          <a:p>
            <a:pPr>
              <a:defRPr sz="800"/>
            </a:pPr>
            <a:endParaRPr lang="tr-TR"/>
          </a:p>
        </c:txPr>
        <c:crossAx val="771713871"/>
        <c:crosses val="autoZero"/>
        <c:crossBetween val="between"/>
      </c:valAx>
      <c:spPr>
        <a:noFill/>
        <a:ln w="25400">
          <a:noFill/>
        </a:ln>
      </c:spPr>
    </c:plotArea>
    <c:legend>
      <c:legendPos val="r"/>
      <c:layout>
        <c:manualLayout>
          <c:xMode val="edge"/>
          <c:yMode val="edge"/>
          <c:x val="0.27059989556279285"/>
          <c:y val="0.94439603739846123"/>
          <c:w val="0.4603935633700238"/>
          <c:h val="3.8944166490658197E-2"/>
        </c:manualLayout>
      </c:layout>
      <c:overlay val="0"/>
      <c:spPr>
        <a:noFill/>
        <a:ln w="25400">
          <a:noFill/>
        </a:ln>
      </c:spPr>
      <c:txPr>
        <a:bodyPr rot="0" vert="horz"/>
        <a:lstStyle/>
        <a:p>
          <a:pPr>
            <a:defRPr sz="1000"/>
          </a:pPr>
          <a:endParaRPr lang="tr-TR"/>
        </a:p>
      </c:txPr>
    </c:legend>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latin typeface="Aptos" panose="020B0004020202020204" pitchFamily="34" charset="0"/>
        </a:defRPr>
      </a:pPr>
      <a:endParaRPr lang="tr-T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tr-TR" sz="1200"/>
              <a:t>Population</a:t>
            </a:r>
            <a:r>
              <a:rPr lang="en-GB" sz="1200"/>
              <a:t> 2024</a:t>
            </a:r>
          </a:p>
        </c:rich>
      </c:tx>
      <c:overlay val="0"/>
      <c:spPr>
        <a:noFill/>
        <a:ln w="25400">
          <a:noFill/>
        </a:ln>
      </c:spPr>
    </c:title>
    <c:autoTitleDeleted val="0"/>
    <c:plotArea>
      <c:layout>
        <c:manualLayout>
          <c:layoutTarget val="inner"/>
          <c:xMode val="edge"/>
          <c:yMode val="edge"/>
          <c:x val="0.16981740045324992"/>
          <c:y val="0.21101696419852817"/>
          <c:w val="0.67015546864012565"/>
          <c:h val="0.66074177311826998"/>
        </c:manualLayout>
      </c:layout>
      <c:barChart>
        <c:barDir val="bar"/>
        <c:grouping val="stacked"/>
        <c:varyColors val="0"/>
        <c:ser>
          <c:idx val="0"/>
          <c:order val="0"/>
          <c:tx>
            <c:strRef>
              <c:f>'NÜFUS PİRAMİDİ BİRİ PLS YAPSIN'!$K$2</c:f>
              <c:strCache>
                <c:ptCount val="1"/>
                <c:pt idx="0">
                  <c:v>Male</c:v>
                </c:pt>
              </c:strCache>
            </c:strRef>
          </c:tx>
          <c:spPr>
            <a:solidFill>
              <a:srgbClr val="115472"/>
            </a:solidFill>
            <a:ln w="25400">
              <a:noFill/>
            </a:ln>
          </c:spPr>
          <c:invertIfNegative val="0"/>
          <c:cat>
            <c:strRef>
              <c:f>'NÜFUS PİRAMİDİ BİRİ PLS YAPSIN'!$J$3:$J$21</c:f>
              <c:strCache>
                <c:ptCount val="19"/>
                <c:pt idx="0">
                  <c:v>0-4</c:v>
                </c:pt>
                <c:pt idx="1">
                  <c:v> 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c:v>
                </c:pt>
              </c:strCache>
            </c:strRef>
          </c:cat>
          <c:val>
            <c:numRef>
              <c:f>'NÜFUS PİRAMİDİ BİRİ PLS YAPSIN'!$K$3:$K$21</c:f>
              <c:numCache>
                <c:formatCode>General</c:formatCode>
                <c:ptCount val="19"/>
                <c:pt idx="0">
                  <c:v>-66750</c:v>
                </c:pt>
                <c:pt idx="1">
                  <c:v>-85374</c:v>
                </c:pt>
                <c:pt idx="2">
                  <c:v>-82893</c:v>
                </c:pt>
                <c:pt idx="3">
                  <c:v>-79446</c:v>
                </c:pt>
                <c:pt idx="4">
                  <c:v>-77039</c:v>
                </c:pt>
                <c:pt idx="5">
                  <c:v>-85335</c:v>
                </c:pt>
                <c:pt idx="6">
                  <c:v>-85458</c:v>
                </c:pt>
                <c:pt idx="7">
                  <c:v>-87165</c:v>
                </c:pt>
                <c:pt idx="8">
                  <c:v>-90935</c:v>
                </c:pt>
                <c:pt idx="9">
                  <c:v>-81113</c:v>
                </c:pt>
                <c:pt idx="10">
                  <c:v>-68854</c:v>
                </c:pt>
                <c:pt idx="11">
                  <c:v>-54231</c:v>
                </c:pt>
                <c:pt idx="12">
                  <c:v>-45146</c:v>
                </c:pt>
                <c:pt idx="13">
                  <c:v>-34578</c:v>
                </c:pt>
                <c:pt idx="14">
                  <c:v>-22899</c:v>
                </c:pt>
                <c:pt idx="15">
                  <c:v>-14242</c:v>
                </c:pt>
                <c:pt idx="16">
                  <c:v>-7180</c:v>
                </c:pt>
                <c:pt idx="17">
                  <c:v>-3057</c:v>
                </c:pt>
                <c:pt idx="18">
                  <c:v>-1260</c:v>
                </c:pt>
              </c:numCache>
            </c:numRef>
          </c:val>
          <c:extLst>
            <c:ext xmlns:c16="http://schemas.microsoft.com/office/drawing/2014/chart" uri="{C3380CC4-5D6E-409C-BE32-E72D297353CC}">
              <c16:uniqueId val="{00000000-E89F-442C-B3B1-9C0789CC1AEC}"/>
            </c:ext>
          </c:extLst>
        </c:ser>
        <c:ser>
          <c:idx val="1"/>
          <c:order val="1"/>
          <c:tx>
            <c:strRef>
              <c:f>'NÜFUS PİRAMİDİ BİRİ PLS YAPSIN'!$L$2</c:f>
              <c:strCache>
                <c:ptCount val="1"/>
                <c:pt idx="0">
                  <c:v>Female</c:v>
                </c:pt>
              </c:strCache>
            </c:strRef>
          </c:tx>
          <c:spPr>
            <a:solidFill>
              <a:srgbClr val="8599AA"/>
            </a:solidFill>
            <a:ln w="25400">
              <a:noFill/>
            </a:ln>
          </c:spPr>
          <c:invertIfNegative val="0"/>
          <c:cat>
            <c:strRef>
              <c:f>'NÜFUS PİRAMİDİ BİRİ PLS YAPSIN'!$J$3:$J$21</c:f>
              <c:strCache>
                <c:ptCount val="19"/>
                <c:pt idx="0">
                  <c:v>0-4</c:v>
                </c:pt>
                <c:pt idx="1">
                  <c:v> 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c:v>
                </c:pt>
              </c:strCache>
            </c:strRef>
          </c:cat>
          <c:val>
            <c:numRef>
              <c:f>'NÜFUS PİRAMİDİ BİRİ PLS YAPSIN'!$L$3:$L$21</c:f>
              <c:numCache>
                <c:formatCode>General</c:formatCode>
                <c:ptCount val="19"/>
                <c:pt idx="0">
                  <c:v>63159</c:v>
                </c:pt>
                <c:pt idx="1">
                  <c:v>80954</c:v>
                </c:pt>
                <c:pt idx="2">
                  <c:v>78377</c:v>
                </c:pt>
                <c:pt idx="3">
                  <c:v>72835</c:v>
                </c:pt>
                <c:pt idx="4">
                  <c:v>71432</c:v>
                </c:pt>
                <c:pt idx="5">
                  <c:v>83813</c:v>
                </c:pt>
                <c:pt idx="6">
                  <c:v>85610</c:v>
                </c:pt>
                <c:pt idx="7">
                  <c:v>86597</c:v>
                </c:pt>
                <c:pt idx="8">
                  <c:v>89674</c:v>
                </c:pt>
                <c:pt idx="9">
                  <c:v>76893</c:v>
                </c:pt>
                <c:pt idx="10">
                  <c:v>67301</c:v>
                </c:pt>
                <c:pt idx="11">
                  <c:v>52370</c:v>
                </c:pt>
                <c:pt idx="12">
                  <c:v>47674</c:v>
                </c:pt>
                <c:pt idx="13">
                  <c:v>37040</c:v>
                </c:pt>
                <c:pt idx="14">
                  <c:v>26488</c:v>
                </c:pt>
                <c:pt idx="15">
                  <c:v>18677</c:v>
                </c:pt>
                <c:pt idx="16">
                  <c:v>10399</c:v>
                </c:pt>
                <c:pt idx="17">
                  <c:v>5067</c:v>
                </c:pt>
                <c:pt idx="18">
                  <c:v>2691</c:v>
                </c:pt>
              </c:numCache>
            </c:numRef>
          </c:val>
          <c:extLst>
            <c:ext xmlns:c16="http://schemas.microsoft.com/office/drawing/2014/chart" uri="{C3380CC4-5D6E-409C-BE32-E72D297353CC}">
              <c16:uniqueId val="{00000001-E89F-442C-B3B1-9C0789CC1AEC}"/>
            </c:ext>
          </c:extLst>
        </c:ser>
        <c:dLbls>
          <c:showLegendKey val="0"/>
          <c:showVal val="0"/>
          <c:showCatName val="0"/>
          <c:showSerName val="0"/>
          <c:showPercent val="0"/>
          <c:showBubbleSize val="0"/>
        </c:dLbls>
        <c:gapWidth val="150"/>
        <c:overlap val="100"/>
        <c:axId val="771710991"/>
        <c:axId val="1"/>
      </c:barChart>
      <c:catAx>
        <c:axId val="771710991"/>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sz="800"/>
            </a:pPr>
            <a:endParaRPr lang="tr-TR"/>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vert="horz"/>
          <a:lstStyle/>
          <a:p>
            <a:pPr>
              <a:defRPr sz="800"/>
            </a:pPr>
            <a:endParaRPr lang="tr-TR"/>
          </a:p>
        </c:txPr>
        <c:crossAx val="771710991"/>
        <c:crosses val="autoZero"/>
        <c:crossBetween val="between"/>
      </c:valAx>
      <c:spPr>
        <a:noFill/>
        <a:ln w="25400">
          <a:noFill/>
        </a:ln>
      </c:spPr>
    </c:plotArea>
    <c:legend>
      <c:legendPos val="r"/>
      <c:layout>
        <c:manualLayout>
          <c:xMode val="edge"/>
          <c:yMode val="edge"/>
          <c:x val="0.30483531610179165"/>
          <c:y val="0.9440860289306634"/>
          <c:w val="0.42374246520198638"/>
          <c:h val="3.9162086666963275E-2"/>
        </c:manualLayout>
      </c:layout>
      <c:overlay val="0"/>
      <c:spPr>
        <a:noFill/>
        <a:ln w="25400">
          <a:noFill/>
        </a:ln>
      </c:spPr>
      <c:txPr>
        <a:bodyPr rot="0" vert="horz"/>
        <a:lstStyle/>
        <a:p>
          <a:pPr>
            <a:defRPr/>
          </a:pPr>
          <a:endParaRPr lang="tr-TR"/>
        </a:p>
      </c:txPr>
    </c:legend>
    <c:plotVisOnly val="1"/>
    <c:dispBlanksAs val="gap"/>
    <c:showDLblsOverMax val="0"/>
  </c:chart>
  <c:spPr>
    <a:solidFill>
      <a:schemeClr val="bg1"/>
    </a:solidFill>
    <a:ln w="9525" cap="flat" cmpd="sng" algn="ctr">
      <a:solidFill>
        <a:schemeClr val="bg1">
          <a:lumMod val="65000"/>
        </a:schemeClr>
      </a:solidFill>
      <a:round/>
    </a:ln>
    <a:effectLst/>
  </c:spPr>
  <c:txPr>
    <a:bodyPr rot="0" vert="horz" anchor="ctr" anchorCtr="1"/>
    <a:lstStyle/>
    <a:p>
      <a:pPr>
        <a:defRPr>
          <a:ln>
            <a:noFill/>
          </a:ln>
          <a:solidFill>
            <a:schemeClr val="tx1"/>
          </a:solidFill>
          <a:latin typeface="Aptos" panose="020B0004020202020204" pitchFamily="34" charset="0"/>
        </a:defRPr>
      </a:pPr>
      <a:endParaRPr lang="tr-T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335008853659227E-2"/>
          <c:y val="3.2414767038833489E-2"/>
          <c:w val="0.89810654118816546"/>
          <c:h val="0.70492451489460417"/>
        </c:manualLayout>
      </c:layout>
      <c:barChart>
        <c:barDir val="col"/>
        <c:grouping val="clustered"/>
        <c:varyColors val="0"/>
        <c:ser>
          <c:idx val="0"/>
          <c:order val="0"/>
          <c:tx>
            <c:strRef>
              <c:f>'Şekil 7- Eğitim Durumu'!$D$2</c:f>
              <c:strCache>
                <c:ptCount val="1"/>
                <c:pt idx="0">
                  <c:v>Male</c:v>
                </c:pt>
              </c:strCache>
            </c:strRef>
          </c:tx>
          <c:spPr>
            <a:solidFill>
              <a:srgbClr val="115472"/>
            </a:solidFill>
            <a:ln w="25400">
              <a:noFill/>
            </a:ln>
          </c:spPr>
          <c:invertIfNegative val="0"/>
          <c:cat>
            <c:strRef>
              <c:f>'Şekil 7- Eğitim Durumu'!$C$3:$C$11</c:f>
              <c:strCache>
                <c:ptCount val="9"/>
                <c:pt idx="0">
                  <c:v>Illiterate</c:v>
                </c:pt>
                <c:pt idx="1">
                  <c:v>Literate, No Formal Education Completed</c:v>
                </c:pt>
                <c:pt idx="2">
                  <c:v>Primary School</c:v>
                </c:pt>
                <c:pt idx="3">
                  <c:v>Secondary School or Equivalent Vocational School</c:v>
                </c:pt>
                <c:pt idx="4">
                  <c:v>Primary Education</c:v>
                </c:pt>
                <c:pt idx="5">
                  <c:v>High School or Equivalent Vocational School</c:v>
                </c:pt>
                <c:pt idx="6">
                  <c:v>College Or Faculty</c:v>
                </c:pt>
                <c:pt idx="7">
                  <c:v>Master's Degree and Above</c:v>
                </c:pt>
                <c:pt idx="8">
                  <c:v>Unknown</c:v>
                </c:pt>
              </c:strCache>
            </c:strRef>
          </c:cat>
          <c:val>
            <c:numRef>
              <c:f>'Şekil 7- Eğitim Durumu'!$D$3:$D$11</c:f>
              <c:numCache>
                <c:formatCode>#,##0</c:formatCode>
                <c:ptCount val="9"/>
                <c:pt idx="0">
                  <c:v>5553</c:v>
                </c:pt>
                <c:pt idx="1">
                  <c:v>76348</c:v>
                </c:pt>
                <c:pt idx="2">
                  <c:v>147880</c:v>
                </c:pt>
                <c:pt idx="3">
                  <c:v>178320</c:v>
                </c:pt>
                <c:pt idx="4">
                  <c:v>68799</c:v>
                </c:pt>
                <c:pt idx="5">
                  <c:v>293853</c:v>
                </c:pt>
                <c:pt idx="6">
                  <c:v>175136</c:v>
                </c:pt>
                <c:pt idx="7">
                  <c:v>22212</c:v>
                </c:pt>
                <c:pt idx="8">
                  <c:v>6241</c:v>
                </c:pt>
              </c:numCache>
            </c:numRef>
          </c:val>
          <c:extLst>
            <c:ext xmlns:c16="http://schemas.microsoft.com/office/drawing/2014/chart" uri="{C3380CC4-5D6E-409C-BE32-E72D297353CC}">
              <c16:uniqueId val="{00000000-91CD-4390-A5BD-5E35283398FD}"/>
            </c:ext>
          </c:extLst>
        </c:ser>
        <c:ser>
          <c:idx val="1"/>
          <c:order val="1"/>
          <c:tx>
            <c:strRef>
              <c:f>'Şekil 7- Eğitim Durumu'!$E$2</c:f>
              <c:strCache>
                <c:ptCount val="1"/>
                <c:pt idx="0">
                  <c:v>Female</c:v>
                </c:pt>
              </c:strCache>
            </c:strRef>
          </c:tx>
          <c:spPr>
            <a:solidFill>
              <a:srgbClr val="8599AA"/>
            </a:solidFill>
            <a:ln w="25400">
              <a:noFill/>
            </a:ln>
          </c:spPr>
          <c:invertIfNegative val="0"/>
          <c:cat>
            <c:strRef>
              <c:f>'Şekil 7- Eğitim Durumu'!$C$3:$C$11</c:f>
              <c:strCache>
                <c:ptCount val="9"/>
                <c:pt idx="0">
                  <c:v>Illiterate</c:v>
                </c:pt>
                <c:pt idx="1">
                  <c:v>Literate, No Formal Education Completed</c:v>
                </c:pt>
                <c:pt idx="2">
                  <c:v>Primary School</c:v>
                </c:pt>
                <c:pt idx="3">
                  <c:v>Secondary School or Equivalent Vocational School</c:v>
                </c:pt>
                <c:pt idx="4">
                  <c:v>Primary Education</c:v>
                </c:pt>
                <c:pt idx="5">
                  <c:v>High School or Equivalent Vocational School</c:v>
                </c:pt>
                <c:pt idx="6">
                  <c:v>College Or Faculty</c:v>
                </c:pt>
                <c:pt idx="7">
                  <c:v>Master's Degree and Above</c:v>
                </c:pt>
                <c:pt idx="8">
                  <c:v>Unknown</c:v>
                </c:pt>
              </c:strCache>
            </c:strRef>
          </c:cat>
          <c:val>
            <c:numRef>
              <c:f>'Şekil 7- Eğitim Durumu'!$E$3:$E$11</c:f>
              <c:numCache>
                <c:formatCode>#,##0</c:formatCode>
                <c:ptCount val="9"/>
                <c:pt idx="0">
                  <c:v>25059</c:v>
                </c:pt>
                <c:pt idx="1">
                  <c:v>93657</c:v>
                </c:pt>
                <c:pt idx="2">
                  <c:v>216699</c:v>
                </c:pt>
                <c:pt idx="3">
                  <c:v>157767</c:v>
                </c:pt>
                <c:pt idx="4">
                  <c:v>60413</c:v>
                </c:pt>
                <c:pt idx="5">
                  <c:v>215105</c:v>
                </c:pt>
                <c:pt idx="6">
                  <c:v>165996</c:v>
                </c:pt>
                <c:pt idx="7">
                  <c:v>18858</c:v>
                </c:pt>
                <c:pt idx="8">
                  <c:v>5812</c:v>
                </c:pt>
              </c:numCache>
            </c:numRef>
          </c:val>
          <c:extLst>
            <c:ext xmlns:c16="http://schemas.microsoft.com/office/drawing/2014/chart" uri="{C3380CC4-5D6E-409C-BE32-E72D297353CC}">
              <c16:uniqueId val="{00000001-91CD-4390-A5BD-5E35283398FD}"/>
            </c:ext>
          </c:extLst>
        </c:ser>
        <c:dLbls>
          <c:showLegendKey val="0"/>
          <c:showVal val="0"/>
          <c:showCatName val="0"/>
          <c:showSerName val="0"/>
          <c:showPercent val="0"/>
          <c:showBubbleSize val="0"/>
        </c:dLbls>
        <c:gapWidth val="111"/>
        <c:overlap val="-4"/>
        <c:axId val="771733071"/>
        <c:axId val="1"/>
      </c:barChart>
      <c:catAx>
        <c:axId val="771733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a:pPr>
            <a:endParaRPr lang="tr-TR"/>
          </a:p>
        </c:txPr>
        <c:crossAx val="1"/>
        <c:crosses val="autoZero"/>
        <c:auto val="0"/>
        <c:lblAlgn val="ctr"/>
        <c:lblOffset val="100"/>
        <c:noMultiLvlLbl val="0"/>
      </c:catAx>
      <c:valAx>
        <c:axId val="1"/>
        <c:scaling>
          <c:orientation val="minMax"/>
        </c:scaling>
        <c:delete val="0"/>
        <c:axPos val="l"/>
        <c:majorGridlines>
          <c:spPr>
            <a:ln w="9525" cap="flat" cmpd="sng" algn="ctr">
              <a:solidFill>
                <a:schemeClr val="bg1">
                  <a:lumMod val="65000"/>
                </a:schemeClr>
              </a:solidFill>
              <a:round/>
            </a:ln>
            <a:effectLst/>
          </c:spPr>
        </c:majorGridlines>
        <c:numFmt formatCode="#,##0" sourceLinked="1"/>
        <c:majorTickMark val="none"/>
        <c:minorTickMark val="none"/>
        <c:tickLblPos val="nextTo"/>
        <c:spPr>
          <a:ln w="6350">
            <a:noFill/>
          </a:ln>
        </c:spPr>
        <c:txPr>
          <a:bodyPr rot="0" vert="horz"/>
          <a:lstStyle/>
          <a:p>
            <a:pPr>
              <a:defRPr sz="900"/>
            </a:pPr>
            <a:endParaRPr lang="tr-TR"/>
          </a:p>
        </c:txPr>
        <c:crossAx val="771733071"/>
        <c:crosses val="autoZero"/>
        <c:crossBetween val="between"/>
      </c:valAx>
      <c:spPr>
        <a:noFill/>
        <a:ln w="25400">
          <a:noFill/>
        </a:ln>
      </c:spPr>
    </c:plotArea>
    <c:legend>
      <c:legendPos val="r"/>
      <c:layout>
        <c:manualLayout>
          <c:xMode val="edge"/>
          <c:yMode val="edge"/>
          <c:x val="0.40227800376697098"/>
          <c:y val="0.92487170756869286"/>
          <c:w val="0.19225449289769012"/>
          <c:h val="5.8456902509985101E-2"/>
        </c:manualLayout>
      </c:layout>
      <c:overlay val="0"/>
      <c:spPr>
        <a:noFill/>
        <a:ln w="25400">
          <a:noFill/>
        </a:ln>
      </c:spPr>
    </c:legend>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sz="1000" b="0" i="0" u="none" strike="noStrike" baseline="0">
          <a:solidFill>
            <a:srgbClr val="000000"/>
          </a:solidFill>
          <a:latin typeface="Aptos" panose="020B0004020202020204" pitchFamily="34" charset="0"/>
          <a:ea typeface="Calibri"/>
          <a:cs typeface="Calibri"/>
        </a:defRPr>
      </a:pPr>
      <a:endParaRPr lang="tr-T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ptos" panose="020B0004020202020204" pitchFamily="34" charset="0"/>
                <a:ea typeface="+mn-ea"/>
                <a:cs typeface="+mn-cs"/>
              </a:defRPr>
            </a:pPr>
            <a:r>
              <a:rPr lang="tr-TR" b="1" i="0" baseline="0"/>
              <a:t>Türkiye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ptos" panose="020B0004020202020204" pitchFamily="34" charset="0"/>
              <a:ea typeface="+mn-ea"/>
              <a:cs typeface="+mn-cs"/>
            </a:defRPr>
          </a:pPr>
          <a:endParaRPr lang="tr-TR"/>
        </a:p>
      </c:txPr>
    </c:title>
    <c:autoTitleDeleted val="0"/>
    <c:plotArea>
      <c:layout/>
      <c:pieChart>
        <c:varyColors val="1"/>
        <c:ser>
          <c:idx val="0"/>
          <c:order val="0"/>
          <c:spPr>
            <a:ln>
              <a:noFill/>
            </a:ln>
          </c:spPr>
          <c:dPt>
            <c:idx val="0"/>
            <c:bubble3D val="0"/>
            <c:spPr>
              <a:solidFill>
                <a:srgbClr val="0F4E6A"/>
              </a:solidFill>
              <a:ln w="19050">
                <a:noFill/>
              </a:ln>
              <a:effectLst/>
            </c:spPr>
            <c:extLst>
              <c:ext xmlns:c16="http://schemas.microsoft.com/office/drawing/2014/chart" uri="{C3380CC4-5D6E-409C-BE32-E72D297353CC}">
                <c16:uniqueId val="{00000001-458C-4427-BAB7-084A120B0A0A}"/>
              </c:ext>
            </c:extLst>
          </c:dPt>
          <c:dPt>
            <c:idx val="1"/>
            <c:bubble3D val="0"/>
            <c:spPr>
              <a:solidFill>
                <a:srgbClr val="156082"/>
              </a:solidFill>
              <a:ln w="19050">
                <a:noFill/>
              </a:ln>
              <a:effectLst/>
            </c:spPr>
            <c:extLst>
              <c:ext xmlns:c16="http://schemas.microsoft.com/office/drawing/2014/chart" uri="{C3380CC4-5D6E-409C-BE32-E72D297353CC}">
                <c16:uniqueId val="{00000003-458C-4427-BAB7-084A120B0A0A}"/>
              </c:ext>
            </c:extLst>
          </c:dPt>
          <c:dPt>
            <c:idx val="2"/>
            <c:bubble3D val="0"/>
            <c:spPr>
              <a:solidFill>
                <a:srgbClr val="A1AFBB"/>
              </a:solidFill>
              <a:ln w="19050">
                <a:noFill/>
              </a:ln>
              <a:effectLst/>
            </c:spPr>
            <c:extLst>
              <c:ext xmlns:c16="http://schemas.microsoft.com/office/drawing/2014/chart" uri="{C3380CC4-5D6E-409C-BE32-E72D297353CC}">
                <c16:uniqueId val="{00000005-458C-4427-BAB7-084A120B0A0A}"/>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ptos" panose="020B0004020202020204" pitchFamily="34" charset="0"/>
                    <a:ea typeface="+mn-ea"/>
                    <a:cs typeface="+mn-cs"/>
                  </a:defRPr>
                </a:pPr>
                <a:endParaRPr lang="tr-T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Sayfa1!$Q$87:$Q$89</c:f>
              <c:strCache>
                <c:ptCount val="3"/>
                <c:pt idx="0">
                  <c:v>Below Upper Secondary Education</c:v>
                </c:pt>
                <c:pt idx="1">
                  <c:v>Upper Secondary</c:v>
                </c:pt>
                <c:pt idx="2">
                  <c:v>Others</c:v>
                </c:pt>
              </c:strCache>
            </c:strRef>
          </c:cat>
          <c:val>
            <c:numRef>
              <c:f>Sayfa1!$R$87:$R$89</c:f>
              <c:numCache>
                <c:formatCode>0%</c:formatCode>
                <c:ptCount val="3"/>
                <c:pt idx="0">
                  <c:v>0.42</c:v>
                </c:pt>
                <c:pt idx="1">
                  <c:v>0.54</c:v>
                </c:pt>
                <c:pt idx="2">
                  <c:v>0.04</c:v>
                </c:pt>
              </c:numCache>
            </c:numRef>
          </c:val>
          <c:extLst>
            <c:ext xmlns:c16="http://schemas.microsoft.com/office/drawing/2014/chart" uri="{C3380CC4-5D6E-409C-BE32-E72D297353CC}">
              <c16:uniqueId val="{00000006-458C-4427-BAB7-084A120B0A0A}"/>
            </c:ext>
          </c:extLst>
        </c:ser>
        <c:dLbls>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ptos" panose="020B0004020202020204" pitchFamily="34" charset="0"/>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ptos" panose="020B0004020202020204" pitchFamily="34" charset="0"/>
                <a:ea typeface="+mn-ea"/>
                <a:cs typeface="+mn-cs"/>
              </a:defRPr>
            </a:pPr>
            <a:r>
              <a:rPr lang="tr-TR" b="1"/>
              <a:t>Kocaeli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ptos" panose="020B0004020202020204" pitchFamily="34" charset="0"/>
              <a:ea typeface="+mn-ea"/>
              <a:cs typeface="+mn-cs"/>
            </a:defRPr>
          </a:pPr>
          <a:endParaRPr lang="tr-TR"/>
        </a:p>
      </c:txPr>
    </c:title>
    <c:autoTitleDeleted val="0"/>
    <c:plotArea>
      <c:layout/>
      <c:pieChart>
        <c:varyColors val="1"/>
        <c:ser>
          <c:idx val="0"/>
          <c:order val="0"/>
          <c:spPr>
            <a:ln>
              <a:noFill/>
            </a:ln>
          </c:spPr>
          <c:dPt>
            <c:idx val="0"/>
            <c:bubble3D val="0"/>
            <c:spPr>
              <a:solidFill>
                <a:srgbClr val="0F4E6A"/>
              </a:solidFill>
              <a:ln w="19050">
                <a:noFill/>
              </a:ln>
              <a:effectLst/>
            </c:spPr>
            <c:extLst>
              <c:ext xmlns:c16="http://schemas.microsoft.com/office/drawing/2014/chart" uri="{C3380CC4-5D6E-409C-BE32-E72D297353CC}">
                <c16:uniqueId val="{00000001-CAAA-485D-BE87-1C4C8BE329EA}"/>
              </c:ext>
            </c:extLst>
          </c:dPt>
          <c:dPt>
            <c:idx val="1"/>
            <c:bubble3D val="0"/>
            <c:spPr>
              <a:solidFill>
                <a:srgbClr val="156082"/>
              </a:solidFill>
              <a:ln w="19050">
                <a:noFill/>
              </a:ln>
              <a:effectLst/>
            </c:spPr>
            <c:extLst>
              <c:ext xmlns:c16="http://schemas.microsoft.com/office/drawing/2014/chart" uri="{C3380CC4-5D6E-409C-BE32-E72D297353CC}">
                <c16:uniqueId val="{00000003-CAAA-485D-BE87-1C4C8BE329EA}"/>
              </c:ext>
            </c:extLst>
          </c:dPt>
          <c:dPt>
            <c:idx val="2"/>
            <c:bubble3D val="0"/>
            <c:spPr>
              <a:solidFill>
                <a:srgbClr val="A1AFBB"/>
              </a:solidFill>
              <a:ln w="19050">
                <a:noFill/>
              </a:ln>
              <a:effectLst/>
            </c:spPr>
            <c:extLst>
              <c:ext xmlns:c16="http://schemas.microsoft.com/office/drawing/2014/chart" uri="{C3380CC4-5D6E-409C-BE32-E72D297353CC}">
                <c16:uniqueId val="{00000005-CAAA-485D-BE87-1C4C8BE329EA}"/>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ptos" panose="020B0004020202020204" pitchFamily="34" charset="0"/>
                    <a:ea typeface="+mn-ea"/>
                    <a:cs typeface="+mn-cs"/>
                  </a:defRPr>
                </a:pPr>
                <a:endParaRPr lang="tr-T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Sayfa1!$Q$82:$Q$84</c:f>
              <c:strCache>
                <c:ptCount val="3"/>
                <c:pt idx="0">
                  <c:v>Below Upper Secondary Education</c:v>
                </c:pt>
                <c:pt idx="1">
                  <c:v>Upper Secondary</c:v>
                </c:pt>
                <c:pt idx="2">
                  <c:v>Others</c:v>
                </c:pt>
              </c:strCache>
            </c:strRef>
          </c:cat>
          <c:val>
            <c:numRef>
              <c:f>Sayfa1!$R$82:$R$84</c:f>
              <c:numCache>
                <c:formatCode>0%</c:formatCode>
                <c:ptCount val="3"/>
                <c:pt idx="0">
                  <c:v>0.39</c:v>
                </c:pt>
                <c:pt idx="1">
                  <c:v>0.59</c:v>
                </c:pt>
                <c:pt idx="2">
                  <c:v>0.02</c:v>
                </c:pt>
              </c:numCache>
            </c:numRef>
          </c:val>
          <c:extLst>
            <c:ext xmlns:c16="http://schemas.microsoft.com/office/drawing/2014/chart" uri="{C3380CC4-5D6E-409C-BE32-E72D297353CC}">
              <c16:uniqueId val="{00000006-CAAA-485D-BE87-1C4C8BE329EA}"/>
            </c:ext>
          </c:extLst>
        </c:ser>
        <c:dLbls>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ptos" panose="020B000402020202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ptos" panose="020B0004020202020204" pitchFamily="34" charset="0"/>
        </a:defRPr>
      </a:pPr>
      <a:endParaRPr lang="tr-T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r>
              <a:rPr lang="tr-TR" sz="1200" b="1">
                <a:solidFill>
                  <a:schemeClr val="tx1"/>
                </a:solidFill>
                <a:latin typeface="Aptos" panose="020B0004020202020204" pitchFamily="34" charset="0"/>
              </a:rPr>
              <a:t>Education</a:t>
            </a:r>
            <a:r>
              <a:rPr lang="tr-TR" sz="1200" b="1" baseline="0">
                <a:solidFill>
                  <a:schemeClr val="tx1"/>
                </a:solidFill>
                <a:latin typeface="Aptos" panose="020B0004020202020204" pitchFamily="34" charset="0"/>
              </a:rPr>
              <a:t> Status</a:t>
            </a:r>
            <a:endParaRPr lang="en-US" sz="1200" b="1">
              <a:solidFill>
                <a:schemeClr val="tx1"/>
              </a:solidFill>
              <a:latin typeface="Aptos" panose="020B0004020202020204" pitchFamily="34" charset="0"/>
            </a:endParaRPr>
          </a:p>
        </c:rich>
      </c:tx>
      <c:layout>
        <c:manualLayout>
          <c:xMode val="edge"/>
          <c:yMode val="edge"/>
          <c:x val="0.39101966158929008"/>
          <c:y val="2.1560018794686024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281565275653002E-2"/>
          <c:y val="0.19701082061197178"/>
          <c:w val="0.833436869448694"/>
          <c:h val="0.75433720004349014"/>
        </c:manualLayout>
      </c:layout>
      <c:pie3DChart>
        <c:varyColors val="1"/>
        <c:ser>
          <c:idx val="0"/>
          <c:order val="0"/>
          <c:tx>
            <c:strRef>
              <c:f>Sayfa1!$M$22</c:f>
              <c:strCache>
                <c:ptCount val="1"/>
                <c:pt idx="0">
                  <c:v>Toplam</c:v>
                </c:pt>
              </c:strCache>
            </c:strRef>
          </c:tx>
          <c:dPt>
            <c:idx val="0"/>
            <c:bubble3D val="0"/>
            <c:spPr>
              <a:solidFill>
                <a:schemeClr val="accent1">
                  <a:shade val="4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8AD4-4D9D-BFE6-606700516567}"/>
              </c:ext>
            </c:extLst>
          </c:dPt>
          <c:dPt>
            <c:idx val="1"/>
            <c:bubble3D val="0"/>
            <c:spPr>
              <a:solidFill>
                <a:schemeClr val="accent1">
                  <a:shade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8AD4-4D9D-BFE6-606700516567}"/>
              </c:ext>
            </c:extLst>
          </c:dPt>
          <c:dPt>
            <c:idx val="2"/>
            <c:bubble3D val="0"/>
            <c:spPr>
              <a:solidFill>
                <a:schemeClr val="accent1">
                  <a:shade val="7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8AD4-4D9D-BFE6-606700516567}"/>
              </c:ext>
            </c:extLst>
          </c:dPt>
          <c:dPt>
            <c:idx val="3"/>
            <c:bubble3D val="0"/>
            <c:spPr>
              <a:solidFill>
                <a:schemeClr val="accent1">
                  <a:shade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8AD4-4D9D-BFE6-606700516567}"/>
              </c:ext>
            </c:extLst>
          </c:dPt>
          <c:dPt>
            <c:idx val="4"/>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9-8AD4-4D9D-BFE6-606700516567}"/>
              </c:ext>
            </c:extLst>
          </c:dPt>
          <c:dPt>
            <c:idx val="5"/>
            <c:bubble3D val="0"/>
            <c:spPr>
              <a:solidFill>
                <a:schemeClr val="accent1">
                  <a:tint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8AD4-4D9D-BFE6-606700516567}"/>
              </c:ext>
            </c:extLst>
          </c:dPt>
          <c:dPt>
            <c:idx val="6"/>
            <c:bubble3D val="0"/>
            <c:spPr>
              <a:solidFill>
                <a:schemeClr val="accent1">
                  <a:tint val="7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8AD4-4D9D-BFE6-606700516567}"/>
              </c:ext>
            </c:extLst>
          </c:dPt>
          <c:dPt>
            <c:idx val="7"/>
            <c:bubble3D val="0"/>
            <c:spPr>
              <a:solidFill>
                <a:schemeClr val="accent1">
                  <a:tint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8AD4-4D9D-BFE6-606700516567}"/>
              </c:ext>
            </c:extLst>
          </c:dPt>
          <c:dPt>
            <c:idx val="8"/>
            <c:bubble3D val="0"/>
            <c:spPr>
              <a:solidFill>
                <a:schemeClr val="accent1">
                  <a:tint val="4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8AD4-4D9D-BFE6-606700516567}"/>
              </c:ext>
            </c:extLst>
          </c:dPt>
          <c:dLbls>
            <c:dLbl>
              <c:idx val="0"/>
              <c:layout>
                <c:manualLayout>
                  <c:x val="8.4307553878729999E-2"/>
                  <c:y val="-4.8995192400704227E-2"/>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Aptos" panose="020B0004020202020204" pitchFamily="34" charset="0"/>
                        <a:ea typeface="+mn-ea"/>
                        <a:cs typeface="+mn-cs"/>
                      </a:defRPr>
                    </a:pPr>
                    <a:r>
                      <a:rPr lang="en-US">
                        <a:solidFill>
                          <a:schemeClr val="tx1"/>
                        </a:solidFill>
                      </a:rPr>
                      <a:t>Illiterate</a:t>
                    </a:r>
                  </a:p>
                </c:rich>
              </c:tx>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Aptos" panose="020B0004020202020204" pitchFamily="34" charset="0"/>
                      <a:ea typeface="+mn-ea"/>
                      <a:cs typeface="+mn-cs"/>
                    </a:defRPr>
                  </a:pPr>
                  <a:endParaRPr lang="tr-TR"/>
                </a:p>
              </c:txPr>
              <c:showLegendKey val="0"/>
              <c:showVal val="0"/>
              <c:showCatName val="1"/>
              <c:showSerName val="0"/>
              <c:showPercent val="0"/>
              <c:showBubbleSize val="0"/>
              <c:extLst>
                <c:ext xmlns:c15="http://schemas.microsoft.com/office/drawing/2012/chart" uri="{CE6537A1-D6FC-4f65-9D91-7224C49458BB}">
                  <c15:layout>
                    <c:manualLayout>
                      <c:w val="0.12740358977298585"/>
                      <c:h val="8.6515022538644584E-2"/>
                    </c:manualLayout>
                  </c15:layout>
                  <c15:showDataLabelsRange val="0"/>
                </c:ext>
                <c:ext xmlns:c16="http://schemas.microsoft.com/office/drawing/2014/chart" uri="{C3380CC4-5D6E-409C-BE32-E72D297353CC}">
                  <c16:uniqueId val="{00000001-8AD4-4D9D-BFE6-606700516567}"/>
                </c:ext>
              </c:extLst>
            </c:dLbl>
            <c:dLbl>
              <c:idx val="1"/>
              <c:layout>
                <c:manualLayout>
                  <c:x val="0.10897265396980672"/>
                  <c:y val="-6.7738251140397965E-3"/>
                </c:manualLayout>
              </c:layout>
              <c:tx>
                <c:rich>
                  <a:bodyPr/>
                  <a:lstStyle/>
                  <a:p>
                    <a:r>
                      <a:rPr lang="en-US" sz="1100" b="0" i="0" u="none" strike="noStrike" baseline="0">
                        <a:effectLst/>
                      </a:rPr>
                      <a:t>Literate, No Formal Education Completed</a:t>
                    </a:r>
                    <a:endParaRPr lang="en-US"/>
                  </a:p>
                </c:rich>
              </c:tx>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AD4-4D9D-BFE6-606700516567}"/>
                </c:ext>
              </c:extLst>
            </c:dLbl>
            <c:dLbl>
              <c:idx val="2"/>
              <c:layout>
                <c:manualLayout>
                  <c:x val="4.807396847439098E-2"/>
                  <c:y val="3.4795413572441571E-2"/>
                </c:manualLayout>
              </c:layout>
              <c:tx>
                <c:rich>
                  <a:bodyPr/>
                  <a:lstStyle/>
                  <a:p>
                    <a:r>
                      <a:rPr lang="en-US" sz="1100" b="0" i="0" u="none" strike="noStrike" baseline="0">
                        <a:effectLst/>
                      </a:rPr>
                      <a:t>Primary School</a:t>
                    </a:r>
                    <a:endParaRPr lang="en-US"/>
                  </a:p>
                </c:rich>
              </c:tx>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AD4-4D9D-BFE6-606700516567}"/>
                </c:ext>
              </c:extLst>
            </c:dLbl>
            <c:dLbl>
              <c:idx val="3"/>
              <c:layout>
                <c:manualLayout>
                  <c:x val="5.25730894801376E-2"/>
                  <c:y val="-8.150725988323565E-2"/>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Aptos" panose="020B0004020202020204" pitchFamily="34" charset="0"/>
                        <a:ea typeface="+mn-ea"/>
                        <a:cs typeface="+mn-cs"/>
                      </a:defRPr>
                    </a:pPr>
                    <a:r>
                      <a:rPr lang="en-US" sz="700" b="0" i="0" u="none" strike="noStrike" baseline="0">
                        <a:effectLst/>
                      </a:rPr>
                      <a:t>Secondary School or Equivalent Vocational School</a:t>
                    </a:r>
                    <a:endParaRPr lang="en-US" sz="700"/>
                  </a:p>
                </c:rich>
              </c:tx>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Aptos" panose="020B0004020202020204" pitchFamily="34" charset="0"/>
                      <a:ea typeface="+mn-ea"/>
                      <a:cs typeface="+mn-cs"/>
                    </a:defRPr>
                  </a:pPr>
                  <a:endParaRPr lang="tr-TR"/>
                </a:p>
              </c:txPr>
              <c:showLegendKey val="0"/>
              <c:showVal val="0"/>
              <c:showCatName val="1"/>
              <c:showSerName val="0"/>
              <c:showPercent val="0"/>
              <c:showBubbleSize val="0"/>
              <c:extLst>
                <c:ext xmlns:c15="http://schemas.microsoft.com/office/drawing/2012/chart" uri="{CE6537A1-D6FC-4f65-9D91-7224C49458BB}">
                  <c15:layout>
                    <c:manualLayout>
                      <c:w val="0.23378587995449912"/>
                      <c:h val="0.24758475141770733"/>
                    </c:manualLayout>
                  </c15:layout>
                  <c15:showDataLabelsRange val="0"/>
                </c:ext>
                <c:ext xmlns:c16="http://schemas.microsoft.com/office/drawing/2014/chart" uri="{C3380CC4-5D6E-409C-BE32-E72D297353CC}">
                  <c16:uniqueId val="{00000007-8AD4-4D9D-BFE6-606700516567}"/>
                </c:ext>
              </c:extLst>
            </c:dLbl>
            <c:dLbl>
              <c:idx val="4"/>
              <c:layout>
                <c:manualLayout>
                  <c:x val="0.16413041023743641"/>
                  <c:y val="0"/>
                </c:manualLayout>
              </c:layout>
              <c:tx>
                <c:rich>
                  <a:bodyPr/>
                  <a:lstStyle/>
                  <a:p>
                    <a:r>
                      <a:rPr lang="en-US" sz="1100" b="0" i="0" u="none" strike="noStrike" baseline="0">
                        <a:effectLst/>
                      </a:rPr>
                      <a:t>Primary Education</a:t>
                    </a:r>
                    <a:endParaRPr lang="en-US"/>
                  </a:p>
                </c:rich>
              </c:tx>
              <c:showLegendKey val="0"/>
              <c:showVal val="0"/>
              <c:showCatName val="1"/>
              <c:showSerName val="0"/>
              <c:showPercent val="0"/>
              <c:showBubbleSize val="0"/>
              <c:extLst>
                <c:ext xmlns:c15="http://schemas.microsoft.com/office/drawing/2012/chart" uri="{CE6537A1-D6FC-4f65-9D91-7224C49458BB}">
                  <c15:layout>
                    <c:manualLayout>
                      <c:w val="0.28317882336183819"/>
                      <c:h val="9.1707616707616707E-2"/>
                    </c:manualLayout>
                  </c15:layout>
                  <c15:showDataLabelsRange val="0"/>
                </c:ext>
                <c:ext xmlns:c16="http://schemas.microsoft.com/office/drawing/2014/chart" uri="{C3380CC4-5D6E-409C-BE32-E72D297353CC}">
                  <c16:uniqueId val="{00000009-8AD4-4D9D-BFE6-606700516567}"/>
                </c:ext>
              </c:extLst>
            </c:dLbl>
            <c:dLbl>
              <c:idx val="5"/>
              <c:layout>
                <c:manualLayout>
                  <c:x val="0"/>
                  <c:y val="9.7496196865916485E-2"/>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Aptos" panose="020B0004020202020204" pitchFamily="34" charset="0"/>
                        <a:ea typeface="+mn-ea"/>
                        <a:cs typeface="+mn-cs"/>
                      </a:defRPr>
                    </a:pPr>
                    <a:r>
                      <a:rPr lang="en-US" sz="1100" b="0" i="0" u="none" strike="noStrike" baseline="0">
                        <a:effectLst/>
                      </a:rPr>
                      <a:t>High School or Equivalent Vocational School</a:t>
                    </a:r>
                    <a:endParaRPr lang="en-US"/>
                  </a:p>
                </c:rich>
              </c:tx>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Aptos" panose="020B0004020202020204" pitchFamily="34" charset="0"/>
                      <a:ea typeface="+mn-ea"/>
                      <a:cs typeface="+mn-cs"/>
                    </a:defRPr>
                  </a:pPr>
                  <a:endParaRPr lang="tr-TR"/>
                </a:p>
              </c:txPr>
              <c:showLegendKey val="0"/>
              <c:showVal val="0"/>
              <c:showCatName val="1"/>
              <c:showSerName val="0"/>
              <c:showPercent val="0"/>
              <c:showBubbleSize val="0"/>
              <c:extLst>
                <c:ext xmlns:c15="http://schemas.microsoft.com/office/drawing/2012/chart" uri="{CE6537A1-D6FC-4f65-9D91-7224C49458BB}">
                  <c15:layout>
                    <c:manualLayout>
                      <c:w val="0.23623419508034693"/>
                      <c:h val="0.19815973687439584"/>
                    </c:manualLayout>
                  </c15:layout>
                  <c15:showDataLabelsRange val="0"/>
                </c:ext>
                <c:ext xmlns:c16="http://schemas.microsoft.com/office/drawing/2014/chart" uri="{C3380CC4-5D6E-409C-BE32-E72D297353CC}">
                  <c16:uniqueId val="{0000000B-8AD4-4D9D-BFE6-606700516567}"/>
                </c:ext>
              </c:extLst>
            </c:dLbl>
            <c:dLbl>
              <c:idx val="6"/>
              <c:layout>
                <c:manualLayout>
                  <c:x val="-9.835157413572633E-2"/>
                  <c:y val="2.7579160245757538E-2"/>
                </c:manualLayout>
              </c:layout>
              <c:tx>
                <c:rich>
                  <a:bodyPr/>
                  <a:lstStyle/>
                  <a:p>
                    <a:r>
                      <a:rPr lang="en-US" sz="1100" b="0" i="0" u="none" strike="noStrike" baseline="0">
                        <a:effectLst/>
                      </a:rPr>
                      <a:t>College or Faculty</a:t>
                    </a:r>
                    <a:endParaRPr lang="en-US"/>
                  </a:p>
                </c:rich>
              </c:tx>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8AD4-4D9D-BFE6-606700516567}"/>
                </c:ext>
              </c:extLst>
            </c:dLbl>
            <c:dLbl>
              <c:idx val="7"/>
              <c:layout>
                <c:manualLayout>
                  <c:x val="-0.27438382743520395"/>
                  <c:y val="-1.336038810428058E-2"/>
                </c:manualLayout>
              </c:layout>
              <c:tx>
                <c:rich>
                  <a:bodyPr/>
                  <a:lstStyle/>
                  <a:p>
                    <a:r>
                      <a:rPr lang="en-US"/>
                      <a:t>Master's Degree and Above</a:t>
                    </a:r>
                  </a:p>
                </c:rich>
              </c:tx>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8AD4-4D9D-BFE6-606700516567}"/>
                </c:ext>
              </c:extLst>
            </c:dLbl>
            <c:dLbl>
              <c:idx val="8"/>
              <c:layout>
                <c:manualLayout>
                  <c:x val="-0.15288635743827855"/>
                  <c:y val="-7.3011070309483839E-2"/>
                </c:manualLayout>
              </c:layout>
              <c:tx>
                <c:rich>
                  <a:bodyPr/>
                  <a:lstStyle/>
                  <a:p>
                    <a:r>
                      <a:rPr lang="en-US"/>
                      <a:t>Unknown</a:t>
                    </a:r>
                  </a:p>
                </c:rich>
              </c:tx>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8AD4-4D9D-BFE6-606700516567}"/>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Aptos" panose="020B0004020202020204" pitchFamily="34" charset="0"/>
                    <a:ea typeface="+mn-ea"/>
                    <a:cs typeface="+mn-cs"/>
                  </a:defRPr>
                </a:pPr>
                <a:endParaRPr lang="tr-TR"/>
              </a:p>
            </c:txPr>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Sayfa1!$L$23:$L$31</c:f>
              <c:strCache>
                <c:ptCount val="9"/>
                <c:pt idx="0">
                  <c:v>OKUMA YAZMA BİLMEYEN</c:v>
                </c:pt>
                <c:pt idx="1">
                  <c:v>OKUMA YAZMA BİLEN FAKAT BİR OKUL BİTİRMEYEN</c:v>
                </c:pt>
                <c:pt idx="2">
                  <c:v>İLKOKUL</c:v>
                </c:pt>
                <c:pt idx="3">
                  <c:v>ORTAOKUL VEYA DENGİ MESLEK OKULU</c:v>
                </c:pt>
                <c:pt idx="4">
                  <c:v>İLKÖĞRETİM</c:v>
                </c:pt>
                <c:pt idx="5">
                  <c:v>LİSE VEYA DENGİ MESLEK OKULU</c:v>
                </c:pt>
                <c:pt idx="6">
                  <c:v>YÜKSEKOKUL VEYA FAKÜLTE</c:v>
                </c:pt>
                <c:pt idx="7">
                  <c:v>YÜKSEK LİSANS VE ÜZERİ</c:v>
                </c:pt>
                <c:pt idx="8">
                  <c:v>BİLİNMEYEN</c:v>
                </c:pt>
              </c:strCache>
            </c:strRef>
          </c:cat>
          <c:val>
            <c:numRef>
              <c:f>Sayfa1!$M$23:$M$31</c:f>
              <c:numCache>
                <c:formatCode>#,##0</c:formatCode>
                <c:ptCount val="9"/>
                <c:pt idx="0">
                  <c:v>30612</c:v>
                </c:pt>
                <c:pt idx="1">
                  <c:v>170005</c:v>
                </c:pt>
                <c:pt idx="2">
                  <c:v>364579</c:v>
                </c:pt>
                <c:pt idx="3">
                  <c:v>336087</c:v>
                </c:pt>
                <c:pt idx="4">
                  <c:v>129212</c:v>
                </c:pt>
                <c:pt idx="5">
                  <c:v>508958</c:v>
                </c:pt>
                <c:pt idx="6">
                  <c:v>341132</c:v>
                </c:pt>
                <c:pt idx="7">
                  <c:v>41070</c:v>
                </c:pt>
                <c:pt idx="8">
                  <c:v>12053</c:v>
                </c:pt>
              </c:numCache>
            </c:numRef>
          </c:val>
          <c:extLst>
            <c:ext xmlns:c16="http://schemas.microsoft.com/office/drawing/2014/chart" uri="{C3380CC4-5D6E-409C-BE32-E72D297353CC}">
              <c16:uniqueId val="{00000012-8AD4-4D9D-BFE6-606700516567}"/>
            </c:ext>
          </c:extLst>
        </c:ser>
        <c:dLbls>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Tablo!$R$14</c:f>
              <c:strCache>
                <c:ptCount val="1"/>
                <c:pt idx="0">
                  <c:v>Kocaeli</c:v>
                </c:pt>
              </c:strCache>
            </c:strRef>
          </c:tx>
          <c:spPr>
            <a:ln w="28575" cap="rnd">
              <a:solidFill>
                <a:schemeClr val="accent1">
                  <a:shade val="76000"/>
                </a:schemeClr>
              </a:solidFill>
              <a:round/>
            </a:ln>
            <a:effectLst/>
          </c:spPr>
          <c:marker>
            <c:symbol val="circle"/>
            <c:size val="5"/>
            <c:spPr>
              <a:solidFill>
                <a:schemeClr val="accent1">
                  <a:shade val="76000"/>
                </a:schemeClr>
              </a:solidFill>
              <a:ln w="9525">
                <a:solidFill>
                  <a:schemeClr val="accent1">
                    <a:shade val="76000"/>
                  </a:schemeClr>
                </a:solidFill>
              </a:ln>
              <a:effectLst/>
            </c:spPr>
          </c:marker>
          <c:cat>
            <c:numRef>
              <c:f>Tablo!$S$13:$U$13</c:f>
              <c:numCache>
                <c:formatCode>General</c:formatCode>
                <c:ptCount val="3"/>
                <c:pt idx="0">
                  <c:v>2022</c:v>
                </c:pt>
                <c:pt idx="1">
                  <c:v>2023</c:v>
                </c:pt>
                <c:pt idx="2">
                  <c:v>2024</c:v>
                </c:pt>
              </c:numCache>
            </c:numRef>
          </c:cat>
          <c:val>
            <c:numRef>
              <c:f>Tablo!$S$14:$U$14</c:f>
              <c:numCache>
                <c:formatCode>0.0</c:formatCode>
                <c:ptCount val="3"/>
                <c:pt idx="0">
                  <c:v>50.885653015070339</c:v>
                </c:pt>
                <c:pt idx="1">
                  <c:v>53.265649356866462</c:v>
                </c:pt>
                <c:pt idx="2">
                  <c:v>54.155530863773649</c:v>
                </c:pt>
              </c:numCache>
            </c:numRef>
          </c:val>
          <c:smooth val="0"/>
          <c:extLst>
            <c:ext xmlns:c16="http://schemas.microsoft.com/office/drawing/2014/chart" uri="{C3380CC4-5D6E-409C-BE32-E72D297353CC}">
              <c16:uniqueId val="{00000000-5618-40FB-AED9-FC3CF106C425}"/>
            </c:ext>
          </c:extLst>
        </c:ser>
        <c:ser>
          <c:idx val="1"/>
          <c:order val="1"/>
          <c:tx>
            <c:strRef>
              <c:f>Tablo!$R$15</c:f>
              <c:strCache>
                <c:ptCount val="1"/>
                <c:pt idx="0">
                  <c:v>Türkiye</c:v>
                </c:pt>
              </c:strCache>
            </c:strRef>
          </c:tx>
          <c:spPr>
            <a:ln w="28575" cap="rnd">
              <a:solidFill>
                <a:schemeClr val="accent1">
                  <a:tint val="77000"/>
                </a:schemeClr>
              </a:solidFill>
              <a:round/>
            </a:ln>
            <a:effectLst/>
          </c:spPr>
          <c:marker>
            <c:symbol val="circle"/>
            <c:size val="5"/>
            <c:spPr>
              <a:solidFill>
                <a:schemeClr val="accent1">
                  <a:tint val="77000"/>
                </a:schemeClr>
              </a:solidFill>
              <a:ln w="9525">
                <a:solidFill>
                  <a:schemeClr val="accent1">
                    <a:tint val="77000"/>
                  </a:schemeClr>
                </a:solidFill>
              </a:ln>
              <a:effectLst/>
            </c:spPr>
          </c:marker>
          <c:cat>
            <c:numRef>
              <c:f>Tablo!$S$13:$U$13</c:f>
              <c:numCache>
                <c:formatCode>General</c:formatCode>
                <c:ptCount val="3"/>
                <c:pt idx="0">
                  <c:v>2022</c:v>
                </c:pt>
                <c:pt idx="1">
                  <c:v>2023</c:v>
                </c:pt>
                <c:pt idx="2">
                  <c:v>2024</c:v>
                </c:pt>
              </c:numCache>
            </c:numRef>
          </c:cat>
          <c:val>
            <c:numRef>
              <c:f>Tablo!$S$15:$U$15</c:f>
              <c:numCache>
                <c:formatCode>0.0</c:formatCode>
                <c:ptCount val="3"/>
                <c:pt idx="0">
                  <c:v>47.5</c:v>
                </c:pt>
                <c:pt idx="1">
                  <c:v>48.3</c:v>
                </c:pt>
                <c:pt idx="2">
                  <c:v>49.5</c:v>
                </c:pt>
              </c:numCache>
            </c:numRef>
          </c:val>
          <c:smooth val="0"/>
          <c:extLst>
            <c:ext xmlns:c16="http://schemas.microsoft.com/office/drawing/2014/chart" uri="{C3380CC4-5D6E-409C-BE32-E72D297353CC}">
              <c16:uniqueId val="{00000001-5618-40FB-AED9-FC3CF106C425}"/>
            </c:ext>
          </c:extLst>
        </c:ser>
        <c:dLbls>
          <c:showLegendKey val="0"/>
          <c:showVal val="0"/>
          <c:showCatName val="0"/>
          <c:showSerName val="0"/>
          <c:showPercent val="0"/>
          <c:showBubbleSize val="0"/>
        </c:dLbls>
        <c:marker val="1"/>
        <c:smooth val="0"/>
        <c:axId val="523247536"/>
        <c:axId val="523248016"/>
      </c:lineChart>
      <c:catAx>
        <c:axId val="52324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23248016"/>
        <c:crosses val="autoZero"/>
        <c:auto val="1"/>
        <c:lblAlgn val="ctr"/>
        <c:lblOffset val="100"/>
        <c:noMultiLvlLbl val="0"/>
      </c:catAx>
      <c:valAx>
        <c:axId val="5232480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tr-TR"/>
          </a:p>
        </c:txPr>
        <c:crossAx val="523247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solidFill>
                <a:latin typeface="+mn-lt"/>
                <a:ea typeface="+mn-ea"/>
                <a:cs typeface="+mn-cs"/>
              </a:defRPr>
            </a:pPr>
            <a:endParaRPr lang="tr-T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lumMod val="75000"/>
        </a:schemeClr>
      </a:solidFill>
      <a:round/>
    </a:ln>
    <a:effectLst/>
  </c:spPr>
  <c:txPr>
    <a:bodyPr/>
    <a:lstStyle/>
    <a:p>
      <a:pPr>
        <a:defRPr/>
      </a:pPr>
      <a:endParaRPr lang="tr-T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Aptos" panose="020B0004020202020204" pitchFamily="34" charset="0"/>
                <a:ea typeface="+mn-ea"/>
                <a:cs typeface="+mn-cs"/>
              </a:defRPr>
            </a:pPr>
            <a:r>
              <a:rPr lang="tr-TR" sz="1200" b="1">
                <a:solidFill>
                  <a:schemeClr val="tx1"/>
                </a:solidFill>
              </a:rPr>
              <a:t>Sectoral Distribution of Kocaeli Province</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Aptos" panose="020B0004020202020204" pitchFamily="34" charset="0"/>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135979"/>
              </a:solidFill>
              <a:ln w="25400">
                <a:solidFill>
                  <a:schemeClr val="lt1"/>
                </a:solidFill>
              </a:ln>
              <a:effectLst/>
              <a:sp3d contourW="25400">
                <a:contourClr>
                  <a:schemeClr val="lt1"/>
                </a:contourClr>
              </a:sp3d>
            </c:spPr>
            <c:extLst>
              <c:ext xmlns:c16="http://schemas.microsoft.com/office/drawing/2014/chart" uri="{C3380CC4-5D6E-409C-BE32-E72D297353CC}">
                <c16:uniqueId val="{00000001-1780-4FF3-9B64-206C94D2FAE7}"/>
              </c:ext>
            </c:extLst>
          </c:dPt>
          <c:dPt>
            <c:idx val="1"/>
            <c:bubble3D val="0"/>
            <c:spPr>
              <a:solidFill>
                <a:srgbClr val="6B879C"/>
              </a:solidFill>
              <a:ln w="25400">
                <a:solidFill>
                  <a:schemeClr val="lt1"/>
                </a:solidFill>
              </a:ln>
              <a:effectLst/>
              <a:sp3d contourW="25400">
                <a:contourClr>
                  <a:schemeClr val="lt1"/>
                </a:contourClr>
              </a:sp3d>
            </c:spPr>
            <c:extLst>
              <c:ext xmlns:c16="http://schemas.microsoft.com/office/drawing/2014/chart" uri="{C3380CC4-5D6E-409C-BE32-E72D297353CC}">
                <c16:uniqueId val="{00000003-1780-4FF3-9B64-206C94D2FAE7}"/>
              </c:ext>
            </c:extLst>
          </c:dPt>
          <c:dPt>
            <c:idx val="2"/>
            <c:bubble3D val="0"/>
            <c:spPr>
              <a:solidFill>
                <a:srgbClr val="AEB9C4"/>
              </a:solidFill>
              <a:ln w="25400">
                <a:solidFill>
                  <a:schemeClr val="lt1"/>
                </a:solidFill>
              </a:ln>
              <a:effectLst/>
              <a:sp3d contourW="25400">
                <a:contourClr>
                  <a:schemeClr val="lt1"/>
                </a:contourClr>
              </a:sp3d>
            </c:spPr>
            <c:extLst>
              <c:ext xmlns:c16="http://schemas.microsoft.com/office/drawing/2014/chart" uri="{C3380CC4-5D6E-409C-BE32-E72D297353CC}">
                <c16:uniqueId val="{00000005-1780-4FF3-9B64-206C94D2FAE7}"/>
              </c:ext>
            </c:extLst>
          </c:dPt>
          <c:dLbls>
            <c:dLbl>
              <c:idx val="0"/>
              <c:layout>
                <c:manualLayout>
                  <c:x val="6.6426957706236092E-2"/>
                  <c:y val="-1.051910177894429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80-4FF3-9B64-206C94D2FAE7}"/>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Aptos" panose="020B0004020202020204" pitchFamily="34" charset="0"/>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Sheet2!$A$1:$A$3</c:f>
              <c:strCache>
                <c:ptCount val="3"/>
                <c:pt idx="0">
                  <c:v>Agriculture</c:v>
                </c:pt>
                <c:pt idx="1">
                  <c:v>Industrial</c:v>
                </c:pt>
                <c:pt idx="2">
                  <c:v>Services</c:v>
                </c:pt>
              </c:strCache>
            </c:strRef>
          </c:cat>
          <c:val>
            <c:numRef>
              <c:f>Sheet2!$B$1:$B$3</c:f>
              <c:numCache>
                <c:formatCode>0%</c:formatCode>
                <c:ptCount val="3"/>
                <c:pt idx="0">
                  <c:v>0.03</c:v>
                </c:pt>
                <c:pt idx="1">
                  <c:v>0.7</c:v>
                </c:pt>
                <c:pt idx="2">
                  <c:v>0.27</c:v>
                </c:pt>
              </c:numCache>
            </c:numRef>
          </c:val>
          <c:extLst>
            <c:ext xmlns:c16="http://schemas.microsoft.com/office/drawing/2014/chart" uri="{C3380CC4-5D6E-409C-BE32-E72D297353CC}">
              <c16:uniqueId val="{00000006-1780-4FF3-9B64-206C94D2FAE7}"/>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
          <c:y val="0.89409667541557303"/>
          <c:w val="0.99898734177215187"/>
          <c:h val="7.812554680664916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ptos" panose="020B000402020202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ptos" panose="020B0004020202020204" pitchFamily="34" charset="0"/>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5DB20294-5F9D-47C9-8AAC-98EF71C58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527</TotalTime>
  <Pages>277</Pages>
  <Words>68274</Words>
  <Characters>389167</Characters>
  <Application>Microsoft Office Word</Application>
  <DocSecurity>0</DocSecurity>
  <Lines>3243</Lines>
  <Paragraphs>913</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456528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Ece Simay Soyucak</dc:creator>
  <cp:keywords/>
  <dc:description/>
  <cp:lastModifiedBy>Muhammed Ufuk Kaya</cp:lastModifiedBy>
  <cp:revision>188</cp:revision>
  <cp:lastPrinted>2025-05-21T07:28:00Z</cp:lastPrinted>
  <dcterms:created xsi:type="dcterms:W3CDTF">2025-08-16T12:17:00Z</dcterms:created>
  <dcterms:modified xsi:type="dcterms:W3CDTF">2025-08-22T08:37:00Z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43526667,5aa1481,31211bb4,634613,6ecce92b,21479940,7733e2db,a72853d,47f59275,62aec83a,1585f7cc,7cfe7a6d,477928c4,24261ed6,3a9a0f13</vt:lpwstr>
  </property>
  <property fmtid="{D5CDD505-2E9C-101B-9397-08002B2CF9AE}" pid="3" name="ClassificationContentMarkingFooterFontProps">
    <vt:lpwstr>#000000,10,Calibri</vt:lpwstr>
  </property>
  <property fmtid="{D5CDD505-2E9C-101B-9397-08002B2CF9AE}" pid="4" name="ClassificationContentMarkingFooterText">
    <vt:lpwstr>Official Use Only</vt:lpwstr>
  </property>
  <property fmtid="{D5CDD505-2E9C-101B-9397-08002B2CF9AE}" pid="5" name="MSIP_Label_f1bf45b6-5649-4236-82a3-f45024cd282e_Enabled">
    <vt:lpwstr>true</vt:lpwstr>
  </property>
  <property fmtid="{D5CDD505-2E9C-101B-9397-08002B2CF9AE}" pid="6" name="MSIP_Label_f1bf45b6-5649-4236-82a3-f45024cd282e_SetDate">
    <vt:lpwstr>2025-08-03T06:17:48Z</vt:lpwstr>
  </property>
  <property fmtid="{D5CDD505-2E9C-101B-9397-08002B2CF9AE}" pid="7" name="MSIP_Label_f1bf45b6-5649-4236-82a3-f45024cd282e_Method">
    <vt:lpwstr>Standard</vt:lpwstr>
  </property>
  <property fmtid="{D5CDD505-2E9C-101B-9397-08002B2CF9AE}" pid="8" name="MSIP_Label_f1bf45b6-5649-4236-82a3-f45024cd282e_Name">
    <vt:lpwstr>Official Use Only</vt:lpwstr>
  </property>
  <property fmtid="{D5CDD505-2E9C-101B-9397-08002B2CF9AE}" pid="9" name="MSIP_Label_f1bf45b6-5649-4236-82a3-f45024cd282e_SiteId">
    <vt:lpwstr>31a2fec0-266b-4c67-b56e-2796d8f59c36</vt:lpwstr>
  </property>
  <property fmtid="{D5CDD505-2E9C-101B-9397-08002B2CF9AE}" pid="10" name="MSIP_Label_f1bf45b6-5649-4236-82a3-f45024cd282e_ActionId">
    <vt:lpwstr>37d9ceb5-6987-4bf5-af03-dd050866a1bc</vt:lpwstr>
  </property>
  <property fmtid="{D5CDD505-2E9C-101B-9397-08002B2CF9AE}" pid="11" name="MSIP_Label_f1bf45b6-5649-4236-82a3-f45024cd282e_ContentBits">
    <vt:lpwstr>2</vt:lpwstr>
  </property>
  <property fmtid="{D5CDD505-2E9C-101B-9397-08002B2CF9AE}" pid="12" name="MSIP_Label_f1bf45b6-5649-4236-82a3-f45024cd282e_Tag">
    <vt:lpwstr>10, 3, 0, 1</vt:lpwstr>
  </property>
</Properties>
</file>